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2F3F" w14:textId="77777777" w:rsidR="00010D83" w:rsidRPr="00E13B1D" w:rsidRDefault="00010D83" w:rsidP="00010D83">
      <w:pPr>
        <w:jc w:val="both"/>
        <w:rPr>
          <w:rFonts w:ascii="Arial" w:hAnsi="Arial" w:cs="Arial"/>
        </w:rPr>
      </w:pPr>
    </w:p>
    <w:p w14:paraId="600F697D" w14:textId="77777777" w:rsidR="00010D83" w:rsidRPr="00E13B1D" w:rsidRDefault="00010D83" w:rsidP="00010D83">
      <w:pPr>
        <w:jc w:val="center"/>
        <w:rPr>
          <w:rFonts w:ascii="Arial" w:hAnsi="Arial" w:cs="Arial"/>
          <w:b/>
          <w:bCs/>
        </w:rPr>
      </w:pPr>
      <w:r w:rsidRPr="00E13B1D">
        <w:rPr>
          <w:rFonts w:ascii="Arial" w:hAnsi="Arial" w:cs="Arial"/>
          <w:b/>
          <w:bCs/>
        </w:rPr>
        <w:t>INSTITUTO PARA LA INVESTIGACIÓN EDUCATIVA Y EL DESARROLLO PEDAGÓGICO – IDEP</w:t>
      </w:r>
    </w:p>
    <w:p w14:paraId="4A4EC5F0" w14:textId="77777777" w:rsidR="00010D83" w:rsidRPr="00E13B1D" w:rsidRDefault="00010D83" w:rsidP="00010D83">
      <w:pPr>
        <w:jc w:val="center"/>
        <w:rPr>
          <w:rFonts w:ascii="Arial" w:hAnsi="Arial" w:cs="Arial"/>
          <w:b/>
          <w:bCs/>
        </w:rPr>
      </w:pPr>
    </w:p>
    <w:p w14:paraId="4B0C66BF" w14:textId="77777777" w:rsidR="00010D83" w:rsidRPr="00E13B1D" w:rsidRDefault="00010D83" w:rsidP="00010D83">
      <w:pPr>
        <w:jc w:val="center"/>
        <w:rPr>
          <w:rFonts w:ascii="Arial" w:hAnsi="Arial" w:cs="Arial"/>
          <w:b/>
          <w:bCs/>
        </w:rPr>
      </w:pPr>
    </w:p>
    <w:p w14:paraId="35CE9011" w14:textId="77777777" w:rsidR="00010D83" w:rsidRPr="00E13B1D" w:rsidRDefault="00010D83" w:rsidP="00010D83">
      <w:pPr>
        <w:jc w:val="center"/>
        <w:rPr>
          <w:rFonts w:ascii="Arial" w:hAnsi="Arial" w:cs="Arial"/>
          <w:b/>
          <w:bCs/>
        </w:rPr>
      </w:pPr>
    </w:p>
    <w:p w14:paraId="5079BE7B" w14:textId="77777777" w:rsidR="00010D83" w:rsidRPr="00E13B1D" w:rsidRDefault="00010D83" w:rsidP="00010D83">
      <w:pPr>
        <w:jc w:val="center"/>
        <w:rPr>
          <w:rFonts w:ascii="Arial" w:hAnsi="Arial" w:cs="Arial"/>
          <w:b/>
          <w:bCs/>
        </w:rPr>
      </w:pPr>
    </w:p>
    <w:p w14:paraId="698D5A82" w14:textId="77777777" w:rsidR="00010D83" w:rsidRPr="00E13B1D" w:rsidRDefault="00010D83" w:rsidP="00010D83">
      <w:pPr>
        <w:jc w:val="center"/>
        <w:rPr>
          <w:rFonts w:ascii="Arial" w:hAnsi="Arial" w:cs="Arial"/>
          <w:b/>
          <w:bCs/>
        </w:rPr>
      </w:pPr>
    </w:p>
    <w:p w14:paraId="6ED627A8" w14:textId="77777777" w:rsidR="00010D83" w:rsidRPr="00E13B1D" w:rsidRDefault="00010D83" w:rsidP="00010D83">
      <w:pPr>
        <w:jc w:val="center"/>
        <w:rPr>
          <w:rFonts w:ascii="Arial" w:hAnsi="Arial" w:cs="Arial"/>
          <w:b/>
          <w:bCs/>
        </w:rPr>
      </w:pPr>
    </w:p>
    <w:p w14:paraId="28BC5098" w14:textId="77777777" w:rsidR="00010D83" w:rsidRPr="00E13B1D" w:rsidRDefault="00010D83" w:rsidP="00010D83">
      <w:pPr>
        <w:jc w:val="center"/>
        <w:rPr>
          <w:rFonts w:ascii="Arial" w:hAnsi="Arial" w:cs="Arial"/>
          <w:b/>
          <w:bCs/>
        </w:rPr>
      </w:pPr>
    </w:p>
    <w:p w14:paraId="5B6C94BC" w14:textId="77777777" w:rsidR="00010D83" w:rsidRPr="00E13B1D" w:rsidRDefault="00010D83" w:rsidP="00010D83">
      <w:pPr>
        <w:jc w:val="center"/>
        <w:rPr>
          <w:rFonts w:ascii="Arial" w:hAnsi="Arial" w:cs="Arial"/>
          <w:b/>
          <w:bCs/>
        </w:rPr>
      </w:pPr>
    </w:p>
    <w:p w14:paraId="6F92CF01" w14:textId="77777777" w:rsidR="00010D83" w:rsidRPr="00E13B1D" w:rsidRDefault="00010D83" w:rsidP="00010D83">
      <w:pPr>
        <w:jc w:val="center"/>
        <w:rPr>
          <w:rFonts w:ascii="Arial" w:hAnsi="Arial" w:cs="Arial"/>
          <w:b/>
          <w:bCs/>
        </w:rPr>
      </w:pPr>
    </w:p>
    <w:p w14:paraId="6E1C49FA" w14:textId="77777777" w:rsidR="00010D83" w:rsidRPr="00E13B1D" w:rsidRDefault="00010D83" w:rsidP="00010D83">
      <w:pPr>
        <w:jc w:val="center"/>
        <w:rPr>
          <w:rFonts w:ascii="Arial" w:hAnsi="Arial" w:cs="Arial"/>
          <w:b/>
          <w:bCs/>
        </w:rPr>
      </w:pPr>
    </w:p>
    <w:p w14:paraId="4E4EFC52" w14:textId="77777777" w:rsidR="00010D83" w:rsidRPr="00E13B1D" w:rsidRDefault="00010D83" w:rsidP="00010D83">
      <w:pPr>
        <w:jc w:val="center"/>
        <w:rPr>
          <w:rFonts w:ascii="Arial" w:hAnsi="Arial" w:cs="Arial"/>
          <w:b/>
          <w:bCs/>
        </w:rPr>
      </w:pPr>
    </w:p>
    <w:p w14:paraId="4732C369" w14:textId="77777777" w:rsidR="00010D83" w:rsidRPr="00E13B1D" w:rsidRDefault="00010D83" w:rsidP="00010D83">
      <w:pPr>
        <w:jc w:val="center"/>
        <w:rPr>
          <w:rFonts w:ascii="Arial" w:hAnsi="Arial" w:cs="Arial"/>
          <w:b/>
          <w:bCs/>
        </w:rPr>
      </w:pPr>
    </w:p>
    <w:p w14:paraId="017F6306" w14:textId="77777777" w:rsidR="00010D83" w:rsidRPr="00E13B1D" w:rsidRDefault="00010D83" w:rsidP="00010D83">
      <w:pPr>
        <w:jc w:val="center"/>
        <w:rPr>
          <w:rFonts w:ascii="Arial" w:hAnsi="Arial" w:cs="Arial"/>
          <w:b/>
          <w:bCs/>
        </w:rPr>
      </w:pPr>
    </w:p>
    <w:p w14:paraId="0F06826C" w14:textId="77777777" w:rsidR="00010D83" w:rsidRPr="00E13B1D" w:rsidRDefault="00010D83" w:rsidP="00010D83">
      <w:pPr>
        <w:jc w:val="center"/>
        <w:rPr>
          <w:rFonts w:ascii="Arial" w:hAnsi="Arial" w:cs="Arial"/>
          <w:b/>
          <w:bCs/>
        </w:rPr>
      </w:pPr>
    </w:p>
    <w:p w14:paraId="07C62748" w14:textId="77777777" w:rsidR="00010D83" w:rsidRPr="00E13B1D" w:rsidRDefault="00010D83" w:rsidP="00010D83">
      <w:pPr>
        <w:jc w:val="center"/>
        <w:rPr>
          <w:rFonts w:ascii="Arial" w:hAnsi="Arial" w:cs="Arial"/>
          <w:b/>
          <w:bCs/>
        </w:rPr>
      </w:pPr>
    </w:p>
    <w:p w14:paraId="57DD9D0E" w14:textId="77777777" w:rsidR="00010D83" w:rsidRPr="00E13B1D" w:rsidRDefault="00010D83" w:rsidP="00010D83">
      <w:pPr>
        <w:jc w:val="center"/>
        <w:rPr>
          <w:rFonts w:ascii="Arial" w:hAnsi="Arial" w:cs="Arial"/>
          <w:b/>
          <w:bCs/>
        </w:rPr>
      </w:pPr>
    </w:p>
    <w:p w14:paraId="6BDF0480" w14:textId="77777777" w:rsidR="00010D83" w:rsidRPr="00E13B1D" w:rsidRDefault="00010D83" w:rsidP="00010D83">
      <w:pPr>
        <w:jc w:val="center"/>
        <w:rPr>
          <w:rFonts w:ascii="Arial" w:hAnsi="Arial" w:cs="Arial"/>
          <w:b/>
          <w:bCs/>
        </w:rPr>
      </w:pPr>
    </w:p>
    <w:p w14:paraId="65BCA5EC" w14:textId="77777777" w:rsidR="00010D83" w:rsidRPr="00E13B1D" w:rsidRDefault="00010D83" w:rsidP="00010D83">
      <w:pPr>
        <w:jc w:val="center"/>
        <w:rPr>
          <w:rFonts w:ascii="Arial" w:hAnsi="Arial" w:cs="Arial"/>
          <w:b/>
          <w:bCs/>
        </w:rPr>
      </w:pPr>
    </w:p>
    <w:p w14:paraId="11363FA8" w14:textId="77777777" w:rsidR="00010D83" w:rsidRPr="00E13B1D" w:rsidRDefault="00010D83" w:rsidP="00010D83">
      <w:pPr>
        <w:jc w:val="center"/>
        <w:rPr>
          <w:rFonts w:ascii="Arial" w:hAnsi="Arial" w:cs="Arial"/>
          <w:b/>
          <w:bCs/>
        </w:rPr>
      </w:pPr>
    </w:p>
    <w:p w14:paraId="6934B93D" w14:textId="77777777" w:rsidR="00010D83" w:rsidRPr="00E13B1D" w:rsidRDefault="00010D83" w:rsidP="00010D83">
      <w:pPr>
        <w:jc w:val="center"/>
        <w:rPr>
          <w:rFonts w:ascii="Arial" w:hAnsi="Arial" w:cs="Arial"/>
          <w:b/>
          <w:bCs/>
        </w:rPr>
      </w:pPr>
    </w:p>
    <w:p w14:paraId="759D38DA" w14:textId="77777777" w:rsidR="00010D83" w:rsidRDefault="00010D83" w:rsidP="00010D83">
      <w:pPr>
        <w:jc w:val="center"/>
        <w:rPr>
          <w:rFonts w:ascii="Arial" w:hAnsi="Arial" w:cs="Arial"/>
          <w:b/>
          <w:bCs/>
        </w:rPr>
      </w:pPr>
      <w:r w:rsidRPr="00E13B1D">
        <w:rPr>
          <w:rFonts w:ascii="Arial" w:hAnsi="Arial" w:cs="Arial"/>
          <w:b/>
          <w:bCs/>
        </w:rPr>
        <w:t xml:space="preserve">INFORME DE SEGUIMIENTO AUSTERIDAD DEL </w:t>
      </w:r>
      <w:r>
        <w:rPr>
          <w:rFonts w:ascii="Arial" w:hAnsi="Arial" w:cs="Arial"/>
          <w:b/>
          <w:bCs/>
        </w:rPr>
        <w:t>GASTO</w:t>
      </w:r>
    </w:p>
    <w:p w14:paraId="26B3559E" w14:textId="5ABD5E20" w:rsidR="00010D83" w:rsidRPr="00E13B1D" w:rsidRDefault="00010D83" w:rsidP="00010D83">
      <w:pPr>
        <w:jc w:val="center"/>
        <w:rPr>
          <w:rFonts w:ascii="Arial" w:hAnsi="Arial" w:cs="Arial"/>
          <w:b/>
          <w:bCs/>
        </w:rPr>
      </w:pPr>
      <w:r>
        <w:rPr>
          <w:rFonts w:ascii="Arial" w:hAnsi="Arial" w:cs="Arial"/>
          <w:b/>
          <w:bCs/>
        </w:rPr>
        <w:t xml:space="preserve">CUARTO </w:t>
      </w:r>
      <w:r w:rsidRPr="00E13B1D">
        <w:rPr>
          <w:rFonts w:ascii="Arial" w:hAnsi="Arial" w:cs="Arial"/>
          <w:b/>
          <w:bCs/>
        </w:rPr>
        <w:t>TRIMESTRE 2022</w:t>
      </w:r>
    </w:p>
    <w:p w14:paraId="48E85CEC" w14:textId="77777777" w:rsidR="00010D83" w:rsidRPr="00E13B1D" w:rsidRDefault="00010D83" w:rsidP="00010D83">
      <w:pPr>
        <w:jc w:val="center"/>
        <w:rPr>
          <w:rFonts w:ascii="Arial" w:hAnsi="Arial" w:cs="Arial"/>
          <w:b/>
          <w:bCs/>
        </w:rPr>
      </w:pPr>
    </w:p>
    <w:p w14:paraId="1541B15D" w14:textId="77777777" w:rsidR="00010D83" w:rsidRPr="00E13B1D" w:rsidRDefault="00010D83" w:rsidP="00010D83">
      <w:pPr>
        <w:jc w:val="center"/>
        <w:rPr>
          <w:rFonts w:ascii="Arial" w:hAnsi="Arial" w:cs="Arial"/>
          <w:b/>
          <w:bCs/>
        </w:rPr>
      </w:pPr>
    </w:p>
    <w:p w14:paraId="143DF848" w14:textId="77777777" w:rsidR="00010D83" w:rsidRPr="00E13B1D" w:rsidRDefault="00010D83" w:rsidP="00010D83">
      <w:pPr>
        <w:jc w:val="center"/>
        <w:rPr>
          <w:rFonts w:ascii="Arial" w:hAnsi="Arial" w:cs="Arial"/>
          <w:b/>
          <w:bCs/>
        </w:rPr>
      </w:pPr>
    </w:p>
    <w:p w14:paraId="286A9E2D" w14:textId="77777777" w:rsidR="00010D83" w:rsidRPr="00E13B1D" w:rsidRDefault="00010D83" w:rsidP="00010D83">
      <w:pPr>
        <w:jc w:val="center"/>
        <w:rPr>
          <w:rFonts w:ascii="Arial" w:hAnsi="Arial" w:cs="Arial"/>
          <w:b/>
          <w:bCs/>
        </w:rPr>
      </w:pPr>
    </w:p>
    <w:p w14:paraId="1D42EAC8" w14:textId="77777777" w:rsidR="00010D83" w:rsidRPr="00E13B1D" w:rsidRDefault="00010D83" w:rsidP="00010D83">
      <w:pPr>
        <w:jc w:val="center"/>
        <w:rPr>
          <w:rFonts w:ascii="Arial" w:hAnsi="Arial" w:cs="Arial"/>
          <w:b/>
          <w:bCs/>
        </w:rPr>
      </w:pPr>
    </w:p>
    <w:p w14:paraId="2B35CA9B" w14:textId="77777777" w:rsidR="00010D83" w:rsidRPr="00E13B1D" w:rsidRDefault="00010D83" w:rsidP="00010D83">
      <w:pPr>
        <w:jc w:val="center"/>
        <w:rPr>
          <w:rFonts w:ascii="Arial" w:hAnsi="Arial" w:cs="Arial"/>
          <w:b/>
          <w:bCs/>
        </w:rPr>
      </w:pPr>
    </w:p>
    <w:p w14:paraId="49AA6EE1" w14:textId="77777777" w:rsidR="00010D83" w:rsidRPr="00E13B1D" w:rsidRDefault="00010D83" w:rsidP="00010D83">
      <w:pPr>
        <w:jc w:val="center"/>
        <w:rPr>
          <w:rFonts w:ascii="Arial" w:hAnsi="Arial" w:cs="Arial"/>
          <w:b/>
          <w:bCs/>
        </w:rPr>
      </w:pPr>
    </w:p>
    <w:p w14:paraId="2A6C8E06" w14:textId="77777777" w:rsidR="00010D83" w:rsidRPr="00E13B1D" w:rsidRDefault="00010D83" w:rsidP="00010D83">
      <w:pPr>
        <w:jc w:val="center"/>
        <w:rPr>
          <w:rFonts w:ascii="Arial" w:hAnsi="Arial" w:cs="Arial"/>
          <w:b/>
          <w:bCs/>
        </w:rPr>
      </w:pPr>
    </w:p>
    <w:p w14:paraId="21913F51" w14:textId="77777777" w:rsidR="00010D83" w:rsidRPr="00E13B1D" w:rsidRDefault="00010D83" w:rsidP="00010D83">
      <w:pPr>
        <w:jc w:val="center"/>
        <w:rPr>
          <w:rFonts w:ascii="Arial" w:hAnsi="Arial" w:cs="Arial"/>
          <w:b/>
          <w:bCs/>
        </w:rPr>
      </w:pPr>
    </w:p>
    <w:p w14:paraId="5C36D6AC" w14:textId="77777777" w:rsidR="00010D83" w:rsidRPr="00E13B1D" w:rsidRDefault="00010D83" w:rsidP="00010D83">
      <w:pPr>
        <w:jc w:val="center"/>
        <w:rPr>
          <w:rFonts w:ascii="Arial" w:hAnsi="Arial" w:cs="Arial"/>
          <w:b/>
          <w:bCs/>
        </w:rPr>
      </w:pPr>
    </w:p>
    <w:p w14:paraId="3ED672EE" w14:textId="77777777" w:rsidR="00010D83" w:rsidRPr="00E13B1D" w:rsidRDefault="00010D83" w:rsidP="00010D83">
      <w:pPr>
        <w:jc w:val="center"/>
        <w:rPr>
          <w:rFonts w:ascii="Arial" w:hAnsi="Arial" w:cs="Arial"/>
          <w:b/>
          <w:bCs/>
        </w:rPr>
      </w:pPr>
    </w:p>
    <w:p w14:paraId="4403E442" w14:textId="77777777" w:rsidR="00010D83" w:rsidRPr="00E13B1D" w:rsidRDefault="00010D83" w:rsidP="00010D83">
      <w:pPr>
        <w:jc w:val="center"/>
        <w:rPr>
          <w:rFonts w:ascii="Arial" w:hAnsi="Arial" w:cs="Arial"/>
          <w:b/>
          <w:bCs/>
        </w:rPr>
      </w:pPr>
    </w:p>
    <w:p w14:paraId="6458A2F9" w14:textId="77777777" w:rsidR="00010D83" w:rsidRPr="00E13B1D" w:rsidRDefault="00010D83" w:rsidP="00010D83">
      <w:pPr>
        <w:jc w:val="center"/>
        <w:rPr>
          <w:rFonts w:ascii="Arial" w:hAnsi="Arial" w:cs="Arial"/>
          <w:b/>
          <w:bCs/>
        </w:rPr>
      </w:pPr>
    </w:p>
    <w:p w14:paraId="377112FC" w14:textId="77777777" w:rsidR="00010D83" w:rsidRPr="00E13B1D" w:rsidRDefault="00010D83" w:rsidP="00010D83">
      <w:pPr>
        <w:jc w:val="center"/>
        <w:rPr>
          <w:rFonts w:ascii="Arial" w:hAnsi="Arial" w:cs="Arial"/>
          <w:b/>
          <w:bCs/>
        </w:rPr>
      </w:pPr>
    </w:p>
    <w:p w14:paraId="07F20FF0" w14:textId="77777777" w:rsidR="00010D83" w:rsidRPr="00E13B1D" w:rsidRDefault="00010D83" w:rsidP="00010D83">
      <w:pPr>
        <w:jc w:val="center"/>
        <w:rPr>
          <w:rFonts w:ascii="Arial" w:hAnsi="Arial" w:cs="Arial"/>
          <w:b/>
          <w:bCs/>
        </w:rPr>
      </w:pPr>
    </w:p>
    <w:p w14:paraId="6C5A1B1D" w14:textId="77777777" w:rsidR="00010D83" w:rsidRPr="00E13B1D" w:rsidRDefault="00010D83" w:rsidP="00010D83">
      <w:pPr>
        <w:jc w:val="center"/>
        <w:rPr>
          <w:rFonts w:ascii="Arial" w:hAnsi="Arial" w:cs="Arial"/>
          <w:b/>
          <w:bCs/>
        </w:rPr>
      </w:pPr>
    </w:p>
    <w:p w14:paraId="57CF18D3" w14:textId="77777777" w:rsidR="00010D83" w:rsidRPr="00E13B1D" w:rsidRDefault="00010D83" w:rsidP="00010D83">
      <w:pPr>
        <w:jc w:val="center"/>
        <w:rPr>
          <w:rFonts w:ascii="Arial" w:hAnsi="Arial" w:cs="Arial"/>
          <w:b/>
          <w:bCs/>
        </w:rPr>
      </w:pPr>
    </w:p>
    <w:p w14:paraId="3EF84911" w14:textId="77777777" w:rsidR="00010D83" w:rsidRPr="00E13B1D" w:rsidRDefault="00010D83" w:rsidP="00010D83">
      <w:pPr>
        <w:jc w:val="center"/>
        <w:rPr>
          <w:rFonts w:ascii="Arial" w:hAnsi="Arial" w:cs="Arial"/>
          <w:b/>
          <w:bCs/>
        </w:rPr>
      </w:pPr>
    </w:p>
    <w:p w14:paraId="5617F906" w14:textId="77777777" w:rsidR="00010D83" w:rsidRPr="00E13B1D" w:rsidRDefault="00010D83" w:rsidP="00010D83">
      <w:pPr>
        <w:jc w:val="center"/>
        <w:rPr>
          <w:rFonts w:ascii="Arial" w:hAnsi="Arial" w:cs="Arial"/>
          <w:b/>
          <w:bCs/>
        </w:rPr>
      </w:pPr>
    </w:p>
    <w:p w14:paraId="70B951F0" w14:textId="77777777" w:rsidR="00010D83" w:rsidRPr="00E13B1D" w:rsidRDefault="00010D83" w:rsidP="00010D83">
      <w:pPr>
        <w:jc w:val="center"/>
        <w:rPr>
          <w:rFonts w:ascii="Arial" w:hAnsi="Arial" w:cs="Arial"/>
          <w:b/>
          <w:bCs/>
        </w:rPr>
      </w:pPr>
    </w:p>
    <w:p w14:paraId="10896092" w14:textId="77777777" w:rsidR="00010D83" w:rsidRPr="00E13B1D" w:rsidRDefault="00010D83" w:rsidP="00010D83">
      <w:pPr>
        <w:jc w:val="center"/>
        <w:rPr>
          <w:rFonts w:ascii="Arial" w:hAnsi="Arial" w:cs="Arial"/>
          <w:b/>
          <w:bCs/>
        </w:rPr>
      </w:pPr>
    </w:p>
    <w:p w14:paraId="45825737" w14:textId="77777777" w:rsidR="00010D83" w:rsidRPr="00E13B1D" w:rsidRDefault="00010D83" w:rsidP="00010D83">
      <w:pPr>
        <w:jc w:val="center"/>
        <w:rPr>
          <w:rFonts w:ascii="Arial" w:hAnsi="Arial" w:cs="Arial"/>
          <w:b/>
          <w:bCs/>
        </w:rPr>
      </w:pPr>
    </w:p>
    <w:p w14:paraId="3458A406" w14:textId="77777777" w:rsidR="00010D83" w:rsidRPr="00E13B1D" w:rsidRDefault="00010D83" w:rsidP="00010D83">
      <w:pPr>
        <w:jc w:val="center"/>
        <w:rPr>
          <w:rFonts w:ascii="Arial" w:hAnsi="Arial" w:cs="Arial"/>
          <w:b/>
          <w:bCs/>
        </w:rPr>
      </w:pPr>
    </w:p>
    <w:p w14:paraId="47993D77" w14:textId="77777777" w:rsidR="00010D83" w:rsidRPr="00E13B1D" w:rsidRDefault="00010D83" w:rsidP="00010D83">
      <w:pPr>
        <w:jc w:val="center"/>
        <w:rPr>
          <w:rFonts w:ascii="Arial" w:hAnsi="Arial" w:cs="Arial"/>
          <w:b/>
          <w:bCs/>
        </w:rPr>
      </w:pPr>
      <w:r w:rsidRPr="00E13B1D">
        <w:rPr>
          <w:rFonts w:ascii="Arial" w:hAnsi="Arial" w:cs="Arial"/>
          <w:b/>
          <w:bCs/>
        </w:rPr>
        <w:t>OFICINA DE CONTROL INTERNO</w:t>
      </w:r>
    </w:p>
    <w:p w14:paraId="5CD7DC6A" w14:textId="16552E2C" w:rsidR="00010D83" w:rsidRPr="00E13B1D" w:rsidRDefault="00010D83" w:rsidP="00010D83">
      <w:pPr>
        <w:jc w:val="center"/>
        <w:rPr>
          <w:rFonts w:ascii="Arial" w:hAnsi="Arial" w:cs="Arial"/>
          <w:b/>
          <w:bCs/>
        </w:rPr>
      </w:pPr>
      <w:r>
        <w:rPr>
          <w:rFonts w:ascii="Arial" w:hAnsi="Arial" w:cs="Arial"/>
          <w:b/>
          <w:bCs/>
        </w:rPr>
        <w:t xml:space="preserve">Bogotá, D.C – </w:t>
      </w:r>
      <w:proofErr w:type="gramStart"/>
      <w:r w:rsidR="006856FE">
        <w:rPr>
          <w:rFonts w:ascii="Arial" w:hAnsi="Arial" w:cs="Arial"/>
          <w:b/>
          <w:bCs/>
        </w:rPr>
        <w:t>Febrero</w:t>
      </w:r>
      <w:proofErr w:type="gramEnd"/>
      <w:r>
        <w:rPr>
          <w:rFonts w:ascii="Arial" w:hAnsi="Arial" w:cs="Arial"/>
          <w:b/>
          <w:bCs/>
        </w:rPr>
        <w:t xml:space="preserve"> </w:t>
      </w:r>
      <w:r w:rsidRPr="00E13B1D">
        <w:rPr>
          <w:rFonts w:ascii="Arial" w:hAnsi="Arial" w:cs="Arial"/>
          <w:b/>
          <w:bCs/>
        </w:rPr>
        <w:t>de 202</w:t>
      </w:r>
      <w:r>
        <w:rPr>
          <w:rFonts w:ascii="Arial" w:hAnsi="Arial" w:cs="Arial"/>
          <w:b/>
          <w:bCs/>
        </w:rPr>
        <w:t>3</w:t>
      </w:r>
      <w:r w:rsidRPr="00E13B1D">
        <w:rPr>
          <w:rFonts w:ascii="Arial" w:hAnsi="Arial" w:cs="Arial"/>
          <w:b/>
          <w:bCs/>
        </w:rPr>
        <w:t>.</w:t>
      </w:r>
    </w:p>
    <w:p w14:paraId="602FB4B5" w14:textId="77777777" w:rsidR="00010D83" w:rsidRPr="00E13B1D" w:rsidRDefault="00010D83" w:rsidP="00010D83">
      <w:pPr>
        <w:jc w:val="both"/>
        <w:rPr>
          <w:rFonts w:ascii="Arial" w:hAnsi="Arial" w:cs="Arial"/>
        </w:rPr>
      </w:pPr>
    </w:p>
    <w:p w14:paraId="21347AAB" w14:textId="77777777" w:rsidR="00010D83" w:rsidRDefault="00010D83" w:rsidP="00010D83">
      <w:pPr>
        <w:jc w:val="center"/>
        <w:rPr>
          <w:rFonts w:ascii="Arial" w:hAnsi="Arial" w:cs="Arial"/>
          <w:b/>
          <w:bCs/>
        </w:rPr>
      </w:pPr>
    </w:p>
    <w:p w14:paraId="007D320D" w14:textId="77777777" w:rsidR="00010D83" w:rsidRDefault="00010D83">
      <w:pPr>
        <w:overflowPunct/>
        <w:autoSpaceDE/>
        <w:autoSpaceDN/>
        <w:adjustRightInd/>
        <w:spacing w:after="160" w:line="259" w:lineRule="auto"/>
        <w:rPr>
          <w:rFonts w:ascii="Arial" w:hAnsi="Arial" w:cs="Arial"/>
          <w:b/>
          <w:bCs/>
        </w:rPr>
      </w:pPr>
      <w:r>
        <w:rPr>
          <w:rFonts w:ascii="Arial" w:hAnsi="Arial" w:cs="Arial"/>
          <w:b/>
          <w:bCs/>
        </w:rPr>
        <w:br w:type="page"/>
      </w:r>
    </w:p>
    <w:p w14:paraId="39F64990" w14:textId="77777777" w:rsidR="00010D83" w:rsidRDefault="00010D83" w:rsidP="00010D83">
      <w:pPr>
        <w:jc w:val="center"/>
        <w:rPr>
          <w:rFonts w:ascii="Arial" w:hAnsi="Arial" w:cs="Arial"/>
          <w:b/>
          <w:bCs/>
        </w:rPr>
      </w:pPr>
    </w:p>
    <w:p w14:paraId="60A2CB89" w14:textId="77777777" w:rsidR="00010D83" w:rsidRDefault="00010D83" w:rsidP="00010D83">
      <w:pPr>
        <w:jc w:val="center"/>
        <w:rPr>
          <w:rFonts w:ascii="Arial" w:hAnsi="Arial" w:cs="Arial"/>
          <w:b/>
          <w:bCs/>
        </w:rPr>
      </w:pPr>
    </w:p>
    <w:p w14:paraId="7552AFB6" w14:textId="3BEB218F" w:rsidR="00010D83" w:rsidRDefault="00010D83" w:rsidP="00010D83">
      <w:pPr>
        <w:jc w:val="center"/>
        <w:rPr>
          <w:rFonts w:ascii="Arial" w:hAnsi="Arial" w:cs="Arial"/>
        </w:rPr>
      </w:pPr>
      <w:r w:rsidRPr="00E13B1D">
        <w:rPr>
          <w:rFonts w:ascii="Arial" w:hAnsi="Arial" w:cs="Arial"/>
          <w:b/>
          <w:bCs/>
        </w:rPr>
        <w:t xml:space="preserve">INFORME DE AUSTERIDAD EN EL GASTO PÚBLICO </w:t>
      </w:r>
      <w:r>
        <w:rPr>
          <w:rFonts w:ascii="Arial" w:hAnsi="Arial" w:cs="Arial"/>
          <w:b/>
          <w:bCs/>
        </w:rPr>
        <w:t xml:space="preserve">CUARTO </w:t>
      </w:r>
      <w:r w:rsidRPr="00E13B1D">
        <w:rPr>
          <w:rFonts w:ascii="Arial" w:hAnsi="Arial" w:cs="Arial"/>
          <w:b/>
          <w:bCs/>
        </w:rPr>
        <w:t>TRIMESTRE 2022</w:t>
      </w:r>
      <w:r w:rsidRPr="00E13B1D">
        <w:rPr>
          <w:rFonts w:ascii="Arial" w:hAnsi="Arial" w:cs="Arial"/>
        </w:rPr>
        <w:t>.</w:t>
      </w:r>
    </w:p>
    <w:p w14:paraId="002BBECD" w14:textId="77777777" w:rsidR="00010D83" w:rsidRDefault="00010D83" w:rsidP="00010D83">
      <w:pPr>
        <w:jc w:val="center"/>
        <w:rPr>
          <w:rFonts w:ascii="Arial" w:hAnsi="Arial" w:cs="Arial"/>
        </w:rPr>
      </w:pPr>
    </w:p>
    <w:p w14:paraId="29435E52" w14:textId="77777777" w:rsidR="00010D83" w:rsidRPr="00E13B1D" w:rsidRDefault="00010D83" w:rsidP="00010D83">
      <w:pPr>
        <w:jc w:val="center"/>
        <w:rPr>
          <w:rFonts w:ascii="Arial" w:hAnsi="Arial" w:cs="Arial"/>
        </w:rPr>
      </w:pPr>
    </w:p>
    <w:p w14:paraId="18862AD6" w14:textId="77777777" w:rsidR="00010D83" w:rsidRPr="00E13B1D" w:rsidRDefault="00010D83" w:rsidP="00010D83">
      <w:pPr>
        <w:jc w:val="both"/>
        <w:rPr>
          <w:rFonts w:ascii="Arial" w:hAnsi="Arial" w:cs="Arial"/>
          <w:b/>
          <w:bCs/>
        </w:rPr>
      </w:pPr>
      <w:r w:rsidRPr="00E13B1D">
        <w:rPr>
          <w:rFonts w:ascii="Arial" w:hAnsi="Arial" w:cs="Arial"/>
          <w:b/>
          <w:bCs/>
        </w:rPr>
        <w:t>1.</w:t>
      </w:r>
      <w:r w:rsidRPr="00E13B1D">
        <w:rPr>
          <w:rFonts w:ascii="Arial" w:hAnsi="Arial" w:cs="Arial"/>
          <w:b/>
          <w:bCs/>
        </w:rPr>
        <w:tab/>
        <w:t>OBJETIVO.</w:t>
      </w:r>
    </w:p>
    <w:p w14:paraId="6E261AB2" w14:textId="77777777" w:rsidR="00010D83" w:rsidRPr="00E13B1D" w:rsidRDefault="00010D83" w:rsidP="00010D83">
      <w:pPr>
        <w:jc w:val="both"/>
        <w:rPr>
          <w:rFonts w:ascii="Arial" w:hAnsi="Arial" w:cs="Arial"/>
        </w:rPr>
      </w:pPr>
    </w:p>
    <w:p w14:paraId="46DB1F64" w14:textId="77777777" w:rsidR="00010D83" w:rsidRPr="00E13B1D" w:rsidRDefault="00010D83" w:rsidP="00010D83">
      <w:pPr>
        <w:jc w:val="both"/>
        <w:rPr>
          <w:rFonts w:ascii="Arial" w:hAnsi="Arial" w:cs="Arial"/>
        </w:rPr>
      </w:pPr>
      <w:r w:rsidRPr="00E13B1D">
        <w:rPr>
          <w:rFonts w:ascii="Arial" w:hAnsi="Arial" w:cs="Arial"/>
        </w:rPr>
        <w:t>Verificar el grado de cumplimiento frente a las medidas adoptadas por el Instituto para la Investigación Educativa y el Desarrollo Pedagógico – IDEP tendientes a la austeridad y racionalización y eficiencia del gasto público, de conformidad con las normas distritales y nacionales aplicables, según lo dispuesto en el artículo 2.8.4.8.2 del Decreto 1068 de 2015 y el Decreto Distrital 492 de 2019.</w:t>
      </w:r>
    </w:p>
    <w:p w14:paraId="5F501B90" w14:textId="77777777" w:rsidR="00010D83" w:rsidRPr="00E13B1D" w:rsidRDefault="00010D83" w:rsidP="00010D83">
      <w:pPr>
        <w:jc w:val="both"/>
        <w:rPr>
          <w:rFonts w:ascii="Arial" w:hAnsi="Arial" w:cs="Arial"/>
        </w:rPr>
      </w:pPr>
    </w:p>
    <w:p w14:paraId="1F3E5428" w14:textId="77777777" w:rsidR="00010D83" w:rsidRPr="00E13B1D" w:rsidRDefault="00010D83" w:rsidP="00010D83">
      <w:pPr>
        <w:jc w:val="both"/>
        <w:rPr>
          <w:rFonts w:ascii="Arial" w:hAnsi="Arial" w:cs="Arial"/>
        </w:rPr>
      </w:pPr>
    </w:p>
    <w:p w14:paraId="352F4B23" w14:textId="77777777" w:rsidR="00010D83" w:rsidRPr="00E13B1D" w:rsidRDefault="00010D83" w:rsidP="00010D83">
      <w:pPr>
        <w:jc w:val="both"/>
        <w:rPr>
          <w:rFonts w:ascii="Arial" w:hAnsi="Arial" w:cs="Arial"/>
          <w:b/>
          <w:bCs/>
        </w:rPr>
      </w:pPr>
      <w:r w:rsidRPr="00E13B1D">
        <w:rPr>
          <w:rFonts w:ascii="Arial" w:hAnsi="Arial" w:cs="Arial"/>
          <w:b/>
          <w:bCs/>
        </w:rPr>
        <w:t>2.</w:t>
      </w:r>
      <w:r w:rsidRPr="00E13B1D">
        <w:rPr>
          <w:rFonts w:ascii="Arial" w:hAnsi="Arial" w:cs="Arial"/>
          <w:b/>
          <w:bCs/>
        </w:rPr>
        <w:tab/>
        <w:t>ALCANCE.</w:t>
      </w:r>
    </w:p>
    <w:p w14:paraId="726257ED" w14:textId="77777777" w:rsidR="00010D83" w:rsidRDefault="00010D83" w:rsidP="00010D83">
      <w:pPr>
        <w:jc w:val="both"/>
        <w:rPr>
          <w:rFonts w:ascii="Arial" w:hAnsi="Arial" w:cs="Arial"/>
        </w:rPr>
      </w:pPr>
    </w:p>
    <w:p w14:paraId="41D4139D" w14:textId="5C0052C8" w:rsidR="00010D83" w:rsidRPr="00E13B1D" w:rsidRDefault="00010D83" w:rsidP="00010D83">
      <w:pPr>
        <w:jc w:val="both"/>
        <w:rPr>
          <w:rFonts w:ascii="Arial" w:hAnsi="Arial" w:cs="Arial"/>
        </w:rPr>
      </w:pPr>
      <w:r w:rsidRPr="00E13B1D">
        <w:rPr>
          <w:rFonts w:ascii="Arial" w:hAnsi="Arial" w:cs="Arial"/>
        </w:rPr>
        <w:t xml:space="preserve">El seguimiento se enfoca en las actividades desarrolladas y medidas adoptadas por la Entidad en materia de austeridad en el gasto por parte de la Entidad, en el periodo comprendido del 01 de </w:t>
      </w:r>
      <w:r w:rsidR="00422813">
        <w:rPr>
          <w:rFonts w:ascii="Arial" w:hAnsi="Arial" w:cs="Arial"/>
        </w:rPr>
        <w:t xml:space="preserve">octubre </w:t>
      </w:r>
      <w:r w:rsidRPr="00E13B1D">
        <w:rPr>
          <w:rFonts w:ascii="Arial" w:hAnsi="Arial" w:cs="Arial"/>
        </w:rPr>
        <w:t>al 3</w:t>
      </w:r>
      <w:r>
        <w:rPr>
          <w:rFonts w:ascii="Arial" w:hAnsi="Arial" w:cs="Arial"/>
        </w:rPr>
        <w:t>0</w:t>
      </w:r>
      <w:r w:rsidRPr="00E13B1D">
        <w:rPr>
          <w:rFonts w:ascii="Arial" w:hAnsi="Arial" w:cs="Arial"/>
        </w:rPr>
        <w:t xml:space="preserve"> de </w:t>
      </w:r>
      <w:r w:rsidR="00422813">
        <w:rPr>
          <w:rFonts w:ascii="Arial" w:hAnsi="Arial" w:cs="Arial"/>
        </w:rPr>
        <w:t xml:space="preserve">diciembre </w:t>
      </w:r>
      <w:r w:rsidRPr="00E13B1D">
        <w:rPr>
          <w:rFonts w:ascii="Arial" w:hAnsi="Arial" w:cs="Arial"/>
        </w:rPr>
        <w:t>de 2022 comparativo con el mismo periodo del año anterior.</w:t>
      </w:r>
    </w:p>
    <w:p w14:paraId="000132E6" w14:textId="77777777" w:rsidR="00010D83" w:rsidRPr="00E13B1D" w:rsidRDefault="00010D83" w:rsidP="00010D83">
      <w:pPr>
        <w:jc w:val="both"/>
        <w:rPr>
          <w:rFonts w:ascii="Arial" w:hAnsi="Arial" w:cs="Arial"/>
        </w:rPr>
      </w:pPr>
    </w:p>
    <w:p w14:paraId="490A5242" w14:textId="77777777" w:rsidR="00010D83" w:rsidRPr="00E13B1D" w:rsidRDefault="00010D83" w:rsidP="00010D83">
      <w:pPr>
        <w:jc w:val="both"/>
        <w:rPr>
          <w:rFonts w:ascii="Arial" w:hAnsi="Arial" w:cs="Arial"/>
          <w:b/>
        </w:rPr>
      </w:pPr>
      <w:r w:rsidRPr="00E13B1D">
        <w:rPr>
          <w:rFonts w:ascii="Arial" w:hAnsi="Arial" w:cs="Arial"/>
          <w:b/>
        </w:rPr>
        <w:t>3.</w:t>
      </w:r>
      <w:r w:rsidRPr="00E13B1D">
        <w:rPr>
          <w:rFonts w:ascii="Arial" w:hAnsi="Arial" w:cs="Arial"/>
          <w:b/>
        </w:rPr>
        <w:tab/>
        <w:t>CRITERIOS DE AUDITORÍA:</w:t>
      </w:r>
    </w:p>
    <w:p w14:paraId="2C028A5E" w14:textId="77777777" w:rsidR="00010D83" w:rsidRPr="00E13B1D" w:rsidRDefault="00010D83" w:rsidP="00010D83">
      <w:pPr>
        <w:jc w:val="both"/>
        <w:rPr>
          <w:rFonts w:ascii="Arial" w:hAnsi="Arial" w:cs="Arial"/>
          <w:b/>
        </w:rPr>
      </w:pPr>
    </w:p>
    <w:p w14:paraId="7882F80F" w14:textId="77777777" w:rsidR="00010D83" w:rsidRPr="00046462" w:rsidRDefault="00010D83" w:rsidP="00010D83">
      <w:pPr>
        <w:ind w:left="284" w:hanging="284"/>
        <w:jc w:val="both"/>
        <w:rPr>
          <w:rFonts w:ascii="Arial" w:hAnsi="Arial" w:cs="Arial"/>
          <w:i/>
        </w:rPr>
      </w:pPr>
      <w:r w:rsidRPr="00E13B1D">
        <w:rPr>
          <w:rFonts w:ascii="Arial" w:hAnsi="Arial" w:cs="Arial"/>
        </w:rPr>
        <w:t>●</w:t>
      </w:r>
      <w:r w:rsidRPr="00E13B1D">
        <w:rPr>
          <w:rFonts w:ascii="Arial" w:hAnsi="Arial" w:cs="Arial"/>
        </w:rPr>
        <w:tab/>
        <w:t xml:space="preserve">Ley 1474 de julio de 2011, </w:t>
      </w:r>
      <w:r w:rsidRPr="00046462">
        <w:rPr>
          <w:rFonts w:ascii="Arial" w:hAnsi="Arial" w:cs="Arial"/>
          <w:i/>
        </w:rPr>
        <w:t>“Por la cual se dictan normas orientadas a fortalecer los mecanismos de prevención, investigación y sanción de actos de corrupción y la efectividad del control de la gestión pública.”</w:t>
      </w:r>
    </w:p>
    <w:p w14:paraId="53735554" w14:textId="77777777" w:rsidR="00010D83" w:rsidRPr="00E13B1D" w:rsidRDefault="00010D83" w:rsidP="00010D83">
      <w:pPr>
        <w:ind w:left="284" w:hanging="284"/>
        <w:jc w:val="both"/>
        <w:rPr>
          <w:rFonts w:ascii="Arial" w:hAnsi="Arial" w:cs="Arial"/>
        </w:rPr>
      </w:pPr>
    </w:p>
    <w:p w14:paraId="0A9D575A" w14:textId="77777777" w:rsidR="00010D83" w:rsidRPr="00046462" w:rsidRDefault="00010D83" w:rsidP="00010D83">
      <w:pPr>
        <w:ind w:left="284" w:hanging="284"/>
        <w:jc w:val="both"/>
        <w:rPr>
          <w:rFonts w:ascii="Arial" w:hAnsi="Arial" w:cs="Arial"/>
          <w:i/>
        </w:rPr>
      </w:pPr>
      <w:r w:rsidRPr="00E13B1D">
        <w:rPr>
          <w:rFonts w:ascii="Arial" w:hAnsi="Arial" w:cs="Arial"/>
        </w:rPr>
        <w:t>●</w:t>
      </w:r>
      <w:r w:rsidRPr="00E13B1D">
        <w:rPr>
          <w:rFonts w:ascii="Arial" w:hAnsi="Arial" w:cs="Arial"/>
        </w:rPr>
        <w:tab/>
        <w:t xml:space="preserve">Decreto Único Reglamentario 1068 de 2015 </w:t>
      </w:r>
      <w:r w:rsidRPr="00046462">
        <w:rPr>
          <w:rFonts w:ascii="Arial" w:hAnsi="Arial" w:cs="Arial"/>
          <w:i/>
        </w:rPr>
        <w:t>“Por el cual se expide el Decreto Único Reglamentario del Sector Hacienda”</w:t>
      </w:r>
    </w:p>
    <w:p w14:paraId="512CD762" w14:textId="77777777" w:rsidR="00010D83" w:rsidRPr="00E13B1D" w:rsidRDefault="00010D83" w:rsidP="00010D83">
      <w:pPr>
        <w:ind w:left="284" w:hanging="284"/>
        <w:jc w:val="both"/>
        <w:rPr>
          <w:rFonts w:ascii="Arial" w:hAnsi="Arial" w:cs="Arial"/>
        </w:rPr>
      </w:pPr>
    </w:p>
    <w:p w14:paraId="404FB394" w14:textId="77777777" w:rsidR="00010D83" w:rsidRPr="00046462" w:rsidRDefault="00010D83" w:rsidP="00010D83">
      <w:pPr>
        <w:ind w:left="284" w:hanging="284"/>
        <w:jc w:val="both"/>
        <w:rPr>
          <w:rFonts w:ascii="Arial" w:hAnsi="Arial" w:cs="Arial"/>
          <w:i/>
        </w:rPr>
      </w:pPr>
      <w:r w:rsidRPr="00E13B1D">
        <w:rPr>
          <w:rFonts w:ascii="Arial" w:hAnsi="Arial" w:cs="Arial"/>
        </w:rPr>
        <w:t>●</w:t>
      </w:r>
      <w:r w:rsidRPr="00E13B1D">
        <w:rPr>
          <w:rFonts w:ascii="Arial" w:hAnsi="Arial" w:cs="Arial"/>
        </w:rPr>
        <w:tab/>
        <w:t xml:space="preserve">Decreto Distrital 492 de 2019 </w:t>
      </w:r>
      <w:r w:rsidRPr="00046462">
        <w:rPr>
          <w:rFonts w:ascii="Arial" w:hAnsi="Arial" w:cs="Arial"/>
          <w:i/>
        </w:rPr>
        <w:t>“Por el cual se expiden lineamientos generales sobre austeridad y transparencia del gasto público en las entidades y organismos del orden distrital y se dictan otras disposiciones.”</w:t>
      </w:r>
    </w:p>
    <w:p w14:paraId="4CA8FA99" w14:textId="77777777" w:rsidR="00010D83" w:rsidRPr="00E13B1D" w:rsidRDefault="00010D83" w:rsidP="00010D83">
      <w:pPr>
        <w:ind w:left="284" w:hanging="284"/>
        <w:jc w:val="both"/>
        <w:rPr>
          <w:rFonts w:ascii="Arial" w:hAnsi="Arial" w:cs="Arial"/>
        </w:rPr>
      </w:pPr>
    </w:p>
    <w:p w14:paraId="09A2A484" w14:textId="77777777" w:rsidR="00010D83" w:rsidRDefault="00010D83" w:rsidP="00010D83">
      <w:pPr>
        <w:ind w:left="284" w:hanging="284"/>
        <w:jc w:val="both"/>
        <w:rPr>
          <w:rFonts w:ascii="Arial" w:hAnsi="Arial" w:cs="Arial"/>
        </w:rPr>
      </w:pPr>
      <w:r w:rsidRPr="00E13B1D">
        <w:rPr>
          <w:rFonts w:ascii="Arial" w:hAnsi="Arial" w:cs="Arial"/>
        </w:rPr>
        <w:t>●</w:t>
      </w:r>
      <w:r w:rsidRPr="00E13B1D">
        <w:rPr>
          <w:rFonts w:ascii="Arial" w:hAnsi="Arial" w:cs="Arial"/>
        </w:rPr>
        <w:tab/>
        <w:t>Decreto 061 del 14 de febrero de 2007, emanado de la Alcaldía Mayor, reglamentó el funcionamiento de las cajas menores y los avances en efectivo.</w:t>
      </w:r>
    </w:p>
    <w:p w14:paraId="3F8E02C4" w14:textId="77777777" w:rsidR="00010D83" w:rsidRPr="00E13B1D" w:rsidRDefault="00010D83" w:rsidP="00010D83">
      <w:pPr>
        <w:ind w:left="284" w:hanging="284"/>
        <w:jc w:val="both"/>
        <w:rPr>
          <w:rFonts w:ascii="Arial" w:hAnsi="Arial" w:cs="Arial"/>
        </w:rPr>
      </w:pPr>
    </w:p>
    <w:p w14:paraId="460CF67D" w14:textId="77777777" w:rsidR="00010D83" w:rsidRPr="00046462" w:rsidRDefault="00010D83" w:rsidP="00010D83">
      <w:pPr>
        <w:ind w:left="284" w:hanging="284"/>
        <w:jc w:val="both"/>
        <w:rPr>
          <w:rFonts w:ascii="Arial" w:hAnsi="Arial" w:cs="Arial"/>
          <w:i/>
        </w:rPr>
      </w:pPr>
      <w:r w:rsidRPr="00E13B1D">
        <w:rPr>
          <w:rFonts w:ascii="Arial" w:hAnsi="Arial" w:cs="Arial"/>
        </w:rPr>
        <w:t>●</w:t>
      </w:r>
      <w:r w:rsidRPr="00E13B1D">
        <w:rPr>
          <w:rFonts w:ascii="Arial" w:hAnsi="Arial" w:cs="Arial"/>
        </w:rPr>
        <w:tab/>
        <w:t xml:space="preserve">Acuerdo 719 del 26 septiembre de 2018 </w:t>
      </w:r>
      <w:r w:rsidRPr="00046462">
        <w:rPr>
          <w:rFonts w:ascii="Arial" w:hAnsi="Arial" w:cs="Arial"/>
          <w:i/>
        </w:rPr>
        <w:t>“Por el cual se establecen lineamientos generales para promover medidas de austeridad y transparencia del gasto público en las entidades del orden distrital, y se dictan otras disposiciones”.</w:t>
      </w:r>
    </w:p>
    <w:p w14:paraId="7A58F8B7" w14:textId="77777777" w:rsidR="00010D83" w:rsidRPr="00E13B1D" w:rsidRDefault="00010D83" w:rsidP="00010D83">
      <w:pPr>
        <w:jc w:val="both"/>
        <w:rPr>
          <w:rFonts w:ascii="Arial" w:hAnsi="Arial" w:cs="Arial"/>
        </w:rPr>
      </w:pPr>
    </w:p>
    <w:p w14:paraId="424A867B" w14:textId="77777777" w:rsidR="00010D83" w:rsidRPr="00E13B1D" w:rsidRDefault="00010D83" w:rsidP="00010D83">
      <w:pPr>
        <w:jc w:val="both"/>
        <w:rPr>
          <w:rFonts w:ascii="Arial" w:hAnsi="Arial" w:cs="Arial"/>
        </w:rPr>
      </w:pPr>
    </w:p>
    <w:p w14:paraId="4015FC38" w14:textId="77777777" w:rsidR="00010D83" w:rsidRDefault="00010D83" w:rsidP="00010D83">
      <w:pPr>
        <w:overflowPunct/>
        <w:autoSpaceDE/>
        <w:autoSpaceDN/>
        <w:adjustRightInd/>
        <w:spacing w:after="160" w:line="259" w:lineRule="auto"/>
        <w:rPr>
          <w:rFonts w:ascii="Arial" w:hAnsi="Arial" w:cs="Arial"/>
          <w:b/>
          <w:bCs/>
        </w:rPr>
      </w:pPr>
      <w:r>
        <w:rPr>
          <w:rFonts w:ascii="Arial" w:hAnsi="Arial" w:cs="Arial"/>
          <w:b/>
          <w:bCs/>
        </w:rPr>
        <w:br w:type="page"/>
      </w:r>
    </w:p>
    <w:p w14:paraId="2679BA86" w14:textId="77777777" w:rsidR="00010D83" w:rsidRDefault="00010D83" w:rsidP="00010D83">
      <w:pPr>
        <w:jc w:val="both"/>
        <w:rPr>
          <w:rFonts w:ascii="Arial" w:hAnsi="Arial" w:cs="Arial"/>
          <w:b/>
          <w:bCs/>
        </w:rPr>
      </w:pPr>
    </w:p>
    <w:p w14:paraId="26F579C7" w14:textId="77777777" w:rsidR="00010D83" w:rsidRPr="00752654" w:rsidRDefault="00010D83" w:rsidP="00010D83">
      <w:pPr>
        <w:jc w:val="both"/>
        <w:rPr>
          <w:rFonts w:ascii="Arial" w:hAnsi="Arial" w:cs="Arial"/>
          <w:b/>
          <w:bCs/>
        </w:rPr>
      </w:pPr>
      <w:r w:rsidRPr="00752654">
        <w:rPr>
          <w:rFonts w:ascii="Arial" w:hAnsi="Arial" w:cs="Arial"/>
          <w:b/>
          <w:bCs/>
        </w:rPr>
        <w:t>4.</w:t>
      </w:r>
      <w:r w:rsidRPr="00752654">
        <w:rPr>
          <w:rFonts w:ascii="Arial" w:hAnsi="Arial" w:cs="Arial"/>
          <w:b/>
          <w:bCs/>
        </w:rPr>
        <w:tab/>
        <w:t>RESULTADOS DEL ANÁLISIS DE INFORMACIÓN, DATOS Y EVIDENCIAS:</w:t>
      </w:r>
    </w:p>
    <w:p w14:paraId="324D8BA1" w14:textId="77777777" w:rsidR="00010D83" w:rsidRPr="00E13B1D" w:rsidRDefault="00010D83" w:rsidP="00010D83">
      <w:pPr>
        <w:jc w:val="both"/>
        <w:rPr>
          <w:rFonts w:ascii="Arial" w:hAnsi="Arial" w:cs="Arial"/>
        </w:rPr>
      </w:pPr>
    </w:p>
    <w:p w14:paraId="63F26C23" w14:textId="10465B14" w:rsidR="00010D83" w:rsidRPr="00E13B1D" w:rsidRDefault="00010D83" w:rsidP="00010D83">
      <w:pPr>
        <w:jc w:val="both"/>
        <w:rPr>
          <w:rFonts w:ascii="Arial" w:hAnsi="Arial" w:cs="Arial"/>
        </w:rPr>
      </w:pPr>
      <w:r w:rsidRPr="00E13B1D">
        <w:rPr>
          <w:rFonts w:ascii="Arial" w:hAnsi="Arial" w:cs="Arial"/>
        </w:rPr>
        <w:t xml:space="preserve">La fuente de información </w:t>
      </w:r>
      <w:r>
        <w:rPr>
          <w:rFonts w:ascii="Arial" w:hAnsi="Arial" w:cs="Arial"/>
        </w:rPr>
        <w:t xml:space="preserve">para </w:t>
      </w:r>
      <w:r w:rsidRPr="00E13B1D">
        <w:rPr>
          <w:rFonts w:ascii="Arial" w:hAnsi="Arial" w:cs="Arial"/>
        </w:rPr>
        <w:t>el seguimiento proviene de la solicitada por parte de esta Oficina</w:t>
      </w:r>
      <w:r>
        <w:rPr>
          <w:rFonts w:ascii="Arial" w:hAnsi="Arial" w:cs="Arial"/>
        </w:rPr>
        <w:t xml:space="preserve"> a </w:t>
      </w:r>
      <w:r w:rsidR="00422813">
        <w:rPr>
          <w:rFonts w:ascii="Arial" w:hAnsi="Arial" w:cs="Arial"/>
        </w:rPr>
        <w:t>por correo electrónico</w:t>
      </w:r>
      <w:r w:rsidRPr="00472BAF">
        <w:rPr>
          <w:rFonts w:ascii="Arial" w:hAnsi="Arial" w:cs="Arial"/>
        </w:rPr>
        <w:t>; la información fue allegada en formato excel</w:t>
      </w:r>
      <w:r w:rsidR="003E2331">
        <w:rPr>
          <w:rFonts w:ascii="Arial" w:hAnsi="Arial" w:cs="Arial"/>
        </w:rPr>
        <w:t xml:space="preserve"> y </w:t>
      </w:r>
      <w:r w:rsidRPr="00472BAF">
        <w:rPr>
          <w:rFonts w:ascii="Arial" w:hAnsi="Arial" w:cs="Arial"/>
        </w:rPr>
        <w:t xml:space="preserve">se validó con </w:t>
      </w:r>
      <w:r w:rsidR="006017D9">
        <w:rPr>
          <w:rFonts w:ascii="Arial" w:hAnsi="Arial" w:cs="Arial"/>
        </w:rPr>
        <w:t xml:space="preserve">las </w:t>
      </w:r>
      <w:r w:rsidRPr="00472BAF">
        <w:rPr>
          <w:rFonts w:ascii="Arial" w:hAnsi="Arial" w:cs="Arial"/>
        </w:rPr>
        <w:t xml:space="preserve">órdenes de pago </w:t>
      </w:r>
      <w:r w:rsidRPr="00E13B1D">
        <w:rPr>
          <w:rFonts w:ascii="Arial" w:hAnsi="Arial" w:cs="Arial"/>
        </w:rPr>
        <w:t xml:space="preserve">por rubro </w:t>
      </w:r>
      <w:r>
        <w:rPr>
          <w:rFonts w:ascii="Arial" w:hAnsi="Arial" w:cs="Arial"/>
        </w:rPr>
        <w:t xml:space="preserve">presupuestal </w:t>
      </w:r>
      <w:r w:rsidRPr="00E13B1D">
        <w:rPr>
          <w:rFonts w:ascii="Arial" w:hAnsi="Arial" w:cs="Arial"/>
        </w:rPr>
        <w:t xml:space="preserve">y </w:t>
      </w:r>
      <w:r w:rsidR="00F976C6">
        <w:rPr>
          <w:rFonts w:ascii="Arial" w:hAnsi="Arial" w:cs="Arial"/>
        </w:rPr>
        <w:t xml:space="preserve">los </w:t>
      </w:r>
      <w:r>
        <w:rPr>
          <w:rFonts w:ascii="Arial" w:hAnsi="Arial" w:cs="Arial"/>
        </w:rPr>
        <w:t>soportes remitidos</w:t>
      </w:r>
      <w:r w:rsidRPr="00E13B1D">
        <w:rPr>
          <w:rFonts w:ascii="Arial" w:hAnsi="Arial" w:cs="Arial"/>
        </w:rPr>
        <w:t>.</w:t>
      </w:r>
    </w:p>
    <w:p w14:paraId="662B73F2" w14:textId="77777777" w:rsidR="00010D83" w:rsidRPr="00E13B1D" w:rsidRDefault="00010D83" w:rsidP="00010D83">
      <w:pPr>
        <w:jc w:val="both"/>
        <w:rPr>
          <w:rFonts w:ascii="Arial" w:hAnsi="Arial" w:cs="Arial"/>
        </w:rPr>
      </w:pPr>
    </w:p>
    <w:p w14:paraId="2C0C0712" w14:textId="77777777" w:rsidR="00010D83" w:rsidRPr="00B36ACB" w:rsidRDefault="00010D83" w:rsidP="00010D83">
      <w:pPr>
        <w:jc w:val="both"/>
        <w:rPr>
          <w:rFonts w:ascii="Arial" w:hAnsi="Arial" w:cs="Arial"/>
          <w:b/>
          <w:bCs/>
        </w:rPr>
      </w:pPr>
      <w:r w:rsidRPr="00B36ACB">
        <w:rPr>
          <w:rFonts w:ascii="Arial" w:hAnsi="Arial" w:cs="Arial"/>
          <w:b/>
          <w:bCs/>
        </w:rPr>
        <w:t>4.1.</w:t>
      </w:r>
      <w:r w:rsidRPr="00B36ACB">
        <w:rPr>
          <w:rFonts w:ascii="Arial" w:hAnsi="Arial" w:cs="Arial"/>
          <w:b/>
          <w:bCs/>
        </w:rPr>
        <w:tab/>
        <w:t>Planta de personal (Nómina).</w:t>
      </w:r>
    </w:p>
    <w:p w14:paraId="6478168D" w14:textId="77777777" w:rsidR="00010D83" w:rsidRPr="00E13B1D" w:rsidRDefault="00010D83" w:rsidP="00010D83">
      <w:pPr>
        <w:jc w:val="both"/>
        <w:rPr>
          <w:rFonts w:ascii="Arial" w:hAnsi="Arial" w:cs="Arial"/>
        </w:rPr>
      </w:pPr>
    </w:p>
    <w:p w14:paraId="6E061755" w14:textId="57D2CF46" w:rsidR="00010D83" w:rsidRDefault="00010D83" w:rsidP="00010D83">
      <w:pPr>
        <w:jc w:val="both"/>
        <w:rPr>
          <w:rFonts w:ascii="Arial" w:hAnsi="Arial" w:cs="Arial"/>
        </w:rPr>
      </w:pPr>
      <w:r w:rsidRPr="00E13B1D">
        <w:rPr>
          <w:rFonts w:ascii="Arial" w:hAnsi="Arial" w:cs="Arial"/>
        </w:rPr>
        <w:t>De acuerdo con la información suministrada por parte de la Subdirección Administr</w:t>
      </w:r>
      <w:r>
        <w:rPr>
          <w:rFonts w:ascii="Arial" w:hAnsi="Arial" w:cs="Arial"/>
        </w:rPr>
        <w:t xml:space="preserve">ativa y Financiera </w:t>
      </w:r>
      <w:r w:rsidRPr="007A665E">
        <w:rPr>
          <w:rFonts w:ascii="Arial" w:hAnsi="Arial" w:cs="Arial"/>
        </w:rPr>
        <w:t xml:space="preserve">a 31 de </w:t>
      </w:r>
      <w:r w:rsidR="00F976C6">
        <w:rPr>
          <w:rFonts w:ascii="Arial" w:hAnsi="Arial" w:cs="Arial"/>
        </w:rPr>
        <w:t xml:space="preserve">diciembre </w:t>
      </w:r>
      <w:r w:rsidRPr="007A665E">
        <w:rPr>
          <w:rFonts w:ascii="Arial" w:hAnsi="Arial" w:cs="Arial"/>
        </w:rPr>
        <w:t>de 2022</w:t>
      </w:r>
      <w:r>
        <w:rPr>
          <w:rFonts w:ascii="Arial" w:hAnsi="Arial" w:cs="Arial"/>
        </w:rPr>
        <w:t>,</w:t>
      </w:r>
      <w:r w:rsidRPr="007A665E">
        <w:rPr>
          <w:rFonts w:ascii="Arial" w:hAnsi="Arial" w:cs="Arial"/>
        </w:rPr>
        <w:t xml:space="preserve"> la</w:t>
      </w:r>
      <w:r w:rsidRPr="00E13B1D">
        <w:rPr>
          <w:rFonts w:ascii="Arial" w:hAnsi="Arial" w:cs="Arial"/>
        </w:rPr>
        <w:t xml:space="preserve"> planta de personal de la Entidad se encuentra proveída por un total de 3</w:t>
      </w:r>
      <w:r w:rsidR="00D27F5D">
        <w:rPr>
          <w:rFonts w:ascii="Arial" w:hAnsi="Arial" w:cs="Arial"/>
        </w:rPr>
        <w:t>5</w:t>
      </w:r>
      <w:r w:rsidRPr="00E13B1D">
        <w:rPr>
          <w:rFonts w:ascii="Arial" w:hAnsi="Arial" w:cs="Arial"/>
        </w:rPr>
        <w:t xml:space="preserve"> funcionarios de la siguiente manera:</w:t>
      </w:r>
    </w:p>
    <w:p w14:paraId="7AB9F83C" w14:textId="77777777" w:rsidR="00010D83" w:rsidRPr="00E13B1D" w:rsidRDefault="00010D83" w:rsidP="00010D83">
      <w:pPr>
        <w:jc w:val="both"/>
        <w:rPr>
          <w:rFonts w:ascii="Arial" w:hAnsi="Arial" w:cs="Arial"/>
        </w:rPr>
      </w:pPr>
    </w:p>
    <w:p w14:paraId="4B75066A" w14:textId="43EB447F" w:rsidR="00010D83" w:rsidRDefault="00010D83" w:rsidP="00010D83">
      <w:pPr>
        <w:ind w:left="401"/>
        <w:jc w:val="center"/>
        <w:rPr>
          <w:rFonts w:eastAsia="Arial"/>
          <w:noProof/>
          <w:lang w:val="es-CO"/>
        </w:rPr>
      </w:pPr>
    </w:p>
    <w:tbl>
      <w:tblPr>
        <w:tblW w:w="8921" w:type="dxa"/>
        <w:tblCellMar>
          <w:left w:w="70" w:type="dxa"/>
          <w:right w:w="70" w:type="dxa"/>
        </w:tblCellMar>
        <w:tblLook w:val="04A0" w:firstRow="1" w:lastRow="0" w:firstColumn="1" w:lastColumn="0" w:noHBand="0" w:noVBand="1"/>
      </w:tblPr>
      <w:tblGrid>
        <w:gridCol w:w="961"/>
        <w:gridCol w:w="1550"/>
        <w:gridCol w:w="1590"/>
        <w:gridCol w:w="1604"/>
        <w:gridCol w:w="1582"/>
        <w:gridCol w:w="963"/>
        <w:gridCol w:w="671"/>
      </w:tblGrid>
      <w:tr w:rsidR="00F976C6" w:rsidRPr="00D27F5D" w14:paraId="39346338" w14:textId="77777777" w:rsidTr="00D27F5D">
        <w:trPr>
          <w:trHeight w:val="765"/>
        </w:trPr>
        <w:tc>
          <w:tcPr>
            <w:tcW w:w="96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4C261A9" w14:textId="77777777" w:rsidR="00F976C6" w:rsidRPr="00F976C6" w:rsidRDefault="00F976C6" w:rsidP="00F976C6">
            <w:pPr>
              <w:overflowPunct/>
              <w:autoSpaceDE/>
              <w:autoSpaceDN/>
              <w:adjustRightInd/>
              <w:jc w:val="center"/>
              <w:rPr>
                <w:rFonts w:ascii="Arial" w:hAnsi="Arial" w:cs="Arial"/>
                <w:b/>
                <w:bCs/>
                <w:sz w:val="14"/>
                <w:szCs w:val="14"/>
                <w:u w:val="single"/>
                <w:lang w:val="es-CO"/>
              </w:rPr>
            </w:pPr>
            <w:r w:rsidRPr="00F976C6">
              <w:rPr>
                <w:rFonts w:ascii="Arial" w:hAnsi="Arial" w:cs="Arial"/>
                <w:b/>
                <w:bCs/>
                <w:sz w:val="14"/>
                <w:szCs w:val="14"/>
                <w:u w:val="single"/>
                <w:lang w:val="es-CO"/>
              </w:rPr>
              <w:t>AÑO</w:t>
            </w:r>
          </w:p>
        </w:tc>
        <w:tc>
          <w:tcPr>
            <w:tcW w:w="1550" w:type="dxa"/>
            <w:tcBorders>
              <w:top w:val="single" w:sz="8" w:space="0" w:color="auto"/>
              <w:left w:val="nil"/>
              <w:bottom w:val="single" w:sz="4" w:space="0" w:color="auto"/>
              <w:right w:val="single" w:sz="4" w:space="0" w:color="auto"/>
            </w:tcBorders>
            <w:shd w:val="clear" w:color="auto" w:fill="auto"/>
            <w:vAlign w:val="center"/>
            <w:hideMark/>
          </w:tcPr>
          <w:p w14:paraId="502948D1" w14:textId="77777777" w:rsidR="00F976C6" w:rsidRPr="00F976C6" w:rsidRDefault="00F976C6" w:rsidP="00F976C6">
            <w:pPr>
              <w:overflowPunct/>
              <w:autoSpaceDE/>
              <w:autoSpaceDN/>
              <w:adjustRightInd/>
              <w:jc w:val="center"/>
              <w:rPr>
                <w:rFonts w:ascii="Arial" w:hAnsi="Arial" w:cs="Arial"/>
                <w:b/>
                <w:bCs/>
                <w:sz w:val="14"/>
                <w:szCs w:val="14"/>
                <w:lang w:val="es-CO"/>
              </w:rPr>
            </w:pPr>
            <w:r w:rsidRPr="00F976C6">
              <w:rPr>
                <w:rFonts w:ascii="Arial" w:hAnsi="Arial" w:cs="Arial"/>
                <w:b/>
                <w:bCs/>
                <w:sz w:val="14"/>
                <w:szCs w:val="14"/>
                <w:lang w:val="es-CO"/>
              </w:rPr>
              <w:t>CARRERA ADMINISTRATIVA</w:t>
            </w:r>
          </w:p>
        </w:tc>
        <w:tc>
          <w:tcPr>
            <w:tcW w:w="1590" w:type="dxa"/>
            <w:tcBorders>
              <w:top w:val="single" w:sz="8" w:space="0" w:color="auto"/>
              <w:left w:val="nil"/>
              <w:bottom w:val="single" w:sz="4" w:space="0" w:color="auto"/>
              <w:right w:val="single" w:sz="4" w:space="0" w:color="auto"/>
            </w:tcBorders>
            <w:shd w:val="clear" w:color="auto" w:fill="auto"/>
            <w:vAlign w:val="center"/>
            <w:hideMark/>
          </w:tcPr>
          <w:p w14:paraId="5ADB4B26" w14:textId="77777777" w:rsidR="00F976C6" w:rsidRPr="00F976C6" w:rsidRDefault="00F976C6" w:rsidP="00F976C6">
            <w:pPr>
              <w:overflowPunct/>
              <w:autoSpaceDE/>
              <w:autoSpaceDN/>
              <w:adjustRightInd/>
              <w:jc w:val="center"/>
              <w:rPr>
                <w:rFonts w:ascii="Arial" w:hAnsi="Arial" w:cs="Arial"/>
                <w:b/>
                <w:bCs/>
                <w:sz w:val="14"/>
                <w:szCs w:val="14"/>
                <w:lang w:val="es-CO"/>
              </w:rPr>
            </w:pPr>
            <w:r w:rsidRPr="00F976C6">
              <w:rPr>
                <w:rFonts w:ascii="Arial" w:hAnsi="Arial" w:cs="Arial"/>
                <w:b/>
                <w:bCs/>
                <w:sz w:val="14"/>
                <w:szCs w:val="14"/>
                <w:lang w:val="es-CO"/>
              </w:rPr>
              <w:t>PROVISIONALES</w:t>
            </w:r>
          </w:p>
        </w:tc>
        <w:tc>
          <w:tcPr>
            <w:tcW w:w="1604" w:type="dxa"/>
            <w:tcBorders>
              <w:top w:val="single" w:sz="8" w:space="0" w:color="auto"/>
              <w:left w:val="nil"/>
              <w:bottom w:val="single" w:sz="4" w:space="0" w:color="auto"/>
              <w:right w:val="single" w:sz="4" w:space="0" w:color="auto"/>
            </w:tcBorders>
            <w:shd w:val="clear" w:color="auto" w:fill="auto"/>
            <w:vAlign w:val="center"/>
            <w:hideMark/>
          </w:tcPr>
          <w:p w14:paraId="29DEC6C0" w14:textId="77777777" w:rsidR="00F976C6" w:rsidRPr="00F976C6" w:rsidRDefault="00F976C6" w:rsidP="00F976C6">
            <w:pPr>
              <w:overflowPunct/>
              <w:autoSpaceDE/>
              <w:autoSpaceDN/>
              <w:adjustRightInd/>
              <w:jc w:val="center"/>
              <w:rPr>
                <w:rFonts w:ascii="Arial" w:hAnsi="Arial" w:cs="Arial"/>
                <w:b/>
                <w:bCs/>
                <w:sz w:val="14"/>
                <w:szCs w:val="14"/>
                <w:lang w:val="es-CO"/>
              </w:rPr>
            </w:pPr>
            <w:r w:rsidRPr="00F976C6">
              <w:rPr>
                <w:rFonts w:ascii="Arial" w:hAnsi="Arial" w:cs="Arial"/>
                <w:b/>
                <w:bCs/>
                <w:sz w:val="14"/>
                <w:szCs w:val="14"/>
                <w:lang w:val="es-CO"/>
              </w:rPr>
              <w:t xml:space="preserve">LIBRE NOMBRAMIENTO </w:t>
            </w:r>
          </w:p>
        </w:tc>
        <w:tc>
          <w:tcPr>
            <w:tcW w:w="1582" w:type="dxa"/>
            <w:tcBorders>
              <w:top w:val="single" w:sz="8" w:space="0" w:color="auto"/>
              <w:left w:val="nil"/>
              <w:bottom w:val="single" w:sz="4" w:space="0" w:color="auto"/>
              <w:right w:val="single" w:sz="4" w:space="0" w:color="auto"/>
            </w:tcBorders>
            <w:shd w:val="clear" w:color="auto" w:fill="auto"/>
            <w:vAlign w:val="center"/>
            <w:hideMark/>
          </w:tcPr>
          <w:p w14:paraId="627B7456" w14:textId="77777777" w:rsidR="00F976C6" w:rsidRPr="00F976C6" w:rsidRDefault="00F976C6" w:rsidP="00F976C6">
            <w:pPr>
              <w:overflowPunct/>
              <w:autoSpaceDE/>
              <w:autoSpaceDN/>
              <w:adjustRightInd/>
              <w:jc w:val="center"/>
              <w:rPr>
                <w:rFonts w:ascii="Arial" w:hAnsi="Arial" w:cs="Arial"/>
                <w:b/>
                <w:bCs/>
                <w:sz w:val="14"/>
                <w:szCs w:val="14"/>
                <w:lang w:val="es-CO"/>
              </w:rPr>
            </w:pPr>
            <w:r w:rsidRPr="00F976C6">
              <w:rPr>
                <w:rFonts w:ascii="Arial" w:hAnsi="Arial" w:cs="Arial"/>
                <w:b/>
                <w:bCs/>
                <w:sz w:val="14"/>
                <w:szCs w:val="14"/>
                <w:lang w:val="es-CO"/>
              </w:rPr>
              <w:t>PERIODO DE PRUEBA</w:t>
            </w:r>
          </w:p>
        </w:tc>
        <w:tc>
          <w:tcPr>
            <w:tcW w:w="963" w:type="dxa"/>
            <w:tcBorders>
              <w:top w:val="single" w:sz="8" w:space="0" w:color="auto"/>
              <w:left w:val="nil"/>
              <w:bottom w:val="single" w:sz="4" w:space="0" w:color="auto"/>
              <w:right w:val="single" w:sz="4" w:space="0" w:color="auto"/>
            </w:tcBorders>
            <w:shd w:val="clear" w:color="auto" w:fill="auto"/>
            <w:vAlign w:val="center"/>
            <w:hideMark/>
          </w:tcPr>
          <w:p w14:paraId="352AF71C" w14:textId="77777777" w:rsidR="00F976C6" w:rsidRPr="00F976C6" w:rsidRDefault="00F976C6" w:rsidP="00F976C6">
            <w:pPr>
              <w:overflowPunct/>
              <w:autoSpaceDE/>
              <w:autoSpaceDN/>
              <w:adjustRightInd/>
              <w:jc w:val="center"/>
              <w:rPr>
                <w:rFonts w:ascii="Arial" w:hAnsi="Arial" w:cs="Arial"/>
                <w:b/>
                <w:bCs/>
                <w:sz w:val="14"/>
                <w:szCs w:val="14"/>
                <w:lang w:val="es-CO"/>
              </w:rPr>
            </w:pPr>
            <w:r w:rsidRPr="00F976C6">
              <w:rPr>
                <w:rFonts w:ascii="Arial" w:hAnsi="Arial" w:cs="Arial"/>
                <w:b/>
                <w:bCs/>
                <w:sz w:val="14"/>
                <w:szCs w:val="14"/>
                <w:lang w:val="es-CO"/>
              </w:rPr>
              <w:t>PERIODO FIJO</w:t>
            </w:r>
          </w:p>
        </w:tc>
        <w:tc>
          <w:tcPr>
            <w:tcW w:w="671" w:type="dxa"/>
            <w:tcBorders>
              <w:top w:val="single" w:sz="8" w:space="0" w:color="auto"/>
              <w:left w:val="nil"/>
              <w:bottom w:val="single" w:sz="4" w:space="0" w:color="auto"/>
              <w:right w:val="single" w:sz="8" w:space="0" w:color="auto"/>
            </w:tcBorders>
            <w:shd w:val="clear" w:color="auto" w:fill="auto"/>
            <w:vAlign w:val="center"/>
            <w:hideMark/>
          </w:tcPr>
          <w:p w14:paraId="4C56CE47" w14:textId="77777777" w:rsidR="00F976C6" w:rsidRPr="00F976C6" w:rsidRDefault="00F976C6" w:rsidP="00F976C6">
            <w:pPr>
              <w:overflowPunct/>
              <w:autoSpaceDE/>
              <w:autoSpaceDN/>
              <w:adjustRightInd/>
              <w:jc w:val="center"/>
              <w:rPr>
                <w:rFonts w:ascii="Arial" w:hAnsi="Arial" w:cs="Arial"/>
                <w:b/>
                <w:bCs/>
                <w:sz w:val="14"/>
                <w:szCs w:val="14"/>
                <w:lang w:val="es-CO"/>
              </w:rPr>
            </w:pPr>
            <w:r w:rsidRPr="00F976C6">
              <w:rPr>
                <w:rFonts w:ascii="Arial" w:hAnsi="Arial" w:cs="Arial"/>
                <w:b/>
                <w:bCs/>
                <w:sz w:val="14"/>
                <w:szCs w:val="14"/>
                <w:lang w:val="es-CO"/>
              </w:rPr>
              <w:t xml:space="preserve">TOTAL </w:t>
            </w:r>
          </w:p>
        </w:tc>
      </w:tr>
      <w:tr w:rsidR="00F976C6" w:rsidRPr="00D27F5D" w14:paraId="0B50C342" w14:textId="77777777" w:rsidTr="00D27F5D">
        <w:trPr>
          <w:trHeight w:val="300"/>
        </w:trPr>
        <w:tc>
          <w:tcPr>
            <w:tcW w:w="961" w:type="dxa"/>
            <w:tcBorders>
              <w:top w:val="nil"/>
              <w:left w:val="single" w:sz="8" w:space="0" w:color="auto"/>
              <w:bottom w:val="single" w:sz="4" w:space="0" w:color="auto"/>
              <w:right w:val="single" w:sz="4" w:space="0" w:color="auto"/>
            </w:tcBorders>
            <w:shd w:val="clear" w:color="auto" w:fill="auto"/>
            <w:vAlign w:val="center"/>
            <w:hideMark/>
          </w:tcPr>
          <w:p w14:paraId="29CF24A0" w14:textId="77777777" w:rsidR="00F976C6" w:rsidRPr="00F976C6" w:rsidRDefault="00F976C6" w:rsidP="00F976C6">
            <w:pPr>
              <w:overflowPunct/>
              <w:autoSpaceDE/>
              <w:autoSpaceDN/>
              <w:adjustRightInd/>
              <w:jc w:val="center"/>
              <w:rPr>
                <w:rFonts w:ascii="Arial" w:hAnsi="Arial" w:cs="Arial"/>
                <w:b/>
                <w:bCs/>
                <w:sz w:val="14"/>
                <w:szCs w:val="14"/>
                <w:u w:val="single"/>
                <w:lang w:val="es-CO"/>
              </w:rPr>
            </w:pPr>
            <w:r w:rsidRPr="00F976C6">
              <w:rPr>
                <w:rFonts w:ascii="Arial" w:hAnsi="Arial" w:cs="Arial"/>
                <w:b/>
                <w:bCs/>
                <w:sz w:val="14"/>
                <w:szCs w:val="14"/>
                <w:u w:val="single"/>
                <w:lang w:val="es-CO"/>
              </w:rPr>
              <w:t>2022</w:t>
            </w:r>
          </w:p>
        </w:tc>
        <w:tc>
          <w:tcPr>
            <w:tcW w:w="1550" w:type="dxa"/>
            <w:tcBorders>
              <w:top w:val="nil"/>
              <w:left w:val="nil"/>
              <w:bottom w:val="single" w:sz="4" w:space="0" w:color="auto"/>
              <w:right w:val="single" w:sz="4" w:space="0" w:color="auto"/>
            </w:tcBorders>
            <w:shd w:val="clear" w:color="auto" w:fill="auto"/>
            <w:vAlign w:val="center"/>
            <w:hideMark/>
          </w:tcPr>
          <w:p w14:paraId="0ABCDA55" w14:textId="77777777" w:rsidR="00F976C6" w:rsidRPr="00F976C6" w:rsidRDefault="00F976C6" w:rsidP="00F976C6">
            <w:pPr>
              <w:overflowPunct/>
              <w:autoSpaceDE/>
              <w:autoSpaceDN/>
              <w:adjustRightInd/>
              <w:jc w:val="center"/>
              <w:rPr>
                <w:rFonts w:ascii="Arial" w:hAnsi="Arial" w:cs="Arial"/>
                <w:b/>
                <w:bCs/>
                <w:sz w:val="14"/>
                <w:szCs w:val="14"/>
                <w:lang w:val="es-CO"/>
              </w:rPr>
            </w:pPr>
            <w:r w:rsidRPr="00F976C6">
              <w:rPr>
                <w:rFonts w:ascii="Arial" w:hAnsi="Arial" w:cs="Arial"/>
                <w:b/>
                <w:bCs/>
                <w:sz w:val="14"/>
                <w:szCs w:val="14"/>
                <w:lang w:val="es-CO"/>
              </w:rPr>
              <w:t>21</w:t>
            </w:r>
          </w:p>
        </w:tc>
        <w:tc>
          <w:tcPr>
            <w:tcW w:w="1590" w:type="dxa"/>
            <w:tcBorders>
              <w:top w:val="nil"/>
              <w:left w:val="nil"/>
              <w:bottom w:val="single" w:sz="4" w:space="0" w:color="auto"/>
              <w:right w:val="single" w:sz="4" w:space="0" w:color="auto"/>
            </w:tcBorders>
            <w:shd w:val="clear" w:color="auto" w:fill="auto"/>
            <w:vAlign w:val="center"/>
            <w:hideMark/>
          </w:tcPr>
          <w:p w14:paraId="0A1097F1" w14:textId="77777777" w:rsidR="00F976C6" w:rsidRPr="00F976C6" w:rsidRDefault="00F976C6" w:rsidP="00F976C6">
            <w:pPr>
              <w:overflowPunct/>
              <w:autoSpaceDE/>
              <w:autoSpaceDN/>
              <w:adjustRightInd/>
              <w:jc w:val="center"/>
              <w:rPr>
                <w:rFonts w:ascii="Arial" w:hAnsi="Arial" w:cs="Arial"/>
                <w:b/>
                <w:bCs/>
                <w:sz w:val="14"/>
                <w:szCs w:val="14"/>
                <w:lang w:val="es-CO"/>
              </w:rPr>
            </w:pPr>
            <w:r w:rsidRPr="00F976C6">
              <w:rPr>
                <w:rFonts w:ascii="Arial" w:hAnsi="Arial" w:cs="Arial"/>
                <w:b/>
                <w:bCs/>
                <w:sz w:val="14"/>
                <w:szCs w:val="14"/>
                <w:lang w:val="es-CO"/>
              </w:rPr>
              <w:t>1</w:t>
            </w:r>
          </w:p>
        </w:tc>
        <w:tc>
          <w:tcPr>
            <w:tcW w:w="1604" w:type="dxa"/>
            <w:tcBorders>
              <w:top w:val="nil"/>
              <w:left w:val="nil"/>
              <w:bottom w:val="single" w:sz="4" w:space="0" w:color="auto"/>
              <w:right w:val="single" w:sz="4" w:space="0" w:color="auto"/>
            </w:tcBorders>
            <w:shd w:val="clear" w:color="auto" w:fill="auto"/>
            <w:vAlign w:val="center"/>
            <w:hideMark/>
          </w:tcPr>
          <w:p w14:paraId="39A1C0B5" w14:textId="77777777" w:rsidR="00F976C6" w:rsidRPr="00F976C6" w:rsidRDefault="00F976C6" w:rsidP="00F976C6">
            <w:pPr>
              <w:overflowPunct/>
              <w:autoSpaceDE/>
              <w:autoSpaceDN/>
              <w:adjustRightInd/>
              <w:jc w:val="center"/>
              <w:rPr>
                <w:rFonts w:ascii="Arial" w:hAnsi="Arial" w:cs="Arial"/>
                <w:b/>
                <w:bCs/>
                <w:sz w:val="14"/>
                <w:szCs w:val="14"/>
                <w:lang w:val="es-CO"/>
              </w:rPr>
            </w:pPr>
            <w:r w:rsidRPr="00F976C6">
              <w:rPr>
                <w:rFonts w:ascii="Arial" w:hAnsi="Arial" w:cs="Arial"/>
                <w:b/>
                <w:bCs/>
                <w:sz w:val="14"/>
                <w:szCs w:val="14"/>
                <w:lang w:val="es-CO"/>
              </w:rPr>
              <w:t>10</w:t>
            </w:r>
          </w:p>
        </w:tc>
        <w:tc>
          <w:tcPr>
            <w:tcW w:w="1582" w:type="dxa"/>
            <w:tcBorders>
              <w:top w:val="nil"/>
              <w:left w:val="nil"/>
              <w:bottom w:val="single" w:sz="4" w:space="0" w:color="auto"/>
              <w:right w:val="single" w:sz="4" w:space="0" w:color="auto"/>
            </w:tcBorders>
            <w:shd w:val="clear" w:color="auto" w:fill="auto"/>
            <w:vAlign w:val="center"/>
            <w:hideMark/>
          </w:tcPr>
          <w:p w14:paraId="0D6AB686" w14:textId="77777777" w:rsidR="00F976C6" w:rsidRPr="00F976C6" w:rsidRDefault="00F976C6" w:rsidP="00F976C6">
            <w:pPr>
              <w:overflowPunct/>
              <w:autoSpaceDE/>
              <w:autoSpaceDN/>
              <w:adjustRightInd/>
              <w:jc w:val="center"/>
              <w:rPr>
                <w:rFonts w:ascii="Arial" w:hAnsi="Arial" w:cs="Arial"/>
                <w:b/>
                <w:bCs/>
                <w:sz w:val="14"/>
                <w:szCs w:val="14"/>
                <w:lang w:val="es-CO"/>
              </w:rPr>
            </w:pPr>
            <w:r w:rsidRPr="00F976C6">
              <w:rPr>
                <w:rFonts w:ascii="Arial" w:hAnsi="Arial" w:cs="Arial"/>
                <w:b/>
                <w:bCs/>
                <w:sz w:val="14"/>
                <w:szCs w:val="14"/>
                <w:lang w:val="es-CO"/>
              </w:rPr>
              <w:t>2</w:t>
            </w:r>
          </w:p>
        </w:tc>
        <w:tc>
          <w:tcPr>
            <w:tcW w:w="963" w:type="dxa"/>
            <w:tcBorders>
              <w:top w:val="nil"/>
              <w:left w:val="nil"/>
              <w:bottom w:val="single" w:sz="4" w:space="0" w:color="auto"/>
              <w:right w:val="single" w:sz="4" w:space="0" w:color="auto"/>
            </w:tcBorders>
            <w:shd w:val="clear" w:color="auto" w:fill="auto"/>
            <w:vAlign w:val="center"/>
            <w:hideMark/>
          </w:tcPr>
          <w:p w14:paraId="51E8F331" w14:textId="77777777" w:rsidR="00F976C6" w:rsidRPr="00F976C6" w:rsidRDefault="00F976C6" w:rsidP="00F976C6">
            <w:pPr>
              <w:overflowPunct/>
              <w:autoSpaceDE/>
              <w:autoSpaceDN/>
              <w:adjustRightInd/>
              <w:jc w:val="center"/>
              <w:rPr>
                <w:rFonts w:ascii="Arial" w:hAnsi="Arial" w:cs="Arial"/>
                <w:b/>
                <w:bCs/>
                <w:sz w:val="14"/>
                <w:szCs w:val="14"/>
                <w:lang w:val="es-CO"/>
              </w:rPr>
            </w:pPr>
            <w:r w:rsidRPr="00F976C6">
              <w:rPr>
                <w:rFonts w:ascii="Arial" w:hAnsi="Arial" w:cs="Arial"/>
                <w:b/>
                <w:bCs/>
                <w:sz w:val="14"/>
                <w:szCs w:val="14"/>
                <w:lang w:val="es-CO"/>
              </w:rPr>
              <w:t>1</w:t>
            </w:r>
          </w:p>
        </w:tc>
        <w:tc>
          <w:tcPr>
            <w:tcW w:w="671" w:type="dxa"/>
            <w:tcBorders>
              <w:top w:val="nil"/>
              <w:left w:val="nil"/>
              <w:bottom w:val="single" w:sz="4" w:space="0" w:color="auto"/>
              <w:right w:val="single" w:sz="8" w:space="0" w:color="auto"/>
            </w:tcBorders>
            <w:shd w:val="clear" w:color="auto" w:fill="auto"/>
            <w:vAlign w:val="center"/>
            <w:hideMark/>
          </w:tcPr>
          <w:p w14:paraId="70C687B3" w14:textId="77777777" w:rsidR="00F976C6" w:rsidRPr="00F976C6" w:rsidRDefault="00F976C6" w:rsidP="00F976C6">
            <w:pPr>
              <w:overflowPunct/>
              <w:autoSpaceDE/>
              <w:autoSpaceDN/>
              <w:adjustRightInd/>
              <w:jc w:val="center"/>
              <w:rPr>
                <w:rFonts w:ascii="Arial" w:hAnsi="Arial" w:cs="Arial"/>
                <w:b/>
                <w:bCs/>
                <w:sz w:val="14"/>
                <w:szCs w:val="14"/>
                <w:lang w:val="es-CO"/>
              </w:rPr>
            </w:pPr>
            <w:r w:rsidRPr="00F976C6">
              <w:rPr>
                <w:rFonts w:ascii="Arial" w:hAnsi="Arial" w:cs="Arial"/>
                <w:b/>
                <w:bCs/>
                <w:sz w:val="14"/>
                <w:szCs w:val="14"/>
                <w:lang w:val="es-CO"/>
              </w:rPr>
              <w:t>35</w:t>
            </w:r>
          </w:p>
        </w:tc>
      </w:tr>
      <w:tr w:rsidR="00F976C6" w:rsidRPr="00D27F5D" w14:paraId="375D94FA" w14:textId="77777777" w:rsidTr="00D27F5D">
        <w:trPr>
          <w:trHeight w:val="315"/>
        </w:trPr>
        <w:tc>
          <w:tcPr>
            <w:tcW w:w="961" w:type="dxa"/>
            <w:tcBorders>
              <w:top w:val="nil"/>
              <w:left w:val="single" w:sz="8" w:space="0" w:color="auto"/>
              <w:bottom w:val="single" w:sz="8" w:space="0" w:color="auto"/>
              <w:right w:val="single" w:sz="4" w:space="0" w:color="auto"/>
            </w:tcBorders>
            <w:shd w:val="clear" w:color="auto" w:fill="auto"/>
            <w:vAlign w:val="center"/>
            <w:hideMark/>
          </w:tcPr>
          <w:p w14:paraId="345F7DBD" w14:textId="77777777" w:rsidR="00F976C6" w:rsidRPr="00F976C6" w:rsidRDefault="00F976C6" w:rsidP="00F976C6">
            <w:pPr>
              <w:overflowPunct/>
              <w:autoSpaceDE/>
              <w:autoSpaceDN/>
              <w:adjustRightInd/>
              <w:jc w:val="center"/>
              <w:rPr>
                <w:rFonts w:ascii="Arial" w:hAnsi="Arial" w:cs="Arial"/>
                <w:b/>
                <w:bCs/>
                <w:sz w:val="14"/>
                <w:szCs w:val="14"/>
                <w:lang w:val="es-CO"/>
              </w:rPr>
            </w:pPr>
            <w:r w:rsidRPr="00F976C6">
              <w:rPr>
                <w:rFonts w:ascii="Arial" w:hAnsi="Arial" w:cs="Arial"/>
                <w:b/>
                <w:bCs/>
                <w:sz w:val="14"/>
                <w:szCs w:val="14"/>
                <w:lang w:val="es-CO"/>
              </w:rPr>
              <w:t>2021</w:t>
            </w:r>
          </w:p>
        </w:tc>
        <w:tc>
          <w:tcPr>
            <w:tcW w:w="1550" w:type="dxa"/>
            <w:tcBorders>
              <w:top w:val="nil"/>
              <w:left w:val="nil"/>
              <w:bottom w:val="single" w:sz="8" w:space="0" w:color="auto"/>
              <w:right w:val="single" w:sz="4" w:space="0" w:color="auto"/>
            </w:tcBorders>
            <w:shd w:val="clear" w:color="auto" w:fill="auto"/>
            <w:vAlign w:val="center"/>
            <w:hideMark/>
          </w:tcPr>
          <w:p w14:paraId="4E678F6E" w14:textId="77777777" w:rsidR="00F976C6" w:rsidRPr="00F976C6" w:rsidRDefault="00F976C6" w:rsidP="00F976C6">
            <w:pPr>
              <w:overflowPunct/>
              <w:autoSpaceDE/>
              <w:autoSpaceDN/>
              <w:adjustRightInd/>
              <w:jc w:val="center"/>
              <w:rPr>
                <w:rFonts w:ascii="Arial" w:hAnsi="Arial" w:cs="Arial"/>
                <w:sz w:val="14"/>
                <w:szCs w:val="14"/>
                <w:lang w:val="es-CO"/>
              </w:rPr>
            </w:pPr>
            <w:r w:rsidRPr="00F976C6">
              <w:rPr>
                <w:rFonts w:ascii="Arial" w:hAnsi="Arial" w:cs="Arial"/>
                <w:sz w:val="14"/>
                <w:szCs w:val="14"/>
                <w:lang w:val="es-CO"/>
              </w:rPr>
              <w:t>20</w:t>
            </w:r>
          </w:p>
        </w:tc>
        <w:tc>
          <w:tcPr>
            <w:tcW w:w="1590" w:type="dxa"/>
            <w:tcBorders>
              <w:top w:val="nil"/>
              <w:left w:val="nil"/>
              <w:bottom w:val="single" w:sz="8" w:space="0" w:color="auto"/>
              <w:right w:val="single" w:sz="4" w:space="0" w:color="auto"/>
            </w:tcBorders>
            <w:shd w:val="clear" w:color="auto" w:fill="auto"/>
            <w:vAlign w:val="center"/>
            <w:hideMark/>
          </w:tcPr>
          <w:p w14:paraId="75F64BA5" w14:textId="77777777" w:rsidR="00F976C6" w:rsidRPr="00F976C6" w:rsidRDefault="00F976C6" w:rsidP="00F976C6">
            <w:pPr>
              <w:overflowPunct/>
              <w:autoSpaceDE/>
              <w:autoSpaceDN/>
              <w:adjustRightInd/>
              <w:jc w:val="center"/>
              <w:rPr>
                <w:rFonts w:ascii="Arial" w:hAnsi="Arial" w:cs="Arial"/>
                <w:sz w:val="14"/>
                <w:szCs w:val="14"/>
                <w:lang w:val="es-CO"/>
              </w:rPr>
            </w:pPr>
            <w:r w:rsidRPr="00F976C6">
              <w:rPr>
                <w:rFonts w:ascii="Arial" w:hAnsi="Arial" w:cs="Arial"/>
                <w:sz w:val="14"/>
                <w:szCs w:val="14"/>
                <w:lang w:val="es-CO"/>
              </w:rPr>
              <w:t>5</w:t>
            </w:r>
          </w:p>
        </w:tc>
        <w:tc>
          <w:tcPr>
            <w:tcW w:w="1604" w:type="dxa"/>
            <w:tcBorders>
              <w:top w:val="nil"/>
              <w:left w:val="nil"/>
              <w:bottom w:val="single" w:sz="8" w:space="0" w:color="auto"/>
              <w:right w:val="single" w:sz="4" w:space="0" w:color="auto"/>
            </w:tcBorders>
            <w:shd w:val="clear" w:color="auto" w:fill="auto"/>
            <w:vAlign w:val="center"/>
            <w:hideMark/>
          </w:tcPr>
          <w:p w14:paraId="04C0ED3C" w14:textId="77777777" w:rsidR="00F976C6" w:rsidRPr="00F976C6" w:rsidRDefault="00F976C6" w:rsidP="00F976C6">
            <w:pPr>
              <w:overflowPunct/>
              <w:autoSpaceDE/>
              <w:autoSpaceDN/>
              <w:adjustRightInd/>
              <w:jc w:val="center"/>
              <w:rPr>
                <w:rFonts w:ascii="Arial" w:hAnsi="Arial" w:cs="Arial"/>
                <w:sz w:val="14"/>
                <w:szCs w:val="14"/>
                <w:lang w:val="es-CO"/>
              </w:rPr>
            </w:pPr>
            <w:r w:rsidRPr="00F976C6">
              <w:rPr>
                <w:rFonts w:ascii="Arial" w:hAnsi="Arial" w:cs="Arial"/>
                <w:sz w:val="14"/>
                <w:szCs w:val="14"/>
                <w:lang w:val="es-CO"/>
              </w:rPr>
              <w:t>10</w:t>
            </w:r>
          </w:p>
        </w:tc>
        <w:tc>
          <w:tcPr>
            <w:tcW w:w="1582" w:type="dxa"/>
            <w:tcBorders>
              <w:top w:val="nil"/>
              <w:left w:val="nil"/>
              <w:bottom w:val="single" w:sz="8" w:space="0" w:color="auto"/>
              <w:right w:val="single" w:sz="4" w:space="0" w:color="auto"/>
            </w:tcBorders>
            <w:shd w:val="clear" w:color="auto" w:fill="auto"/>
            <w:vAlign w:val="center"/>
            <w:hideMark/>
          </w:tcPr>
          <w:p w14:paraId="7859C6AC" w14:textId="77777777" w:rsidR="00F976C6" w:rsidRPr="00F976C6" w:rsidRDefault="00F976C6" w:rsidP="00F976C6">
            <w:pPr>
              <w:overflowPunct/>
              <w:autoSpaceDE/>
              <w:autoSpaceDN/>
              <w:adjustRightInd/>
              <w:jc w:val="center"/>
              <w:rPr>
                <w:rFonts w:ascii="Arial" w:hAnsi="Arial" w:cs="Arial"/>
                <w:sz w:val="14"/>
                <w:szCs w:val="14"/>
                <w:lang w:val="es-CO"/>
              </w:rPr>
            </w:pPr>
            <w:r w:rsidRPr="00F976C6">
              <w:rPr>
                <w:rFonts w:ascii="Arial" w:hAnsi="Arial" w:cs="Arial"/>
                <w:sz w:val="14"/>
                <w:szCs w:val="14"/>
                <w:lang w:val="es-CO"/>
              </w:rPr>
              <w:t>0</w:t>
            </w:r>
          </w:p>
        </w:tc>
        <w:tc>
          <w:tcPr>
            <w:tcW w:w="963" w:type="dxa"/>
            <w:tcBorders>
              <w:top w:val="nil"/>
              <w:left w:val="nil"/>
              <w:bottom w:val="single" w:sz="8" w:space="0" w:color="auto"/>
              <w:right w:val="single" w:sz="4" w:space="0" w:color="auto"/>
            </w:tcBorders>
            <w:shd w:val="clear" w:color="auto" w:fill="auto"/>
            <w:vAlign w:val="center"/>
            <w:hideMark/>
          </w:tcPr>
          <w:p w14:paraId="2727B750" w14:textId="77777777" w:rsidR="00F976C6" w:rsidRPr="00F976C6" w:rsidRDefault="00F976C6" w:rsidP="00F976C6">
            <w:pPr>
              <w:overflowPunct/>
              <w:autoSpaceDE/>
              <w:autoSpaceDN/>
              <w:adjustRightInd/>
              <w:jc w:val="center"/>
              <w:rPr>
                <w:rFonts w:ascii="Arial" w:hAnsi="Arial" w:cs="Arial"/>
                <w:sz w:val="14"/>
                <w:szCs w:val="14"/>
                <w:lang w:val="es-CO"/>
              </w:rPr>
            </w:pPr>
            <w:r w:rsidRPr="00F976C6">
              <w:rPr>
                <w:rFonts w:ascii="Arial" w:hAnsi="Arial" w:cs="Arial"/>
                <w:sz w:val="14"/>
                <w:szCs w:val="14"/>
                <w:lang w:val="es-CO"/>
              </w:rPr>
              <w:t>1</w:t>
            </w:r>
          </w:p>
        </w:tc>
        <w:tc>
          <w:tcPr>
            <w:tcW w:w="671" w:type="dxa"/>
            <w:tcBorders>
              <w:top w:val="nil"/>
              <w:left w:val="nil"/>
              <w:bottom w:val="single" w:sz="8" w:space="0" w:color="auto"/>
              <w:right w:val="single" w:sz="8" w:space="0" w:color="auto"/>
            </w:tcBorders>
            <w:shd w:val="clear" w:color="auto" w:fill="auto"/>
            <w:vAlign w:val="center"/>
            <w:hideMark/>
          </w:tcPr>
          <w:p w14:paraId="39B0313C" w14:textId="77777777" w:rsidR="00F976C6" w:rsidRPr="00F976C6" w:rsidRDefault="00F976C6" w:rsidP="00F976C6">
            <w:pPr>
              <w:overflowPunct/>
              <w:autoSpaceDE/>
              <w:autoSpaceDN/>
              <w:adjustRightInd/>
              <w:jc w:val="center"/>
              <w:rPr>
                <w:rFonts w:ascii="Arial" w:hAnsi="Arial" w:cs="Arial"/>
                <w:b/>
                <w:bCs/>
                <w:sz w:val="14"/>
                <w:szCs w:val="14"/>
                <w:lang w:val="es-CO"/>
              </w:rPr>
            </w:pPr>
            <w:r w:rsidRPr="00F976C6">
              <w:rPr>
                <w:rFonts w:ascii="Arial" w:hAnsi="Arial" w:cs="Arial"/>
                <w:b/>
                <w:bCs/>
                <w:sz w:val="14"/>
                <w:szCs w:val="14"/>
                <w:lang w:val="es-CO"/>
              </w:rPr>
              <w:t>36</w:t>
            </w:r>
          </w:p>
        </w:tc>
      </w:tr>
    </w:tbl>
    <w:p w14:paraId="33AF9C6C" w14:textId="77777777" w:rsidR="00F976C6" w:rsidRPr="00F976C6" w:rsidRDefault="00F976C6" w:rsidP="00010D83">
      <w:pPr>
        <w:ind w:left="401"/>
        <w:jc w:val="center"/>
        <w:rPr>
          <w:rFonts w:ascii="Arial" w:eastAsia="Arial" w:hAnsi="Arial" w:cs="Arial"/>
          <w:b/>
          <w:i/>
          <w:lang w:val="es-CO"/>
        </w:rPr>
      </w:pPr>
    </w:p>
    <w:p w14:paraId="6383EAA5" w14:textId="77777777" w:rsidR="00010D83" w:rsidRPr="00E13B1D" w:rsidRDefault="00010D83" w:rsidP="00010D83">
      <w:pPr>
        <w:ind w:left="401"/>
        <w:jc w:val="both"/>
        <w:rPr>
          <w:rFonts w:ascii="Arial" w:hAnsi="Arial" w:cs="Arial"/>
        </w:rPr>
      </w:pPr>
      <w:r>
        <w:rPr>
          <w:rFonts w:ascii="Arial" w:eastAsia="Arial" w:hAnsi="Arial" w:cs="Arial"/>
          <w:b/>
          <w:i/>
          <w:sz w:val="16"/>
          <w:szCs w:val="16"/>
        </w:rPr>
        <w:t>Fuente: Subdirección Administrativa y Financiera y de CID.</w:t>
      </w:r>
    </w:p>
    <w:p w14:paraId="56CDA97C" w14:textId="77777777" w:rsidR="00010D83" w:rsidRPr="00E13B1D" w:rsidRDefault="00010D83" w:rsidP="00010D83">
      <w:pPr>
        <w:jc w:val="both"/>
        <w:rPr>
          <w:rFonts w:ascii="Arial" w:hAnsi="Arial" w:cs="Arial"/>
        </w:rPr>
      </w:pPr>
    </w:p>
    <w:p w14:paraId="37629826" w14:textId="3ADE7945" w:rsidR="00010D83" w:rsidRDefault="00010D83" w:rsidP="00010D83">
      <w:pPr>
        <w:jc w:val="both"/>
        <w:rPr>
          <w:rFonts w:ascii="Arial" w:hAnsi="Arial" w:cs="Arial"/>
          <w:i/>
        </w:rPr>
      </w:pPr>
      <w:bookmarkStart w:id="0" w:name="_Hlk127269084"/>
      <w:r w:rsidRPr="00D636BD">
        <w:rPr>
          <w:rFonts w:ascii="Arial" w:hAnsi="Arial" w:cs="Arial"/>
        </w:rPr>
        <w:t>La Oficina de Talento Humano informa</w:t>
      </w:r>
      <w:r>
        <w:rPr>
          <w:rFonts w:ascii="Arial" w:hAnsi="Arial" w:cs="Arial"/>
        </w:rPr>
        <w:t xml:space="preserve"> lo siguiente:</w:t>
      </w:r>
      <w:r w:rsidRPr="00D636BD">
        <w:rPr>
          <w:rFonts w:ascii="Arial" w:hAnsi="Arial" w:cs="Arial"/>
        </w:rPr>
        <w:t xml:space="preserve"> </w:t>
      </w:r>
      <w:r w:rsidRPr="00BA6B26">
        <w:rPr>
          <w:rFonts w:ascii="Arial" w:hAnsi="Arial" w:cs="Arial"/>
          <w:i/>
        </w:rPr>
        <w:t>“</w:t>
      </w:r>
      <w:r w:rsidR="00D27F5D" w:rsidRPr="00D27F5D">
        <w:rPr>
          <w:rFonts w:ascii="Arial" w:hAnsi="Arial" w:cs="Arial"/>
          <w:i/>
        </w:rPr>
        <w:t xml:space="preserve">Que el Departamento Administrativo del Servicio Civil Distrital, mediante oficio radicado No. 2-2022-4018 del 26 de agosto de 2022 emitió concepto técnico favorable para la creación del empleo Jefe de Oficina de Control Interno Disciplinario, la modificación del empleo del nivel asesor denominado: Jefe de Oficina Asesora Jurídica, código 115, grado 02 al empleo del nivel directivo denominado Jefe de Oficina Código 006 grado 03 y la correspondiente modificación de la estructura organizacional, la planta de empleos y la escala salarial. En este sentido la planta de personal del IDEP </w:t>
      </w:r>
      <w:r w:rsidR="001F7CB0" w:rsidRPr="00D27F5D">
        <w:rPr>
          <w:rFonts w:ascii="Arial" w:hAnsi="Arial" w:cs="Arial"/>
          <w:i/>
        </w:rPr>
        <w:t>está</w:t>
      </w:r>
      <w:r w:rsidR="00D27F5D" w:rsidRPr="00D27F5D">
        <w:rPr>
          <w:rFonts w:ascii="Arial" w:hAnsi="Arial" w:cs="Arial"/>
          <w:i/>
        </w:rPr>
        <w:t xml:space="preserve"> conformada por 38 empleos</w:t>
      </w:r>
      <w:r w:rsidR="001F7CB0">
        <w:rPr>
          <w:rFonts w:ascii="Arial" w:hAnsi="Arial" w:cs="Arial"/>
          <w:i/>
        </w:rPr>
        <w:t>”</w:t>
      </w:r>
    </w:p>
    <w:bookmarkEnd w:id="0"/>
    <w:p w14:paraId="16DB00CF" w14:textId="77777777" w:rsidR="001F7CB0" w:rsidRPr="00E13B1D" w:rsidRDefault="001F7CB0" w:rsidP="00010D83">
      <w:pPr>
        <w:jc w:val="both"/>
        <w:rPr>
          <w:rFonts w:ascii="Arial" w:hAnsi="Arial" w:cs="Arial"/>
        </w:rPr>
      </w:pPr>
    </w:p>
    <w:p w14:paraId="5C73CDD5" w14:textId="58C54D38" w:rsidR="00010D83" w:rsidRDefault="00010D83" w:rsidP="00010D83">
      <w:pPr>
        <w:jc w:val="both"/>
        <w:rPr>
          <w:rFonts w:ascii="Arial" w:hAnsi="Arial" w:cs="Arial"/>
          <w:b/>
          <w:bCs/>
        </w:rPr>
      </w:pPr>
      <w:r w:rsidRPr="008822E7">
        <w:rPr>
          <w:rFonts w:ascii="Arial" w:hAnsi="Arial" w:cs="Arial"/>
          <w:b/>
          <w:bCs/>
        </w:rPr>
        <w:t>4.2.</w:t>
      </w:r>
      <w:r w:rsidRPr="008822E7">
        <w:rPr>
          <w:rFonts w:ascii="Arial" w:hAnsi="Arial" w:cs="Arial"/>
          <w:b/>
          <w:bCs/>
        </w:rPr>
        <w:tab/>
        <w:t>Servicios personales asociados a la nómina.</w:t>
      </w:r>
    </w:p>
    <w:p w14:paraId="24305275" w14:textId="6CD828AB" w:rsidR="001F7CB0" w:rsidRDefault="001F7CB0" w:rsidP="00010D83">
      <w:pPr>
        <w:jc w:val="both"/>
        <w:rPr>
          <w:rFonts w:ascii="Arial" w:hAnsi="Arial" w:cs="Arial"/>
          <w:b/>
          <w:bCs/>
        </w:rPr>
      </w:pPr>
    </w:p>
    <w:tbl>
      <w:tblPr>
        <w:tblW w:w="9062" w:type="dxa"/>
        <w:tblCellMar>
          <w:left w:w="70" w:type="dxa"/>
          <w:right w:w="70" w:type="dxa"/>
        </w:tblCellMar>
        <w:tblLook w:val="04A0" w:firstRow="1" w:lastRow="0" w:firstColumn="1" w:lastColumn="0" w:noHBand="0" w:noVBand="1"/>
      </w:tblPr>
      <w:tblGrid>
        <w:gridCol w:w="2684"/>
        <w:gridCol w:w="1701"/>
        <w:gridCol w:w="1984"/>
        <w:gridCol w:w="1701"/>
        <w:gridCol w:w="992"/>
      </w:tblGrid>
      <w:tr w:rsidR="001F7CB0" w:rsidRPr="001F7CB0" w14:paraId="26DEC324" w14:textId="77777777" w:rsidTr="008C619D">
        <w:trPr>
          <w:trHeight w:val="173"/>
        </w:trPr>
        <w:tc>
          <w:tcPr>
            <w:tcW w:w="2684"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4E207D1A" w14:textId="77777777" w:rsidR="001F7CB0" w:rsidRPr="001F7CB0" w:rsidRDefault="001F7CB0" w:rsidP="001F7CB0">
            <w:pPr>
              <w:overflowPunct/>
              <w:autoSpaceDE/>
              <w:autoSpaceDN/>
              <w:adjustRightInd/>
              <w:jc w:val="center"/>
              <w:rPr>
                <w:rFonts w:asciiTheme="minorHAnsi" w:hAnsiTheme="minorHAnsi" w:cstheme="minorHAnsi"/>
                <w:b/>
                <w:bCs/>
                <w:lang w:val="es-CO"/>
              </w:rPr>
            </w:pPr>
            <w:r w:rsidRPr="001F7CB0">
              <w:rPr>
                <w:rFonts w:asciiTheme="minorHAnsi" w:hAnsiTheme="minorHAnsi" w:cstheme="minorHAnsi"/>
                <w:b/>
                <w:bCs/>
                <w:lang w:val="es-CO"/>
              </w:rPr>
              <w:t xml:space="preserve">CONCEPTO </w:t>
            </w:r>
          </w:p>
        </w:tc>
        <w:tc>
          <w:tcPr>
            <w:tcW w:w="1701" w:type="dxa"/>
            <w:tcBorders>
              <w:top w:val="single" w:sz="8" w:space="0" w:color="auto"/>
              <w:left w:val="nil"/>
              <w:bottom w:val="single" w:sz="8" w:space="0" w:color="auto"/>
              <w:right w:val="nil"/>
            </w:tcBorders>
            <w:shd w:val="clear" w:color="FFFFFF" w:fill="FFFFFF"/>
            <w:vAlign w:val="center"/>
            <w:hideMark/>
          </w:tcPr>
          <w:p w14:paraId="4F6C3CF7" w14:textId="77777777" w:rsidR="001F7CB0" w:rsidRPr="001F7CB0" w:rsidRDefault="001F7CB0" w:rsidP="001F7CB0">
            <w:pPr>
              <w:overflowPunct/>
              <w:autoSpaceDE/>
              <w:autoSpaceDN/>
              <w:adjustRightInd/>
              <w:jc w:val="center"/>
              <w:rPr>
                <w:rFonts w:asciiTheme="minorHAnsi" w:hAnsiTheme="minorHAnsi" w:cstheme="minorHAnsi"/>
                <w:b/>
                <w:bCs/>
                <w:lang w:val="es-CO"/>
              </w:rPr>
            </w:pPr>
            <w:r w:rsidRPr="001F7CB0">
              <w:rPr>
                <w:rFonts w:asciiTheme="minorHAnsi" w:hAnsiTheme="minorHAnsi" w:cstheme="minorHAnsi"/>
                <w:b/>
                <w:bCs/>
                <w:lang w:val="es-CO"/>
              </w:rPr>
              <w:t xml:space="preserve"> CUARTO TRIMESTRE </w:t>
            </w:r>
            <w:r w:rsidRPr="001F7CB0">
              <w:rPr>
                <w:rFonts w:asciiTheme="minorHAnsi" w:hAnsiTheme="minorHAnsi" w:cstheme="minorHAnsi"/>
                <w:b/>
                <w:bCs/>
                <w:lang w:val="es-CO"/>
              </w:rPr>
              <w:br/>
              <w:t xml:space="preserve">2022 </w:t>
            </w:r>
          </w:p>
        </w:tc>
        <w:tc>
          <w:tcPr>
            <w:tcW w:w="1984" w:type="dxa"/>
            <w:tcBorders>
              <w:top w:val="single" w:sz="8" w:space="0" w:color="auto"/>
              <w:left w:val="single" w:sz="8" w:space="0" w:color="auto"/>
              <w:bottom w:val="single" w:sz="8" w:space="0" w:color="auto"/>
              <w:right w:val="single" w:sz="8" w:space="0" w:color="auto"/>
            </w:tcBorders>
            <w:shd w:val="clear" w:color="FFFFFF" w:fill="FFFFFF"/>
            <w:vAlign w:val="center"/>
            <w:hideMark/>
          </w:tcPr>
          <w:p w14:paraId="066BA680" w14:textId="77777777" w:rsidR="001F7CB0" w:rsidRPr="001F7CB0" w:rsidRDefault="001F7CB0" w:rsidP="001F7CB0">
            <w:pPr>
              <w:overflowPunct/>
              <w:autoSpaceDE/>
              <w:autoSpaceDN/>
              <w:adjustRightInd/>
              <w:jc w:val="center"/>
              <w:rPr>
                <w:rFonts w:asciiTheme="minorHAnsi" w:hAnsiTheme="minorHAnsi" w:cstheme="minorHAnsi"/>
                <w:b/>
                <w:bCs/>
                <w:lang w:val="es-CO"/>
              </w:rPr>
            </w:pPr>
            <w:r w:rsidRPr="001F7CB0">
              <w:rPr>
                <w:rFonts w:asciiTheme="minorHAnsi" w:hAnsiTheme="minorHAnsi" w:cstheme="minorHAnsi"/>
                <w:b/>
                <w:bCs/>
                <w:lang w:val="es-CO"/>
              </w:rPr>
              <w:t xml:space="preserve"> CUARTO TRIMESTRE </w:t>
            </w:r>
            <w:r w:rsidRPr="001F7CB0">
              <w:rPr>
                <w:rFonts w:asciiTheme="minorHAnsi" w:hAnsiTheme="minorHAnsi" w:cstheme="minorHAnsi"/>
                <w:b/>
                <w:bCs/>
                <w:lang w:val="es-CO"/>
              </w:rPr>
              <w:br/>
              <w:t xml:space="preserve">2021 </w:t>
            </w:r>
          </w:p>
        </w:tc>
        <w:tc>
          <w:tcPr>
            <w:tcW w:w="1701" w:type="dxa"/>
            <w:tcBorders>
              <w:top w:val="single" w:sz="8" w:space="0" w:color="auto"/>
              <w:left w:val="nil"/>
              <w:bottom w:val="single" w:sz="8" w:space="0" w:color="auto"/>
              <w:right w:val="single" w:sz="8" w:space="0" w:color="auto"/>
            </w:tcBorders>
            <w:shd w:val="clear" w:color="FFFFFF" w:fill="FFFFFF"/>
            <w:vAlign w:val="center"/>
            <w:hideMark/>
          </w:tcPr>
          <w:p w14:paraId="6ADF3D03" w14:textId="77777777" w:rsidR="001F7CB0" w:rsidRPr="001F7CB0" w:rsidRDefault="001F7CB0" w:rsidP="001F7CB0">
            <w:pPr>
              <w:overflowPunct/>
              <w:autoSpaceDE/>
              <w:autoSpaceDN/>
              <w:adjustRightInd/>
              <w:jc w:val="center"/>
              <w:rPr>
                <w:rFonts w:asciiTheme="minorHAnsi" w:hAnsiTheme="minorHAnsi" w:cstheme="minorHAnsi"/>
                <w:b/>
                <w:bCs/>
                <w:lang w:val="es-CO"/>
              </w:rPr>
            </w:pPr>
            <w:r w:rsidRPr="001F7CB0">
              <w:rPr>
                <w:rFonts w:asciiTheme="minorHAnsi" w:hAnsiTheme="minorHAnsi" w:cstheme="minorHAnsi"/>
                <w:b/>
                <w:bCs/>
                <w:lang w:val="es-CO"/>
              </w:rPr>
              <w:t>VAR</w:t>
            </w:r>
            <w:r w:rsidRPr="001F7CB0">
              <w:rPr>
                <w:rFonts w:asciiTheme="minorHAnsi" w:hAnsiTheme="minorHAnsi" w:cstheme="minorHAnsi"/>
                <w:b/>
                <w:bCs/>
                <w:lang w:val="es-CO"/>
              </w:rPr>
              <w:br/>
              <w:t xml:space="preserve">ABS. </w:t>
            </w:r>
          </w:p>
        </w:tc>
        <w:tc>
          <w:tcPr>
            <w:tcW w:w="992" w:type="dxa"/>
            <w:tcBorders>
              <w:top w:val="single" w:sz="8" w:space="0" w:color="auto"/>
              <w:left w:val="nil"/>
              <w:bottom w:val="single" w:sz="8" w:space="0" w:color="auto"/>
              <w:right w:val="single" w:sz="8" w:space="0" w:color="auto"/>
            </w:tcBorders>
            <w:shd w:val="clear" w:color="FFFFFF" w:fill="FFFFFF"/>
            <w:vAlign w:val="center"/>
            <w:hideMark/>
          </w:tcPr>
          <w:p w14:paraId="113484FE" w14:textId="77777777" w:rsidR="001F7CB0" w:rsidRPr="001F7CB0" w:rsidRDefault="001F7CB0" w:rsidP="001F7CB0">
            <w:pPr>
              <w:overflowPunct/>
              <w:autoSpaceDE/>
              <w:autoSpaceDN/>
              <w:adjustRightInd/>
              <w:jc w:val="center"/>
              <w:rPr>
                <w:rFonts w:asciiTheme="minorHAnsi" w:hAnsiTheme="minorHAnsi" w:cstheme="minorHAnsi"/>
                <w:b/>
                <w:bCs/>
                <w:lang w:val="es-CO"/>
              </w:rPr>
            </w:pPr>
            <w:r w:rsidRPr="001F7CB0">
              <w:rPr>
                <w:rFonts w:asciiTheme="minorHAnsi" w:hAnsiTheme="minorHAnsi" w:cstheme="minorHAnsi"/>
                <w:b/>
                <w:bCs/>
                <w:lang w:val="es-CO"/>
              </w:rPr>
              <w:t xml:space="preserve">VAR %  </w:t>
            </w:r>
          </w:p>
        </w:tc>
      </w:tr>
      <w:tr w:rsidR="001F7CB0" w:rsidRPr="001F7CB0" w14:paraId="77F11CEF" w14:textId="77777777" w:rsidTr="008C619D">
        <w:trPr>
          <w:trHeight w:val="300"/>
        </w:trPr>
        <w:tc>
          <w:tcPr>
            <w:tcW w:w="2684" w:type="dxa"/>
            <w:tcBorders>
              <w:top w:val="nil"/>
              <w:left w:val="single" w:sz="8" w:space="0" w:color="auto"/>
              <w:bottom w:val="single" w:sz="4" w:space="0" w:color="000000"/>
              <w:right w:val="single" w:sz="4" w:space="0" w:color="000000"/>
            </w:tcBorders>
            <w:shd w:val="clear" w:color="FFFFFF" w:fill="FFFFFF"/>
            <w:noWrap/>
            <w:vAlign w:val="bottom"/>
            <w:hideMark/>
          </w:tcPr>
          <w:p w14:paraId="4AF0FEC4"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Bonificación por Recreación</w:t>
            </w:r>
          </w:p>
        </w:tc>
        <w:tc>
          <w:tcPr>
            <w:tcW w:w="1701" w:type="dxa"/>
            <w:tcBorders>
              <w:top w:val="nil"/>
              <w:left w:val="nil"/>
              <w:bottom w:val="single" w:sz="4" w:space="0" w:color="000000"/>
              <w:right w:val="single" w:sz="4" w:space="0" w:color="000000"/>
            </w:tcBorders>
            <w:shd w:val="clear" w:color="FFFFFF" w:fill="FFFFFF"/>
            <w:noWrap/>
            <w:vAlign w:val="bottom"/>
            <w:hideMark/>
          </w:tcPr>
          <w:p w14:paraId="1A6A7202"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1.453.139,00 </w:t>
            </w:r>
          </w:p>
        </w:tc>
        <w:tc>
          <w:tcPr>
            <w:tcW w:w="1984" w:type="dxa"/>
            <w:tcBorders>
              <w:top w:val="nil"/>
              <w:left w:val="nil"/>
              <w:bottom w:val="single" w:sz="4" w:space="0" w:color="000000"/>
              <w:right w:val="single" w:sz="4" w:space="0" w:color="000000"/>
            </w:tcBorders>
            <w:shd w:val="clear" w:color="FFFFFF" w:fill="FFFFFF"/>
            <w:noWrap/>
            <w:vAlign w:val="bottom"/>
            <w:hideMark/>
          </w:tcPr>
          <w:p w14:paraId="00A4712D"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2.224.139,00 </w:t>
            </w:r>
          </w:p>
        </w:tc>
        <w:tc>
          <w:tcPr>
            <w:tcW w:w="1701" w:type="dxa"/>
            <w:tcBorders>
              <w:top w:val="nil"/>
              <w:left w:val="nil"/>
              <w:bottom w:val="single" w:sz="4" w:space="0" w:color="000000"/>
              <w:right w:val="single" w:sz="4" w:space="0" w:color="000000"/>
            </w:tcBorders>
            <w:shd w:val="clear" w:color="FFFFFF" w:fill="FFFFFF"/>
            <w:noWrap/>
            <w:vAlign w:val="bottom"/>
            <w:hideMark/>
          </w:tcPr>
          <w:p w14:paraId="3F967289"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(771.000,00)</w:t>
            </w:r>
          </w:p>
        </w:tc>
        <w:tc>
          <w:tcPr>
            <w:tcW w:w="992" w:type="dxa"/>
            <w:tcBorders>
              <w:top w:val="nil"/>
              <w:left w:val="nil"/>
              <w:bottom w:val="single" w:sz="4" w:space="0" w:color="000000"/>
              <w:right w:val="single" w:sz="8" w:space="0" w:color="auto"/>
            </w:tcBorders>
            <w:shd w:val="clear" w:color="FFFFFF" w:fill="FFFFFF"/>
            <w:noWrap/>
            <w:vAlign w:val="bottom"/>
            <w:hideMark/>
          </w:tcPr>
          <w:p w14:paraId="09B4CB8A" w14:textId="77777777" w:rsidR="001F7CB0" w:rsidRPr="001F7CB0" w:rsidRDefault="001F7CB0" w:rsidP="001F7CB0">
            <w:pPr>
              <w:overflowPunct/>
              <w:autoSpaceDE/>
              <w:autoSpaceDN/>
              <w:adjustRightInd/>
              <w:jc w:val="center"/>
              <w:rPr>
                <w:rFonts w:asciiTheme="minorHAnsi" w:hAnsiTheme="minorHAnsi" w:cstheme="minorHAnsi"/>
                <w:lang w:val="es-CO"/>
              </w:rPr>
            </w:pPr>
            <w:r w:rsidRPr="001F7CB0">
              <w:rPr>
                <w:rFonts w:asciiTheme="minorHAnsi" w:hAnsiTheme="minorHAnsi" w:cstheme="minorHAnsi"/>
                <w:lang w:val="es-CO"/>
              </w:rPr>
              <w:t>-35%</w:t>
            </w:r>
          </w:p>
        </w:tc>
      </w:tr>
      <w:tr w:rsidR="001F7CB0" w:rsidRPr="001F7CB0" w14:paraId="08DE577D" w14:textId="77777777" w:rsidTr="008C619D">
        <w:trPr>
          <w:trHeight w:val="101"/>
        </w:trPr>
        <w:tc>
          <w:tcPr>
            <w:tcW w:w="2684" w:type="dxa"/>
            <w:tcBorders>
              <w:top w:val="nil"/>
              <w:left w:val="single" w:sz="8" w:space="0" w:color="auto"/>
              <w:bottom w:val="single" w:sz="4" w:space="0" w:color="000000"/>
              <w:right w:val="single" w:sz="4" w:space="0" w:color="000000"/>
            </w:tcBorders>
            <w:shd w:val="clear" w:color="FFFFFF" w:fill="FFFFFF"/>
            <w:vAlign w:val="bottom"/>
            <w:hideMark/>
          </w:tcPr>
          <w:p w14:paraId="77EFF8AD"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Bonificación por servicios prestados</w:t>
            </w:r>
          </w:p>
        </w:tc>
        <w:tc>
          <w:tcPr>
            <w:tcW w:w="1701" w:type="dxa"/>
            <w:tcBorders>
              <w:top w:val="nil"/>
              <w:left w:val="nil"/>
              <w:bottom w:val="single" w:sz="4" w:space="0" w:color="000000"/>
              <w:right w:val="single" w:sz="4" w:space="0" w:color="000000"/>
            </w:tcBorders>
            <w:shd w:val="clear" w:color="FFFFFF" w:fill="FFFFFF"/>
            <w:noWrap/>
            <w:vAlign w:val="bottom"/>
            <w:hideMark/>
          </w:tcPr>
          <w:p w14:paraId="4C240ECA"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11.619.401,00 </w:t>
            </w:r>
          </w:p>
        </w:tc>
        <w:tc>
          <w:tcPr>
            <w:tcW w:w="1984" w:type="dxa"/>
            <w:tcBorders>
              <w:top w:val="nil"/>
              <w:left w:val="nil"/>
              <w:bottom w:val="single" w:sz="4" w:space="0" w:color="000000"/>
              <w:right w:val="single" w:sz="4" w:space="0" w:color="000000"/>
            </w:tcBorders>
            <w:shd w:val="clear" w:color="FFFFFF" w:fill="FFFFFF"/>
            <w:noWrap/>
            <w:vAlign w:val="bottom"/>
            <w:hideMark/>
          </w:tcPr>
          <w:p w14:paraId="1E5844A9"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5.830.647,00 </w:t>
            </w:r>
          </w:p>
        </w:tc>
        <w:tc>
          <w:tcPr>
            <w:tcW w:w="1701" w:type="dxa"/>
            <w:tcBorders>
              <w:top w:val="nil"/>
              <w:left w:val="nil"/>
              <w:bottom w:val="single" w:sz="4" w:space="0" w:color="000000"/>
              <w:right w:val="single" w:sz="4" w:space="0" w:color="000000"/>
            </w:tcBorders>
            <w:shd w:val="clear" w:color="FFFFFF" w:fill="FFFFFF"/>
            <w:noWrap/>
            <w:vAlign w:val="bottom"/>
            <w:hideMark/>
          </w:tcPr>
          <w:p w14:paraId="3B4EC2BD"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5.788.754,00 </w:t>
            </w:r>
          </w:p>
        </w:tc>
        <w:tc>
          <w:tcPr>
            <w:tcW w:w="992" w:type="dxa"/>
            <w:tcBorders>
              <w:top w:val="nil"/>
              <w:left w:val="nil"/>
              <w:bottom w:val="single" w:sz="4" w:space="0" w:color="000000"/>
              <w:right w:val="single" w:sz="8" w:space="0" w:color="auto"/>
            </w:tcBorders>
            <w:shd w:val="clear" w:color="FFFFFF" w:fill="FFFFFF"/>
            <w:noWrap/>
            <w:vAlign w:val="bottom"/>
            <w:hideMark/>
          </w:tcPr>
          <w:p w14:paraId="5791A11A" w14:textId="77777777" w:rsidR="001F7CB0" w:rsidRPr="001F7CB0" w:rsidRDefault="001F7CB0" w:rsidP="001F7CB0">
            <w:pPr>
              <w:overflowPunct/>
              <w:autoSpaceDE/>
              <w:autoSpaceDN/>
              <w:adjustRightInd/>
              <w:jc w:val="center"/>
              <w:rPr>
                <w:rFonts w:asciiTheme="minorHAnsi" w:hAnsiTheme="minorHAnsi" w:cstheme="minorHAnsi"/>
                <w:lang w:val="es-CO"/>
              </w:rPr>
            </w:pPr>
            <w:r w:rsidRPr="001F7CB0">
              <w:rPr>
                <w:rFonts w:asciiTheme="minorHAnsi" w:hAnsiTheme="minorHAnsi" w:cstheme="minorHAnsi"/>
                <w:lang w:val="es-CO"/>
              </w:rPr>
              <w:t>99%</w:t>
            </w:r>
          </w:p>
        </w:tc>
      </w:tr>
      <w:tr w:rsidR="001F7CB0" w:rsidRPr="001F7CB0" w14:paraId="1EE17330" w14:textId="77777777" w:rsidTr="008C619D">
        <w:trPr>
          <w:trHeight w:val="300"/>
        </w:trPr>
        <w:tc>
          <w:tcPr>
            <w:tcW w:w="2684" w:type="dxa"/>
            <w:tcBorders>
              <w:top w:val="nil"/>
              <w:left w:val="single" w:sz="8" w:space="0" w:color="auto"/>
              <w:bottom w:val="single" w:sz="4" w:space="0" w:color="000000"/>
              <w:right w:val="single" w:sz="4" w:space="0" w:color="000000"/>
            </w:tcBorders>
            <w:shd w:val="clear" w:color="FFFFFF" w:fill="FFFFFF"/>
            <w:noWrap/>
            <w:vAlign w:val="bottom"/>
            <w:hideMark/>
          </w:tcPr>
          <w:p w14:paraId="54CEFF3F"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Gastos de representación</w:t>
            </w:r>
          </w:p>
        </w:tc>
        <w:tc>
          <w:tcPr>
            <w:tcW w:w="1701" w:type="dxa"/>
            <w:tcBorders>
              <w:top w:val="nil"/>
              <w:left w:val="nil"/>
              <w:bottom w:val="single" w:sz="4" w:space="0" w:color="000000"/>
              <w:right w:val="single" w:sz="4" w:space="0" w:color="000000"/>
            </w:tcBorders>
            <w:shd w:val="clear" w:color="FFFFFF" w:fill="FFFFFF"/>
            <w:noWrap/>
            <w:vAlign w:val="bottom"/>
            <w:hideMark/>
          </w:tcPr>
          <w:p w14:paraId="2422ED81"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99.322.438,00 </w:t>
            </w:r>
          </w:p>
        </w:tc>
        <w:tc>
          <w:tcPr>
            <w:tcW w:w="1984" w:type="dxa"/>
            <w:tcBorders>
              <w:top w:val="nil"/>
              <w:left w:val="nil"/>
              <w:bottom w:val="single" w:sz="4" w:space="0" w:color="000000"/>
              <w:right w:val="single" w:sz="4" w:space="0" w:color="000000"/>
            </w:tcBorders>
            <w:shd w:val="clear" w:color="FFFFFF" w:fill="FFFFFF"/>
            <w:noWrap/>
            <w:vAlign w:val="bottom"/>
            <w:hideMark/>
          </w:tcPr>
          <w:p w14:paraId="6AFE2AA1"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86.147.652,00 </w:t>
            </w:r>
          </w:p>
        </w:tc>
        <w:tc>
          <w:tcPr>
            <w:tcW w:w="1701" w:type="dxa"/>
            <w:tcBorders>
              <w:top w:val="nil"/>
              <w:left w:val="nil"/>
              <w:bottom w:val="single" w:sz="4" w:space="0" w:color="000000"/>
              <w:right w:val="single" w:sz="4" w:space="0" w:color="000000"/>
            </w:tcBorders>
            <w:shd w:val="clear" w:color="FFFFFF" w:fill="FFFFFF"/>
            <w:noWrap/>
            <w:vAlign w:val="bottom"/>
            <w:hideMark/>
          </w:tcPr>
          <w:p w14:paraId="33B6483E"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13.174.786,00 </w:t>
            </w:r>
          </w:p>
        </w:tc>
        <w:tc>
          <w:tcPr>
            <w:tcW w:w="992" w:type="dxa"/>
            <w:tcBorders>
              <w:top w:val="nil"/>
              <w:left w:val="nil"/>
              <w:bottom w:val="single" w:sz="4" w:space="0" w:color="000000"/>
              <w:right w:val="single" w:sz="8" w:space="0" w:color="auto"/>
            </w:tcBorders>
            <w:shd w:val="clear" w:color="FFFFFF" w:fill="FFFFFF"/>
            <w:noWrap/>
            <w:vAlign w:val="bottom"/>
            <w:hideMark/>
          </w:tcPr>
          <w:p w14:paraId="72FE3FC6" w14:textId="77777777" w:rsidR="001F7CB0" w:rsidRPr="001F7CB0" w:rsidRDefault="001F7CB0" w:rsidP="001F7CB0">
            <w:pPr>
              <w:overflowPunct/>
              <w:autoSpaceDE/>
              <w:autoSpaceDN/>
              <w:adjustRightInd/>
              <w:jc w:val="center"/>
              <w:rPr>
                <w:rFonts w:asciiTheme="minorHAnsi" w:hAnsiTheme="minorHAnsi" w:cstheme="minorHAnsi"/>
                <w:lang w:val="es-CO"/>
              </w:rPr>
            </w:pPr>
            <w:r w:rsidRPr="001F7CB0">
              <w:rPr>
                <w:rFonts w:asciiTheme="minorHAnsi" w:hAnsiTheme="minorHAnsi" w:cstheme="minorHAnsi"/>
                <w:lang w:val="es-CO"/>
              </w:rPr>
              <w:t>15%</w:t>
            </w:r>
          </w:p>
        </w:tc>
      </w:tr>
      <w:tr w:rsidR="001F7CB0" w:rsidRPr="001F7CB0" w14:paraId="24602EC5" w14:textId="77777777" w:rsidTr="008C619D">
        <w:trPr>
          <w:trHeight w:val="300"/>
        </w:trPr>
        <w:tc>
          <w:tcPr>
            <w:tcW w:w="2684" w:type="dxa"/>
            <w:tcBorders>
              <w:top w:val="nil"/>
              <w:left w:val="single" w:sz="8" w:space="0" w:color="auto"/>
              <w:bottom w:val="single" w:sz="4" w:space="0" w:color="000000"/>
              <w:right w:val="single" w:sz="4" w:space="0" w:color="000000"/>
            </w:tcBorders>
            <w:shd w:val="clear" w:color="FFFF00" w:fill="FFFFFF"/>
            <w:noWrap/>
            <w:vAlign w:val="bottom"/>
            <w:hideMark/>
          </w:tcPr>
          <w:p w14:paraId="4A0CAD69"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Horas Extras</w:t>
            </w:r>
          </w:p>
        </w:tc>
        <w:tc>
          <w:tcPr>
            <w:tcW w:w="1701" w:type="dxa"/>
            <w:tcBorders>
              <w:top w:val="nil"/>
              <w:left w:val="nil"/>
              <w:bottom w:val="single" w:sz="4" w:space="0" w:color="000000"/>
              <w:right w:val="single" w:sz="4" w:space="0" w:color="000000"/>
            </w:tcBorders>
            <w:shd w:val="clear" w:color="FFFFFF" w:fill="FFFFFF"/>
            <w:noWrap/>
            <w:vAlign w:val="bottom"/>
            <w:hideMark/>
          </w:tcPr>
          <w:p w14:paraId="63657F17"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2.719.693,00 </w:t>
            </w:r>
          </w:p>
        </w:tc>
        <w:tc>
          <w:tcPr>
            <w:tcW w:w="1984" w:type="dxa"/>
            <w:tcBorders>
              <w:top w:val="nil"/>
              <w:left w:val="nil"/>
              <w:bottom w:val="single" w:sz="4" w:space="0" w:color="000000"/>
              <w:right w:val="single" w:sz="4" w:space="0" w:color="000000"/>
            </w:tcBorders>
            <w:shd w:val="clear" w:color="FFFFFF" w:fill="FFFFFF"/>
            <w:noWrap/>
            <w:vAlign w:val="bottom"/>
            <w:hideMark/>
          </w:tcPr>
          <w:p w14:paraId="47C98F6A"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796.568,00 </w:t>
            </w:r>
          </w:p>
        </w:tc>
        <w:tc>
          <w:tcPr>
            <w:tcW w:w="1701" w:type="dxa"/>
            <w:tcBorders>
              <w:top w:val="nil"/>
              <w:left w:val="nil"/>
              <w:bottom w:val="single" w:sz="4" w:space="0" w:color="000000"/>
              <w:right w:val="single" w:sz="4" w:space="0" w:color="000000"/>
            </w:tcBorders>
            <w:shd w:val="clear" w:color="FFFFFF" w:fill="FFFFFF"/>
            <w:noWrap/>
            <w:vAlign w:val="bottom"/>
            <w:hideMark/>
          </w:tcPr>
          <w:p w14:paraId="1A8FAB3A"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   </w:t>
            </w:r>
          </w:p>
        </w:tc>
        <w:tc>
          <w:tcPr>
            <w:tcW w:w="992" w:type="dxa"/>
            <w:tcBorders>
              <w:top w:val="nil"/>
              <w:left w:val="nil"/>
              <w:bottom w:val="single" w:sz="4" w:space="0" w:color="000000"/>
              <w:right w:val="single" w:sz="8" w:space="0" w:color="auto"/>
            </w:tcBorders>
            <w:shd w:val="clear" w:color="FFFFFF" w:fill="FFFFFF"/>
            <w:noWrap/>
            <w:vAlign w:val="bottom"/>
            <w:hideMark/>
          </w:tcPr>
          <w:p w14:paraId="14A8A21F" w14:textId="77777777" w:rsidR="001F7CB0" w:rsidRPr="001F7CB0" w:rsidRDefault="001F7CB0" w:rsidP="001F7CB0">
            <w:pPr>
              <w:overflowPunct/>
              <w:autoSpaceDE/>
              <w:autoSpaceDN/>
              <w:adjustRightInd/>
              <w:jc w:val="center"/>
              <w:rPr>
                <w:rFonts w:asciiTheme="minorHAnsi" w:hAnsiTheme="minorHAnsi" w:cstheme="minorHAnsi"/>
                <w:lang w:val="es-CO"/>
              </w:rPr>
            </w:pPr>
            <w:r w:rsidRPr="001F7CB0">
              <w:rPr>
                <w:rFonts w:asciiTheme="minorHAnsi" w:hAnsiTheme="minorHAnsi" w:cstheme="minorHAnsi"/>
                <w:lang w:val="es-CO"/>
              </w:rPr>
              <w:t>241%</w:t>
            </w:r>
          </w:p>
        </w:tc>
      </w:tr>
      <w:tr w:rsidR="001F7CB0" w:rsidRPr="001F7CB0" w14:paraId="5F56C484" w14:textId="77777777" w:rsidTr="008C619D">
        <w:trPr>
          <w:trHeight w:val="300"/>
        </w:trPr>
        <w:tc>
          <w:tcPr>
            <w:tcW w:w="2684" w:type="dxa"/>
            <w:tcBorders>
              <w:top w:val="nil"/>
              <w:left w:val="single" w:sz="8" w:space="0" w:color="auto"/>
              <w:bottom w:val="single" w:sz="4" w:space="0" w:color="000000"/>
              <w:right w:val="single" w:sz="4" w:space="0" w:color="000000"/>
            </w:tcBorders>
            <w:shd w:val="clear" w:color="FFFFFF" w:fill="FFFFFF"/>
            <w:noWrap/>
            <w:vAlign w:val="bottom"/>
            <w:hideMark/>
          </w:tcPr>
          <w:p w14:paraId="18EEF530"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Indemnización por vacaciones</w:t>
            </w:r>
          </w:p>
        </w:tc>
        <w:tc>
          <w:tcPr>
            <w:tcW w:w="1701" w:type="dxa"/>
            <w:tcBorders>
              <w:top w:val="nil"/>
              <w:left w:val="nil"/>
              <w:bottom w:val="single" w:sz="4" w:space="0" w:color="000000"/>
              <w:right w:val="single" w:sz="4" w:space="0" w:color="000000"/>
            </w:tcBorders>
            <w:shd w:val="clear" w:color="FFFFFF" w:fill="FFFFFF"/>
            <w:noWrap/>
            <w:vAlign w:val="bottom"/>
            <w:hideMark/>
          </w:tcPr>
          <w:p w14:paraId="22410011"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77.458.668,00 </w:t>
            </w:r>
          </w:p>
        </w:tc>
        <w:tc>
          <w:tcPr>
            <w:tcW w:w="1984" w:type="dxa"/>
            <w:tcBorders>
              <w:top w:val="nil"/>
              <w:left w:val="nil"/>
              <w:bottom w:val="single" w:sz="4" w:space="0" w:color="000000"/>
              <w:right w:val="single" w:sz="4" w:space="0" w:color="000000"/>
            </w:tcBorders>
            <w:shd w:val="clear" w:color="FFFFFF" w:fill="FFFFFF"/>
            <w:noWrap/>
            <w:vAlign w:val="bottom"/>
            <w:hideMark/>
          </w:tcPr>
          <w:p w14:paraId="32AC468C"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23.551.745,00 </w:t>
            </w:r>
          </w:p>
        </w:tc>
        <w:tc>
          <w:tcPr>
            <w:tcW w:w="1701" w:type="dxa"/>
            <w:tcBorders>
              <w:top w:val="nil"/>
              <w:left w:val="nil"/>
              <w:bottom w:val="single" w:sz="4" w:space="0" w:color="000000"/>
              <w:right w:val="single" w:sz="4" w:space="0" w:color="000000"/>
            </w:tcBorders>
            <w:shd w:val="clear" w:color="FFFFFF" w:fill="FFFFFF"/>
            <w:noWrap/>
            <w:vAlign w:val="bottom"/>
            <w:hideMark/>
          </w:tcPr>
          <w:p w14:paraId="161B2F72"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53.906.923,00 </w:t>
            </w:r>
          </w:p>
        </w:tc>
        <w:tc>
          <w:tcPr>
            <w:tcW w:w="992" w:type="dxa"/>
            <w:tcBorders>
              <w:top w:val="nil"/>
              <w:left w:val="nil"/>
              <w:bottom w:val="single" w:sz="4" w:space="0" w:color="000000"/>
              <w:right w:val="single" w:sz="8" w:space="0" w:color="auto"/>
            </w:tcBorders>
            <w:shd w:val="clear" w:color="FFFFFF" w:fill="FFFFFF"/>
            <w:noWrap/>
            <w:vAlign w:val="bottom"/>
            <w:hideMark/>
          </w:tcPr>
          <w:p w14:paraId="2BF7DFF0" w14:textId="77777777" w:rsidR="001F7CB0" w:rsidRPr="001F7CB0" w:rsidRDefault="001F7CB0" w:rsidP="001F7CB0">
            <w:pPr>
              <w:overflowPunct/>
              <w:autoSpaceDE/>
              <w:autoSpaceDN/>
              <w:adjustRightInd/>
              <w:jc w:val="center"/>
              <w:rPr>
                <w:rFonts w:asciiTheme="minorHAnsi" w:hAnsiTheme="minorHAnsi" w:cstheme="minorHAnsi"/>
                <w:lang w:val="es-CO"/>
              </w:rPr>
            </w:pPr>
            <w:r w:rsidRPr="001F7CB0">
              <w:rPr>
                <w:rFonts w:asciiTheme="minorHAnsi" w:hAnsiTheme="minorHAnsi" w:cstheme="minorHAnsi"/>
                <w:lang w:val="es-CO"/>
              </w:rPr>
              <w:t>229%</w:t>
            </w:r>
          </w:p>
        </w:tc>
      </w:tr>
      <w:tr w:rsidR="001F7CB0" w:rsidRPr="001F7CB0" w14:paraId="2BB856B8" w14:textId="77777777" w:rsidTr="008C619D">
        <w:trPr>
          <w:trHeight w:val="70"/>
        </w:trPr>
        <w:tc>
          <w:tcPr>
            <w:tcW w:w="2684" w:type="dxa"/>
            <w:tcBorders>
              <w:top w:val="nil"/>
              <w:left w:val="single" w:sz="8" w:space="0" w:color="auto"/>
              <w:bottom w:val="single" w:sz="4" w:space="0" w:color="000000"/>
              <w:right w:val="single" w:sz="4" w:space="0" w:color="000000"/>
            </w:tcBorders>
            <w:shd w:val="clear" w:color="FFFFFF" w:fill="FFFFFF"/>
            <w:noWrap/>
            <w:vAlign w:val="bottom"/>
            <w:hideMark/>
          </w:tcPr>
          <w:p w14:paraId="1EBDDCFD" w14:textId="7F1FD50E"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Beneficios a los empleados</w:t>
            </w:r>
          </w:p>
        </w:tc>
        <w:tc>
          <w:tcPr>
            <w:tcW w:w="1701" w:type="dxa"/>
            <w:tcBorders>
              <w:top w:val="nil"/>
              <w:left w:val="nil"/>
              <w:bottom w:val="single" w:sz="4" w:space="0" w:color="000000"/>
              <w:right w:val="single" w:sz="4" w:space="0" w:color="000000"/>
            </w:tcBorders>
            <w:shd w:val="clear" w:color="FFFFFF" w:fill="FFFFFF"/>
            <w:noWrap/>
            <w:vAlign w:val="bottom"/>
            <w:hideMark/>
          </w:tcPr>
          <w:p w14:paraId="74D39200"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14.977.640,00 </w:t>
            </w:r>
          </w:p>
        </w:tc>
        <w:tc>
          <w:tcPr>
            <w:tcW w:w="1984" w:type="dxa"/>
            <w:tcBorders>
              <w:top w:val="nil"/>
              <w:left w:val="nil"/>
              <w:bottom w:val="single" w:sz="4" w:space="0" w:color="000000"/>
              <w:right w:val="single" w:sz="4" w:space="0" w:color="000000"/>
            </w:tcBorders>
            <w:shd w:val="clear" w:color="FFFFFF" w:fill="FFFFFF"/>
            <w:noWrap/>
            <w:vAlign w:val="bottom"/>
            <w:hideMark/>
          </w:tcPr>
          <w:p w14:paraId="7394FDC3"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12.607.417,00 </w:t>
            </w:r>
          </w:p>
        </w:tc>
        <w:tc>
          <w:tcPr>
            <w:tcW w:w="1701" w:type="dxa"/>
            <w:tcBorders>
              <w:top w:val="nil"/>
              <w:left w:val="nil"/>
              <w:bottom w:val="single" w:sz="4" w:space="0" w:color="000000"/>
              <w:right w:val="single" w:sz="4" w:space="0" w:color="000000"/>
            </w:tcBorders>
            <w:shd w:val="clear" w:color="FFFFFF" w:fill="FFFFFF"/>
            <w:noWrap/>
            <w:vAlign w:val="bottom"/>
            <w:hideMark/>
          </w:tcPr>
          <w:p w14:paraId="35D8141B"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2.370.223,00 </w:t>
            </w:r>
          </w:p>
        </w:tc>
        <w:tc>
          <w:tcPr>
            <w:tcW w:w="992" w:type="dxa"/>
            <w:tcBorders>
              <w:top w:val="nil"/>
              <w:left w:val="nil"/>
              <w:bottom w:val="single" w:sz="4" w:space="0" w:color="000000"/>
              <w:right w:val="single" w:sz="8" w:space="0" w:color="auto"/>
            </w:tcBorders>
            <w:shd w:val="clear" w:color="FFFFFF" w:fill="FFFFFF"/>
            <w:noWrap/>
            <w:vAlign w:val="bottom"/>
            <w:hideMark/>
          </w:tcPr>
          <w:p w14:paraId="3D8829CC" w14:textId="77777777" w:rsidR="001F7CB0" w:rsidRPr="001F7CB0" w:rsidRDefault="001F7CB0" w:rsidP="001F7CB0">
            <w:pPr>
              <w:overflowPunct/>
              <w:autoSpaceDE/>
              <w:autoSpaceDN/>
              <w:adjustRightInd/>
              <w:jc w:val="center"/>
              <w:rPr>
                <w:rFonts w:asciiTheme="minorHAnsi" w:hAnsiTheme="minorHAnsi" w:cstheme="minorHAnsi"/>
                <w:lang w:val="es-CO"/>
              </w:rPr>
            </w:pPr>
            <w:r w:rsidRPr="001F7CB0">
              <w:rPr>
                <w:rFonts w:asciiTheme="minorHAnsi" w:hAnsiTheme="minorHAnsi" w:cstheme="minorHAnsi"/>
                <w:lang w:val="es-CO"/>
              </w:rPr>
              <w:t>19%</w:t>
            </w:r>
          </w:p>
        </w:tc>
      </w:tr>
      <w:tr w:rsidR="001F7CB0" w:rsidRPr="001F7CB0" w14:paraId="6A152BDE" w14:textId="77777777" w:rsidTr="0079026D">
        <w:trPr>
          <w:trHeight w:val="300"/>
        </w:trPr>
        <w:tc>
          <w:tcPr>
            <w:tcW w:w="2684" w:type="dxa"/>
            <w:tcBorders>
              <w:top w:val="nil"/>
              <w:left w:val="single" w:sz="8" w:space="0" w:color="auto"/>
              <w:bottom w:val="single" w:sz="4" w:space="0" w:color="auto"/>
              <w:right w:val="single" w:sz="4" w:space="0" w:color="000000"/>
            </w:tcBorders>
            <w:shd w:val="clear" w:color="FFFFFF" w:fill="FFFFFF"/>
            <w:noWrap/>
            <w:vAlign w:val="bottom"/>
            <w:hideMark/>
          </w:tcPr>
          <w:p w14:paraId="59E3A1FD"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Prima de Navidad </w:t>
            </w:r>
          </w:p>
        </w:tc>
        <w:tc>
          <w:tcPr>
            <w:tcW w:w="1701" w:type="dxa"/>
            <w:tcBorders>
              <w:top w:val="nil"/>
              <w:left w:val="nil"/>
              <w:bottom w:val="single" w:sz="4" w:space="0" w:color="auto"/>
              <w:right w:val="single" w:sz="4" w:space="0" w:color="000000"/>
            </w:tcBorders>
            <w:shd w:val="clear" w:color="FFFFFF" w:fill="FFFFFF"/>
            <w:noWrap/>
            <w:vAlign w:val="bottom"/>
            <w:hideMark/>
          </w:tcPr>
          <w:p w14:paraId="0CCA5C40"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249.385.758,00 </w:t>
            </w:r>
          </w:p>
        </w:tc>
        <w:tc>
          <w:tcPr>
            <w:tcW w:w="1984" w:type="dxa"/>
            <w:tcBorders>
              <w:top w:val="nil"/>
              <w:left w:val="nil"/>
              <w:bottom w:val="single" w:sz="4" w:space="0" w:color="auto"/>
              <w:right w:val="single" w:sz="4" w:space="0" w:color="000000"/>
            </w:tcBorders>
            <w:shd w:val="clear" w:color="FFFFFF" w:fill="FFFFFF"/>
            <w:noWrap/>
            <w:vAlign w:val="bottom"/>
            <w:hideMark/>
          </w:tcPr>
          <w:p w14:paraId="4A41C7F5"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270.840.939,00 </w:t>
            </w:r>
          </w:p>
        </w:tc>
        <w:tc>
          <w:tcPr>
            <w:tcW w:w="1701" w:type="dxa"/>
            <w:tcBorders>
              <w:top w:val="nil"/>
              <w:left w:val="nil"/>
              <w:bottom w:val="single" w:sz="4" w:space="0" w:color="auto"/>
              <w:right w:val="single" w:sz="4" w:space="0" w:color="000000"/>
            </w:tcBorders>
            <w:shd w:val="clear" w:color="FFFFFF" w:fill="FFFFFF"/>
            <w:noWrap/>
            <w:vAlign w:val="bottom"/>
            <w:hideMark/>
          </w:tcPr>
          <w:p w14:paraId="58A0F17F"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(21.455.181,00)</w:t>
            </w:r>
          </w:p>
        </w:tc>
        <w:tc>
          <w:tcPr>
            <w:tcW w:w="992" w:type="dxa"/>
            <w:tcBorders>
              <w:top w:val="nil"/>
              <w:left w:val="nil"/>
              <w:bottom w:val="single" w:sz="4" w:space="0" w:color="auto"/>
              <w:right w:val="single" w:sz="8" w:space="0" w:color="auto"/>
            </w:tcBorders>
            <w:shd w:val="clear" w:color="FFFFFF" w:fill="FFFFFF"/>
            <w:noWrap/>
            <w:vAlign w:val="bottom"/>
            <w:hideMark/>
          </w:tcPr>
          <w:p w14:paraId="315D79C4" w14:textId="77777777" w:rsidR="001F7CB0" w:rsidRPr="001F7CB0" w:rsidRDefault="001F7CB0" w:rsidP="001F7CB0">
            <w:pPr>
              <w:overflowPunct/>
              <w:autoSpaceDE/>
              <w:autoSpaceDN/>
              <w:adjustRightInd/>
              <w:jc w:val="center"/>
              <w:rPr>
                <w:rFonts w:asciiTheme="minorHAnsi" w:hAnsiTheme="minorHAnsi" w:cstheme="minorHAnsi"/>
                <w:lang w:val="es-CO"/>
              </w:rPr>
            </w:pPr>
            <w:r w:rsidRPr="001F7CB0">
              <w:rPr>
                <w:rFonts w:asciiTheme="minorHAnsi" w:hAnsiTheme="minorHAnsi" w:cstheme="minorHAnsi"/>
                <w:lang w:val="es-CO"/>
              </w:rPr>
              <w:t>-8%</w:t>
            </w:r>
          </w:p>
        </w:tc>
      </w:tr>
      <w:tr w:rsidR="001F7CB0" w:rsidRPr="001F7CB0" w14:paraId="7BAAB2D6" w14:textId="77777777" w:rsidTr="0079026D">
        <w:trPr>
          <w:trHeight w:val="300"/>
        </w:trPr>
        <w:tc>
          <w:tcPr>
            <w:tcW w:w="2684"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40D16B"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lastRenderedPageBreak/>
              <w:t xml:space="preserve">Prima de servicios </w:t>
            </w:r>
          </w:p>
        </w:tc>
        <w:tc>
          <w:tcPr>
            <w:tcW w:w="170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AED3AE"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   </w:t>
            </w:r>
          </w:p>
        </w:tc>
        <w:tc>
          <w:tcPr>
            <w:tcW w:w="1984"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FBA3F0"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1,00 </w:t>
            </w:r>
          </w:p>
        </w:tc>
        <w:tc>
          <w:tcPr>
            <w:tcW w:w="170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CCECFA"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(1,00)</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AC14E8" w14:textId="77777777" w:rsidR="001F7CB0" w:rsidRPr="001F7CB0" w:rsidRDefault="001F7CB0" w:rsidP="001F7CB0">
            <w:pPr>
              <w:overflowPunct/>
              <w:autoSpaceDE/>
              <w:autoSpaceDN/>
              <w:adjustRightInd/>
              <w:jc w:val="center"/>
              <w:rPr>
                <w:rFonts w:asciiTheme="minorHAnsi" w:hAnsiTheme="minorHAnsi" w:cstheme="minorHAnsi"/>
                <w:lang w:val="es-CO"/>
              </w:rPr>
            </w:pPr>
            <w:r w:rsidRPr="001F7CB0">
              <w:rPr>
                <w:rFonts w:asciiTheme="minorHAnsi" w:hAnsiTheme="minorHAnsi" w:cstheme="minorHAnsi"/>
                <w:lang w:val="es-CO"/>
              </w:rPr>
              <w:t> </w:t>
            </w:r>
          </w:p>
        </w:tc>
      </w:tr>
      <w:tr w:rsidR="001F7CB0" w:rsidRPr="001F7CB0" w14:paraId="6BD5630C" w14:textId="77777777" w:rsidTr="0079026D">
        <w:trPr>
          <w:trHeight w:val="300"/>
        </w:trPr>
        <w:tc>
          <w:tcPr>
            <w:tcW w:w="2684"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9BC289"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Prima de Vacaciones</w:t>
            </w:r>
          </w:p>
        </w:tc>
        <w:tc>
          <w:tcPr>
            <w:tcW w:w="170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82F948"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66.849.770,00 </w:t>
            </w:r>
          </w:p>
        </w:tc>
        <w:tc>
          <w:tcPr>
            <w:tcW w:w="1984"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A20E21"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26.452.262,00 </w:t>
            </w:r>
          </w:p>
        </w:tc>
        <w:tc>
          <w:tcPr>
            <w:tcW w:w="170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04F310"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40.397.508,00 </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ED7604" w14:textId="77777777" w:rsidR="001F7CB0" w:rsidRPr="001F7CB0" w:rsidRDefault="001F7CB0" w:rsidP="001F7CB0">
            <w:pPr>
              <w:overflowPunct/>
              <w:autoSpaceDE/>
              <w:autoSpaceDN/>
              <w:adjustRightInd/>
              <w:jc w:val="center"/>
              <w:rPr>
                <w:rFonts w:asciiTheme="minorHAnsi" w:hAnsiTheme="minorHAnsi" w:cstheme="minorHAnsi"/>
                <w:lang w:val="es-CO"/>
              </w:rPr>
            </w:pPr>
            <w:r w:rsidRPr="001F7CB0">
              <w:rPr>
                <w:rFonts w:asciiTheme="minorHAnsi" w:hAnsiTheme="minorHAnsi" w:cstheme="minorHAnsi"/>
                <w:lang w:val="es-CO"/>
              </w:rPr>
              <w:t>153%</w:t>
            </w:r>
          </w:p>
        </w:tc>
      </w:tr>
      <w:tr w:rsidR="001F7CB0" w:rsidRPr="001F7CB0" w14:paraId="01CEF4C1" w14:textId="77777777" w:rsidTr="0079026D">
        <w:trPr>
          <w:trHeight w:val="315"/>
        </w:trPr>
        <w:tc>
          <w:tcPr>
            <w:tcW w:w="2684"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45BD44"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Prima Técnica</w:t>
            </w:r>
          </w:p>
        </w:tc>
        <w:tc>
          <w:tcPr>
            <w:tcW w:w="170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27AC7EC"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175.978.985,00 </w:t>
            </w:r>
          </w:p>
        </w:tc>
        <w:tc>
          <w:tcPr>
            <w:tcW w:w="1984"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548A11"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164.717.592,00 </w:t>
            </w:r>
          </w:p>
        </w:tc>
        <w:tc>
          <w:tcPr>
            <w:tcW w:w="170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5418624"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11.261.393,00 </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C3F65C" w14:textId="77777777" w:rsidR="001F7CB0" w:rsidRPr="001F7CB0" w:rsidRDefault="001F7CB0" w:rsidP="001F7CB0">
            <w:pPr>
              <w:overflowPunct/>
              <w:autoSpaceDE/>
              <w:autoSpaceDN/>
              <w:adjustRightInd/>
              <w:jc w:val="center"/>
              <w:rPr>
                <w:rFonts w:asciiTheme="minorHAnsi" w:hAnsiTheme="minorHAnsi" w:cstheme="minorHAnsi"/>
                <w:lang w:val="es-CO"/>
              </w:rPr>
            </w:pPr>
            <w:r w:rsidRPr="001F7CB0">
              <w:rPr>
                <w:rFonts w:asciiTheme="minorHAnsi" w:hAnsiTheme="minorHAnsi" w:cstheme="minorHAnsi"/>
                <w:lang w:val="es-CO"/>
              </w:rPr>
              <w:t>7%</w:t>
            </w:r>
          </w:p>
        </w:tc>
      </w:tr>
      <w:tr w:rsidR="001F7CB0" w:rsidRPr="001F7CB0" w14:paraId="4326BC72" w14:textId="77777777" w:rsidTr="0079026D">
        <w:trPr>
          <w:trHeight w:val="315"/>
        </w:trPr>
        <w:tc>
          <w:tcPr>
            <w:tcW w:w="2684"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B902E9B"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Sueldo de personal</w:t>
            </w:r>
          </w:p>
        </w:tc>
        <w:tc>
          <w:tcPr>
            <w:tcW w:w="170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558EDBD"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557.976.257,00 </w:t>
            </w:r>
          </w:p>
        </w:tc>
        <w:tc>
          <w:tcPr>
            <w:tcW w:w="1984"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FA55F20"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499.865.382,00 </w:t>
            </w:r>
          </w:p>
        </w:tc>
        <w:tc>
          <w:tcPr>
            <w:tcW w:w="170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3F24F2" w14:textId="77777777" w:rsidR="001F7CB0" w:rsidRPr="001F7CB0" w:rsidRDefault="001F7CB0" w:rsidP="001F7CB0">
            <w:pPr>
              <w:overflowPunct/>
              <w:autoSpaceDE/>
              <w:autoSpaceDN/>
              <w:adjustRightInd/>
              <w:rPr>
                <w:rFonts w:asciiTheme="minorHAnsi" w:hAnsiTheme="minorHAnsi" w:cstheme="minorHAnsi"/>
                <w:lang w:val="es-CO"/>
              </w:rPr>
            </w:pPr>
            <w:r w:rsidRPr="001F7CB0">
              <w:rPr>
                <w:rFonts w:asciiTheme="minorHAnsi" w:hAnsiTheme="minorHAnsi" w:cstheme="minorHAnsi"/>
                <w:lang w:val="es-CO"/>
              </w:rPr>
              <w:t xml:space="preserve">                  58.110.875,00 </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7914FB" w14:textId="77777777" w:rsidR="001F7CB0" w:rsidRPr="001F7CB0" w:rsidRDefault="001F7CB0" w:rsidP="001F7CB0">
            <w:pPr>
              <w:overflowPunct/>
              <w:autoSpaceDE/>
              <w:autoSpaceDN/>
              <w:adjustRightInd/>
              <w:jc w:val="center"/>
              <w:rPr>
                <w:rFonts w:asciiTheme="minorHAnsi" w:hAnsiTheme="minorHAnsi" w:cstheme="minorHAnsi"/>
                <w:lang w:val="es-CO"/>
              </w:rPr>
            </w:pPr>
            <w:r w:rsidRPr="001F7CB0">
              <w:rPr>
                <w:rFonts w:asciiTheme="minorHAnsi" w:hAnsiTheme="minorHAnsi" w:cstheme="minorHAnsi"/>
                <w:lang w:val="es-CO"/>
              </w:rPr>
              <w:t>11,6%</w:t>
            </w:r>
          </w:p>
        </w:tc>
      </w:tr>
      <w:tr w:rsidR="001F7CB0" w:rsidRPr="001F7CB0" w14:paraId="357ED8CF" w14:textId="77777777" w:rsidTr="0079026D">
        <w:trPr>
          <w:trHeight w:val="315"/>
        </w:trPr>
        <w:tc>
          <w:tcPr>
            <w:tcW w:w="2684"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184465" w14:textId="77777777" w:rsidR="001F7CB0" w:rsidRPr="001F7CB0" w:rsidRDefault="001F7CB0" w:rsidP="001F7CB0">
            <w:pPr>
              <w:overflowPunct/>
              <w:autoSpaceDE/>
              <w:autoSpaceDN/>
              <w:adjustRightInd/>
              <w:rPr>
                <w:rFonts w:asciiTheme="minorHAnsi" w:hAnsiTheme="minorHAnsi" w:cstheme="minorHAnsi"/>
                <w:b/>
                <w:bCs/>
                <w:lang w:val="es-CO"/>
              </w:rPr>
            </w:pPr>
            <w:r w:rsidRPr="001F7CB0">
              <w:rPr>
                <w:rFonts w:asciiTheme="minorHAnsi" w:hAnsiTheme="minorHAnsi" w:cstheme="minorHAnsi"/>
                <w:b/>
                <w:bCs/>
                <w:lang w:val="es-CO"/>
              </w:rPr>
              <w:t xml:space="preserve">TOTAL </w:t>
            </w:r>
          </w:p>
        </w:tc>
        <w:tc>
          <w:tcPr>
            <w:tcW w:w="170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E04AE81" w14:textId="77777777" w:rsidR="001F7CB0" w:rsidRPr="001F7CB0" w:rsidRDefault="001F7CB0" w:rsidP="001F7CB0">
            <w:pPr>
              <w:overflowPunct/>
              <w:autoSpaceDE/>
              <w:autoSpaceDN/>
              <w:adjustRightInd/>
              <w:jc w:val="center"/>
              <w:rPr>
                <w:rFonts w:asciiTheme="minorHAnsi" w:hAnsiTheme="minorHAnsi" w:cstheme="minorHAnsi"/>
                <w:b/>
                <w:bCs/>
                <w:lang w:val="es-CO"/>
              </w:rPr>
            </w:pPr>
            <w:r w:rsidRPr="001F7CB0">
              <w:rPr>
                <w:rFonts w:asciiTheme="minorHAnsi" w:hAnsiTheme="minorHAnsi" w:cstheme="minorHAnsi"/>
                <w:b/>
                <w:bCs/>
                <w:lang w:val="es-CO"/>
              </w:rPr>
              <w:t xml:space="preserve">                                       1.257.741.749 </w:t>
            </w:r>
          </w:p>
        </w:tc>
        <w:tc>
          <w:tcPr>
            <w:tcW w:w="198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4A78693" w14:textId="77777777" w:rsidR="001F7CB0" w:rsidRPr="001F7CB0" w:rsidRDefault="001F7CB0" w:rsidP="001F7CB0">
            <w:pPr>
              <w:overflowPunct/>
              <w:autoSpaceDE/>
              <w:autoSpaceDN/>
              <w:adjustRightInd/>
              <w:jc w:val="center"/>
              <w:rPr>
                <w:rFonts w:asciiTheme="minorHAnsi" w:hAnsiTheme="minorHAnsi" w:cstheme="minorHAnsi"/>
                <w:b/>
                <w:bCs/>
                <w:lang w:val="es-CO"/>
              </w:rPr>
            </w:pPr>
            <w:r w:rsidRPr="001F7CB0">
              <w:rPr>
                <w:rFonts w:asciiTheme="minorHAnsi" w:hAnsiTheme="minorHAnsi" w:cstheme="minorHAnsi"/>
                <w:b/>
                <w:bCs/>
                <w:lang w:val="es-CO"/>
              </w:rPr>
              <w:t xml:space="preserve">                         1.093.034.344 </w:t>
            </w:r>
          </w:p>
        </w:tc>
        <w:tc>
          <w:tcPr>
            <w:tcW w:w="1701"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9E264AE" w14:textId="77777777" w:rsidR="001F7CB0" w:rsidRPr="001F7CB0" w:rsidRDefault="001F7CB0" w:rsidP="001F7CB0">
            <w:pPr>
              <w:overflowPunct/>
              <w:autoSpaceDE/>
              <w:autoSpaceDN/>
              <w:adjustRightInd/>
              <w:rPr>
                <w:rFonts w:asciiTheme="minorHAnsi" w:hAnsiTheme="minorHAnsi" w:cstheme="minorHAnsi"/>
                <w:b/>
                <w:bCs/>
                <w:lang w:val="es-CO"/>
              </w:rPr>
            </w:pPr>
            <w:r w:rsidRPr="001F7CB0">
              <w:rPr>
                <w:rFonts w:asciiTheme="minorHAnsi" w:hAnsiTheme="minorHAnsi" w:cstheme="minorHAnsi"/>
                <w:b/>
                <w:bCs/>
                <w:lang w:val="es-CO"/>
              </w:rPr>
              <w:t xml:space="preserve">                164.707.405,00 </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3D58A6" w14:textId="77777777" w:rsidR="001F7CB0" w:rsidRPr="001F7CB0" w:rsidRDefault="001F7CB0" w:rsidP="001F7CB0">
            <w:pPr>
              <w:overflowPunct/>
              <w:autoSpaceDE/>
              <w:autoSpaceDN/>
              <w:adjustRightInd/>
              <w:jc w:val="center"/>
              <w:rPr>
                <w:rFonts w:asciiTheme="minorHAnsi" w:hAnsiTheme="minorHAnsi" w:cstheme="minorHAnsi"/>
                <w:b/>
                <w:bCs/>
                <w:lang w:val="es-CO"/>
              </w:rPr>
            </w:pPr>
            <w:r w:rsidRPr="001F7CB0">
              <w:rPr>
                <w:rFonts w:asciiTheme="minorHAnsi" w:hAnsiTheme="minorHAnsi" w:cstheme="minorHAnsi"/>
                <w:b/>
                <w:bCs/>
                <w:lang w:val="es-CO"/>
              </w:rPr>
              <w:t>15%</w:t>
            </w:r>
          </w:p>
        </w:tc>
      </w:tr>
    </w:tbl>
    <w:p w14:paraId="05EFDF44" w14:textId="4EAE43BC" w:rsidR="00010D83" w:rsidRPr="00FC0D4F" w:rsidRDefault="00010D83" w:rsidP="00010D83">
      <w:pPr>
        <w:jc w:val="both"/>
        <w:rPr>
          <w:rFonts w:ascii="Arial" w:hAnsi="Arial" w:cs="Arial"/>
          <w:b/>
          <w:i/>
          <w:iCs/>
          <w:sz w:val="16"/>
          <w:szCs w:val="16"/>
        </w:rPr>
      </w:pPr>
      <w:r w:rsidRPr="00FC0D4F">
        <w:rPr>
          <w:rFonts w:ascii="Arial" w:hAnsi="Arial" w:cs="Arial"/>
          <w:b/>
          <w:i/>
          <w:iCs/>
          <w:sz w:val="16"/>
          <w:szCs w:val="16"/>
        </w:rPr>
        <w:t xml:space="preserve">Fuente: Subdirección Administrativa y Financiera vs </w:t>
      </w:r>
      <w:r w:rsidR="00F47489">
        <w:rPr>
          <w:rFonts w:ascii="Arial" w:hAnsi="Arial" w:cs="Arial"/>
          <w:b/>
          <w:i/>
          <w:iCs/>
          <w:sz w:val="16"/>
          <w:szCs w:val="16"/>
        </w:rPr>
        <w:t xml:space="preserve">OP </w:t>
      </w:r>
      <w:r w:rsidRPr="00FC0D4F">
        <w:rPr>
          <w:rFonts w:ascii="Arial" w:hAnsi="Arial" w:cs="Arial"/>
          <w:b/>
          <w:i/>
          <w:iCs/>
          <w:sz w:val="16"/>
          <w:szCs w:val="16"/>
        </w:rPr>
        <w:t>de pago - GOOBI.</w:t>
      </w:r>
    </w:p>
    <w:p w14:paraId="5E54DC9D" w14:textId="77777777" w:rsidR="00010D83" w:rsidRPr="00E13B1D" w:rsidRDefault="00010D83" w:rsidP="00010D83">
      <w:pPr>
        <w:jc w:val="both"/>
        <w:rPr>
          <w:rFonts w:ascii="Arial" w:hAnsi="Arial" w:cs="Arial"/>
        </w:rPr>
      </w:pPr>
    </w:p>
    <w:p w14:paraId="78A0539D" w14:textId="1874568B" w:rsidR="00010D83" w:rsidRDefault="00010D83" w:rsidP="00010D83">
      <w:pPr>
        <w:jc w:val="both"/>
        <w:rPr>
          <w:rFonts w:ascii="Arial" w:hAnsi="Arial" w:cs="Arial"/>
        </w:rPr>
      </w:pPr>
      <w:r w:rsidRPr="00E13B1D">
        <w:rPr>
          <w:rFonts w:ascii="Arial" w:hAnsi="Arial" w:cs="Arial"/>
        </w:rPr>
        <w:t>Del cuadro comparativo anterior y con base en la información suministrada por Talento Humano</w:t>
      </w:r>
      <w:r>
        <w:rPr>
          <w:rFonts w:ascii="Arial" w:hAnsi="Arial" w:cs="Arial"/>
        </w:rPr>
        <w:t>,</w:t>
      </w:r>
      <w:r w:rsidRPr="00E13B1D">
        <w:rPr>
          <w:rFonts w:ascii="Arial" w:hAnsi="Arial" w:cs="Arial"/>
        </w:rPr>
        <w:t xml:space="preserve"> se </w:t>
      </w:r>
      <w:r>
        <w:rPr>
          <w:rFonts w:ascii="Arial" w:hAnsi="Arial" w:cs="Arial"/>
        </w:rPr>
        <w:t xml:space="preserve">informa </w:t>
      </w:r>
      <w:r w:rsidRPr="00E13B1D">
        <w:rPr>
          <w:rFonts w:ascii="Arial" w:hAnsi="Arial" w:cs="Arial"/>
        </w:rPr>
        <w:t>que las variaciones o los aumentos más representativos se presentaron en los siguientes conceptos</w:t>
      </w:r>
      <w:r>
        <w:rPr>
          <w:rFonts w:ascii="Arial" w:hAnsi="Arial" w:cs="Arial"/>
        </w:rPr>
        <w:t>, así:</w:t>
      </w:r>
    </w:p>
    <w:p w14:paraId="4228D3E9" w14:textId="33567214" w:rsidR="008C619D" w:rsidRDefault="008C619D" w:rsidP="00010D83">
      <w:pPr>
        <w:jc w:val="both"/>
        <w:rPr>
          <w:rFonts w:ascii="Arial" w:hAnsi="Arial" w:cs="Arial"/>
        </w:rPr>
      </w:pPr>
    </w:p>
    <w:p w14:paraId="16633A57" w14:textId="77777777" w:rsidR="008C619D" w:rsidRPr="00E13B1D" w:rsidRDefault="008C619D" w:rsidP="00010D83">
      <w:pPr>
        <w:jc w:val="both"/>
        <w:rPr>
          <w:rFonts w:ascii="Arial" w:hAnsi="Arial" w:cs="Arial"/>
        </w:rPr>
      </w:pPr>
    </w:p>
    <w:p w14:paraId="5F1F6D22" w14:textId="77777777" w:rsidR="008C619D" w:rsidRPr="00890313" w:rsidRDefault="008C619D" w:rsidP="008C619D">
      <w:pPr>
        <w:overflowPunct/>
        <w:autoSpaceDE/>
        <w:autoSpaceDN/>
        <w:adjustRightInd/>
        <w:spacing w:after="160" w:line="259" w:lineRule="auto"/>
        <w:jc w:val="both"/>
        <w:rPr>
          <w:rFonts w:ascii="Arial" w:hAnsi="Arial" w:cs="Arial"/>
          <w:i/>
          <w:iCs/>
        </w:rPr>
      </w:pPr>
      <w:r w:rsidRPr="00890313">
        <w:rPr>
          <w:rFonts w:ascii="Arial" w:hAnsi="Arial" w:cs="Arial"/>
          <w:i/>
          <w:iCs/>
        </w:rPr>
        <w:t>“</w:t>
      </w:r>
      <w:r w:rsidRPr="00890313">
        <w:rPr>
          <w:rFonts w:ascii="Arial" w:hAnsi="Arial" w:cs="Arial"/>
          <w:b/>
          <w:bCs/>
          <w:i/>
          <w:iCs/>
        </w:rPr>
        <w:t>Horas Extras</w:t>
      </w:r>
      <w:r w:rsidRPr="00890313">
        <w:rPr>
          <w:rFonts w:ascii="Arial" w:hAnsi="Arial" w:cs="Arial"/>
          <w:i/>
          <w:iCs/>
        </w:rPr>
        <w:t>:</w:t>
      </w:r>
      <w:r w:rsidRPr="00890313">
        <w:rPr>
          <w:rFonts w:ascii="Arial" w:hAnsi="Arial" w:cs="Arial"/>
          <w:i/>
          <w:iCs/>
        </w:rPr>
        <w:tab/>
        <w:t>La variación a este rubro se presenta por levantamiento de medidas decretadas por el gobierno naciones a fin de evitar la propagación de COVID 19. (Alternancia y presencialidad).</w:t>
      </w:r>
    </w:p>
    <w:p w14:paraId="5C266282" w14:textId="07468EDF" w:rsidR="00361F49" w:rsidRPr="00890313" w:rsidRDefault="00361F49" w:rsidP="008C619D">
      <w:pPr>
        <w:overflowPunct/>
        <w:autoSpaceDE/>
        <w:autoSpaceDN/>
        <w:adjustRightInd/>
        <w:spacing w:after="160" w:line="259" w:lineRule="auto"/>
        <w:jc w:val="both"/>
        <w:rPr>
          <w:rFonts w:ascii="Arial" w:hAnsi="Arial" w:cs="Arial"/>
          <w:i/>
          <w:iCs/>
        </w:rPr>
      </w:pPr>
      <w:r w:rsidRPr="00890313">
        <w:rPr>
          <w:rFonts w:ascii="Arial" w:hAnsi="Arial" w:cs="Arial"/>
          <w:b/>
          <w:bCs/>
          <w:i/>
          <w:iCs/>
        </w:rPr>
        <w:t>Bonificación por Servicios Prestados</w:t>
      </w:r>
      <w:r w:rsidRPr="00890313">
        <w:rPr>
          <w:rFonts w:ascii="Arial" w:hAnsi="Arial" w:cs="Arial"/>
          <w:i/>
          <w:iCs/>
        </w:rPr>
        <w:t>: La variación a este rubro se presenta por liquidación y pago de vacaciones de funcionarios que cumplen su beneficio en el mes de enero y por el pago de prestación de</w:t>
      </w:r>
      <w:r w:rsidR="00890313">
        <w:rPr>
          <w:rFonts w:ascii="Arial" w:hAnsi="Arial" w:cs="Arial"/>
          <w:i/>
          <w:iCs/>
        </w:rPr>
        <w:t xml:space="preserve"> una </w:t>
      </w:r>
      <w:r w:rsidRPr="00890313">
        <w:rPr>
          <w:rFonts w:ascii="Arial" w:hAnsi="Arial" w:cs="Arial"/>
          <w:i/>
          <w:iCs/>
        </w:rPr>
        <w:t>funcionaria en periodo de prueba que trae antigüedad del Distrito cumplimiento 1 de diciembre)</w:t>
      </w:r>
    </w:p>
    <w:p w14:paraId="794C1445" w14:textId="2CE98BF6" w:rsidR="00361F49" w:rsidRPr="00890313" w:rsidRDefault="00361F49" w:rsidP="008C619D">
      <w:pPr>
        <w:overflowPunct/>
        <w:autoSpaceDE/>
        <w:autoSpaceDN/>
        <w:adjustRightInd/>
        <w:spacing w:after="160" w:line="259" w:lineRule="auto"/>
        <w:jc w:val="both"/>
        <w:rPr>
          <w:rFonts w:ascii="Arial" w:hAnsi="Arial" w:cs="Arial"/>
          <w:b/>
          <w:bCs/>
          <w:i/>
          <w:iCs/>
        </w:rPr>
      </w:pPr>
      <w:r w:rsidRPr="00890313">
        <w:rPr>
          <w:rFonts w:ascii="Arial" w:hAnsi="Arial" w:cs="Arial"/>
          <w:b/>
          <w:bCs/>
          <w:i/>
          <w:iCs/>
        </w:rPr>
        <w:t>Prima de Vacaciones</w:t>
      </w:r>
      <w:r w:rsidR="00890313" w:rsidRPr="00890313">
        <w:rPr>
          <w:rFonts w:ascii="Arial" w:hAnsi="Arial" w:cs="Arial"/>
          <w:b/>
          <w:bCs/>
          <w:i/>
          <w:iCs/>
        </w:rPr>
        <w:t>:</w:t>
      </w:r>
      <w:r w:rsidRPr="00890313">
        <w:rPr>
          <w:rFonts w:ascii="Arial" w:hAnsi="Arial" w:cs="Arial"/>
          <w:i/>
          <w:iCs/>
        </w:rPr>
        <w:tab/>
        <w:t>La variación de este rubro se da por liquidaciones definitivas de siete (07) ex servidores de libre nombramiento y remoción, un (01) Profesional y un (01) asistencial.</w:t>
      </w:r>
    </w:p>
    <w:p w14:paraId="3CDBE869" w14:textId="7D10124B" w:rsidR="00010D83" w:rsidRDefault="00361F49" w:rsidP="00DE1259">
      <w:pPr>
        <w:overflowPunct/>
        <w:autoSpaceDE/>
        <w:autoSpaceDN/>
        <w:adjustRightInd/>
        <w:spacing w:after="160" w:line="259" w:lineRule="auto"/>
        <w:jc w:val="both"/>
        <w:rPr>
          <w:rFonts w:ascii="Arial" w:hAnsi="Arial" w:cs="Arial"/>
          <w:i/>
          <w:iCs/>
        </w:rPr>
      </w:pPr>
      <w:r w:rsidRPr="00890313">
        <w:rPr>
          <w:rFonts w:ascii="Arial" w:hAnsi="Arial" w:cs="Arial"/>
          <w:b/>
          <w:bCs/>
          <w:i/>
          <w:iCs/>
        </w:rPr>
        <w:t>Indemnización por vacaciones</w:t>
      </w:r>
      <w:r w:rsidR="00890313" w:rsidRPr="00890313">
        <w:rPr>
          <w:rFonts w:ascii="Arial" w:hAnsi="Arial" w:cs="Arial"/>
          <w:b/>
          <w:bCs/>
          <w:i/>
          <w:iCs/>
        </w:rPr>
        <w:t>:</w:t>
      </w:r>
      <w:r w:rsidR="00890313">
        <w:rPr>
          <w:rFonts w:ascii="Arial" w:hAnsi="Arial" w:cs="Arial"/>
          <w:i/>
          <w:iCs/>
        </w:rPr>
        <w:t xml:space="preserve"> </w:t>
      </w:r>
      <w:r w:rsidRPr="00890313">
        <w:rPr>
          <w:rFonts w:ascii="Arial" w:hAnsi="Arial" w:cs="Arial"/>
          <w:i/>
          <w:iCs/>
        </w:rPr>
        <w:t>La variación de este rubro se da por liquidaciones definitivas de siete (07) ex servidores de libre nombramiento y remoción, un (01) Profesional y un (01) asistencial.</w:t>
      </w:r>
      <w:r w:rsidR="00890313" w:rsidRPr="00890313">
        <w:rPr>
          <w:rFonts w:ascii="Arial" w:hAnsi="Arial" w:cs="Arial"/>
          <w:i/>
          <w:iCs/>
        </w:rPr>
        <w:t>”</w:t>
      </w:r>
    </w:p>
    <w:p w14:paraId="6C9AC952" w14:textId="6B9A502B" w:rsidR="0079026D" w:rsidRDefault="0079026D">
      <w:pPr>
        <w:overflowPunct/>
        <w:autoSpaceDE/>
        <w:autoSpaceDN/>
        <w:adjustRightInd/>
        <w:spacing w:after="160" w:line="259" w:lineRule="auto"/>
        <w:rPr>
          <w:rFonts w:ascii="Arial" w:hAnsi="Arial" w:cs="Arial"/>
        </w:rPr>
      </w:pPr>
      <w:r>
        <w:rPr>
          <w:rFonts w:ascii="Arial" w:hAnsi="Arial" w:cs="Arial"/>
        </w:rPr>
        <w:br w:type="page"/>
      </w:r>
    </w:p>
    <w:p w14:paraId="5B6FD78A" w14:textId="77777777" w:rsidR="00010D83" w:rsidRDefault="00010D83" w:rsidP="00010D83">
      <w:pPr>
        <w:jc w:val="both"/>
        <w:rPr>
          <w:rFonts w:ascii="Arial" w:hAnsi="Arial" w:cs="Arial"/>
        </w:rPr>
      </w:pPr>
      <w:r w:rsidRPr="00E13B1D">
        <w:rPr>
          <w:rFonts w:ascii="Arial" w:hAnsi="Arial" w:cs="Arial"/>
        </w:rPr>
        <w:lastRenderedPageBreak/>
        <w:t> </w:t>
      </w:r>
      <w:r w:rsidRPr="00B93F13">
        <w:rPr>
          <w:rFonts w:ascii="Arial" w:hAnsi="Arial" w:cs="Arial"/>
          <w:b/>
          <w:bCs/>
        </w:rPr>
        <w:t>4.3. Contratos de prestación de servicios</w:t>
      </w:r>
      <w:r w:rsidRPr="00E13B1D">
        <w:rPr>
          <w:rFonts w:ascii="Arial" w:hAnsi="Arial" w:cs="Arial"/>
        </w:rPr>
        <w:t>.</w:t>
      </w:r>
    </w:p>
    <w:p w14:paraId="6CACA957" w14:textId="77777777" w:rsidR="00010D83" w:rsidRPr="00E13B1D" w:rsidRDefault="00010D83" w:rsidP="00010D83">
      <w:pPr>
        <w:jc w:val="both"/>
        <w:rPr>
          <w:rFonts w:ascii="Arial" w:hAnsi="Arial" w:cs="Arial"/>
        </w:rPr>
      </w:pPr>
    </w:p>
    <w:p w14:paraId="36E95123" w14:textId="77777777" w:rsidR="00010D83" w:rsidRDefault="00010D83" w:rsidP="00010D83">
      <w:pPr>
        <w:jc w:val="both"/>
        <w:rPr>
          <w:rFonts w:ascii="Arial" w:hAnsi="Arial" w:cs="Arial"/>
        </w:rPr>
      </w:pPr>
      <w:r w:rsidRPr="00E13B1D">
        <w:rPr>
          <w:rFonts w:ascii="Arial" w:hAnsi="Arial" w:cs="Arial"/>
        </w:rPr>
        <w:t>En atención a lo dispuesto en el Decreto 1068 de 2015 y el Decreto Distrital 492 de 2019, los contratos de prestación de servicios solo se podrán celebrar cuando no exista personal de planta con capacidad para realizar las actividades que contratarán; el Instituto cuenta con 35 funcionarios de planta los cuales no son</w:t>
      </w:r>
      <w:r>
        <w:rPr>
          <w:rFonts w:ascii="Arial" w:hAnsi="Arial" w:cs="Arial"/>
        </w:rPr>
        <w:t xml:space="preserve"> </w:t>
      </w:r>
      <w:r w:rsidRPr="00E13B1D">
        <w:rPr>
          <w:rFonts w:ascii="Arial" w:hAnsi="Arial" w:cs="Arial"/>
        </w:rPr>
        <w:t>suficientes para atender las actividades que se requieren en las diferentes áreas, de acuerdo a la información suministrada por parte de la Oficina Asesora Jurídica durante el reporte evaluado se pres</w:t>
      </w:r>
      <w:r>
        <w:rPr>
          <w:rFonts w:ascii="Arial" w:hAnsi="Arial" w:cs="Arial"/>
        </w:rPr>
        <w:t>enta la siguiente contratación:</w:t>
      </w:r>
    </w:p>
    <w:p w14:paraId="2FDA8029" w14:textId="77777777" w:rsidR="00010D83" w:rsidRDefault="00010D83" w:rsidP="00010D83">
      <w:pPr>
        <w:jc w:val="both"/>
        <w:rPr>
          <w:rFonts w:asciiTheme="minorHAnsi" w:eastAsiaTheme="minorHAnsi" w:hAnsiTheme="minorHAnsi" w:cstheme="minorBidi"/>
          <w:sz w:val="22"/>
          <w:szCs w:val="22"/>
          <w:lang w:val="es-CO" w:eastAsia="en-US"/>
        </w:rPr>
      </w:pPr>
      <w:r>
        <w:fldChar w:fldCharType="begin"/>
      </w:r>
      <w:r>
        <w:instrText xml:space="preserve"> LINK Excel.Sheet.12 "D:\\Documents\\MMC\\Planilla Tercer Trimestre 2022 austeridad.xlsx" "CONTRATOS!F2C1:F8C13" \a \f 4 \h  \* MERGEFORMAT </w:instrText>
      </w:r>
      <w:r>
        <w:fldChar w:fldCharType="separate"/>
      </w:r>
    </w:p>
    <w:tbl>
      <w:tblPr>
        <w:tblW w:w="8840" w:type="dxa"/>
        <w:tblCellMar>
          <w:left w:w="70" w:type="dxa"/>
          <w:right w:w="70" w:type="dxa"/>
        </w:tblCellMar>
        <w:tblLook w:val="04A0" w:firstRow="1" w:lastRow="0" w:firstColumn="1" w:lastColumn="0" w:noHBand="0" w:noVBand="1"/>
      </w:tblPr>
      <w:tblGrid>
        <w:gridCol w:w="3480"/>
        <w:gridCol w:w="602"/>
        <w:gridCol w:w="2038"/>
        <w:gridCol w:w="620"/>
        <w:gridCol w:w="2100"/>
      </w:tblGrid>
      <w:tr w:rsidR="00B91CFC" w:rsidRPr="00B91CFC" w14:paraId="094F2ECD" w14:textId="77777777" w:rsidTr="00B91CFC">
        <w:trPr>
          <w:trHeight w:val="300"/>
        </w:trPr>
        <w:tc>
          <w:tcPr>
            <w:tcW w:w="348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5208016" w14:textId="77777777" w:rsidR="00B91CFC" w:rsidRPr="00B91CFC" w:rsidRDefault="00B91CFC" w:rsidP="00B91CFC">
            <w:pPr>
              <w:overflowPunct/>
              <w:autoSpaceDE/>
              <w:autoSpaceDN/>
              <w:adjustRightInd/>
              <w:jc w:val="center"/>
              <w:rPr>
                <w:rFonts w:ascii="Calibri" w:hAnsi="Calibri" w:cs="Calibri"/>
                <w:b/>
                <w:bCs/>
                <w:color w:val="000000"/>
                <w:sz w:val="18"/>
                <w:szCs w:val="18"/>
                <w:lang w:val="es-CO"/>
              </w:rPr>
            </w:pPr>
            <w:r w:rsidRPr="00B91CFC">
              <w:rPr>
                <w:rFonts w:ascii="Calibri" w:hAnsi="Calibri" w:cs="Calibri"/>
                <w:b/>
                <w:bCs/>
                <w:color w:val="000000"/>
                <w:sz w:val="18"/>
                <w:szCs w:val="18"/>
                <w:lang w:val="es-CO"/>
              </w:rPr>
              <w:t>MODALIDAD DE CONTRATACIÓN</w:t>
            </w:r>
          </w:p>
        </w:tc>
        <w:tc>
          <w:tcPr>
            <w:tcW w:w="264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ADE9EB7" w14:textId="77777777" w:rsidR="00B91CFC" w:rsidRPr="00B91CFC" w:rsidRDefault="00B91CFC" w:rsidP="00B91CFC">
            <w:pPr>
              <w:overflowPunct/>
              <w:autoSpaceDE/>
              <w:autoSpaceDN/>
              <w:adjustRightInd/>
              <w:jc w:val="center"/>
              <w:rPr>
                <w:rFonts w:ascii="Calibri" w:hAnsi="Calibri" w:cs="Calibri"/>
                <w:b/>
                <w:bCs/>
                <w:color w:val="000000"/>
                <w:sz w:val="18"/>
                <w:szCs w:val="18"/>
                <w:lang w:val="es-CO"/>
              </w:rPr>
            </w:pPr>
            <w:r w:rsidRPr="00B91CFC">
              <w:rPr>
                <w:rFonts w:ascii="Calibri" w:hAnsi="Calibri" w:cs="Calibri"/>
                <w:b/>
                <w:bCs/>
                <w:color w:val="000000"/>
                <w:sz w:val="18"/>
                <w:szCs w:val="18"/>
                <w:lang w:val="es-CO"/>
              </w:rPr>
              <w:t xml:space="preserve"> CUARTO TRIMESTRE</w:t>
            </w:r>
          </w:p>
        </w:tc>
        <w:tc>
          <w:tcPr>
            <w:tcW w:w="27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97BB157" w14:textId="77777777" w:rsidR="00B91CFC" w:rsidRPr="00B91CFC" w:rsidRDefault="00B91CFC" w:rsidP="00B91CFC">
            <w:pPr>
              <w:overflowPunct/>
              <w:autoSpaceDE/>
              <w:autoSpaceDN/>
              <w:adjustRightInd/>
              <w:jc w:val="center"/>
              <w:rPr>
                <w:rFonts w:ascii="Calibri" w:hAnsi="Calibri" w:cs="Calibri"/>
                <w:b/>
                <w:bCs/>
                <w:color w:val="000000"/>
                <w:sz w:val="18"/>
                <w:szCs w:val="18"/>
                <w:lang w:val="es-CO"/>
              </w:rPr>
            </w:pPr>
            <w:r w:rsidRPr="00B91CFC">
              <w:rPr>
                <w:rFonts w:ascii="Calibri" w:hAnsi="Calibri" w:cs="Calibri"/>
                <w:b/>
                <w:bCs/>
                <w:color w:val="000000"/>
                <w:sz w:val="18"/>
                <w:szCs w:val="18"/>
                <w:lang w:val="es-CO"/>
              </w:rPr>
              <w:t xml:space="preserve"> CUARTO TRIMESTRE</w:t>
            </w:r>
          </w:p>
        </w:tc>
      </w:tr>
      <w:tr w:rsidR="00B91CFC" w:rsidRPr="00B91CFC" w14:paraId="7BE637A6" w14:textId="77777777" w:rsidTr="00B91CFC">
        <w:trPr>
          <w:trHeight w:val="285"/>
        </w:trPr>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3DC319EE" w14:textId="77777777" w:rsidR="00B91CFC" w:rsidRPr="00B91CFC" w:rsidRDefault="00B91CFC" w:rsidP="00B91CFC">
            <w:pPr>
              <w:overflowPunct/>
              <w:autoSpaceDE/>
              <w:autoSpaceDN/>
              <w:adjustRightInd/>
              <w:rPr>
                <w:rFonts w:ascii="Calibri" w:hAnsi="Calibri" w:cs="Calibri"/>
                <w:b/>
                <w:bCs/>
                <w:color w:val="000000"/>
                <w:sz w:val="18"/>
                <w:szCs w:val="18"/>
                <w:lang w:val="es-CO"/>
              </w:rPr>
            </w:pPr>
          </w:p>
        </w:tc>
        <w:tc>
          <w:tcPr>
            <w:tcW w:w="264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00C6A6CB" w14:textId="77777777" w:rsidR="00B91CFC" w:rsidRPr="00B91CFC" w:rsidRDefault="00B91CFC" w:rsidP="00B91CFC">
            <w:pPr>
              <w:overflowPunct/>
              <w:autoSpaceDE/>
              <w:autoSpaceDN/>
              <w:adjustRightInd/>
              <w:jc w:val="center"/>
              <w:rPr>
                <w:rFonts w:ascii="Calibri" w:hAnsi="Calibri" w:cs="Calibri"/>
                <w:b/>
                <w:bCs/>
                <w:color w:val="000000"/>
                <w:sz w:val="18"/>
                <w:szCs w:val="18"/>
                <w:lang w:val="es-CO"/>
              </w:rPr>
            </w:pPr>
            <w:r w:rsidRPr="00B91CFC">
              <w:rPr>
                <w:rFonts w:ascii="Calibri" w:hAnsi="Calibri" w:cs="Calibri"/>
                <w:b/>
                <w:bCs/>
                <w:color w:val="000000"/>
                <w:sz w:val="18"/>
                <w:szCs w:val="18"/>
                <w:lang w:val="es-CO"/>
              </w:rPr>
              <w:t>2022</w:t>
            </w:r>
          </w:p>
        </w:tc>
        <w:tc>
          <w:tcPr>
            <w:tcW w:w="2720"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FF9595D" w14:textId="77777777" w:rsidR="00B91CFC" w:rsidRPr="00B91CFC" w:rsidRDefault="00B91CFC" w:rsidP="00B91CFC">
            <w:pPr>
              <w:overflowPunct/>
              <w:autoSpaceDE/>
              <w:autoSpaceDN/>
              <w:adjustRightInd/>
              <w:jc w:val="center"/>
              <w:rPr>
                <w:rFonts w:ascii="Calibri" w:hAnsi="Calibri" w:cs="Calibri"/>
                <w:b/>
                <w:bCs/>
                <w:color w:val="000000"/>
                <w:sz w:val="18"/>
                <w:szCs w:val="18"/>
                <w:lang w:val="es-CO"/>
              </w:rPr>
            </w:pPr>
            <w:r w:rsidRPr="00B91CFC">
              <w:rPr>
                <w:rFonts w:ascii="Calibri" w:hAnsi="Calibri" w:cs="Calibri"/>
                <w:b/>
                <w:bCs/>
                <w:color w:val="000000"/>
                <w:sz w:val="18"/>
                <w:szCs w:val="18"/>
                <w:lang w:val="es-CO"/>
              </w:rPr>
              <w:t>2021</w:t>
            </w:r>
          </w:p>
        </w:tc>
      </w:tr>
      <w:tr w:rsidR="00B91CFC" w:rsidRPr="00B91CFC" w14:paraId="08226D63" w14:textId="77777777" w:rsidTr="00B91CFC">
        <w:trPr>
          <w:trHeight w:val="285"/>
        </w:trPr>
        <w:tc>
          <w:tcPr>
            <w:tcW w:w="3480" w:type="dxa"/>
            <w:vMerge/>
            <w:tcBorders>
              <w:top w:val="single" w:sz="4" w:space="0" w:color="000000"/>
              <w:left w:val="single" w:sz="4" w:space="0" w:color="000000"/>
              <w:bottom w:val="single" w:sz="4" w:space="0" w:color="000000"/>
              <w:right w:val="single" w:sz="4" w:space="0" w:color="000000"/>
            </w:tcBorders>
            <w:vAlign w:val="center"/>
            <w:hideMark/>
          </w:tcPr>
          <w:p w14:paraId="49F1D211" w14:textId="77777777" w:rsidR="00B91CFC" w:rsidRPr="00B91CFC" w:rsidRDefault="00B91CFC" w:rsidP="00B91CFC">
            <w:pPr>
              <w:overflowPunct/>
              <w:autoSpaceDE/>
              <w:autoSpaceDN/>
              <w:adjustRightInd/>
              <w:rPr>
                <w:rFonts w:ascii="Calibri" w:hAnsi="Calibri" w:cs="Calibri"/>
                <w:b/>
                <w:bCs/>
                <w:color w:val="000000"/>
                <w:sz w:val="18"/>
                <w:szCs w:val="18"/>
                <w:lang w:val="es-CO"/>
              </w:rPr>
            </w:pPr>
          </w:p>
        </w:tc>
        <w:tc>
          <w:tcPr>
            <w:tcW w:w="602" w:type="dxa"/>
            <w:tcBorders>
              <w:top w:val="nil"/>
              <w:left w:val="nil"/>
              <w:bottom w:val="single" w:sz="4" w:space="0" w:color="000000"/>
              <w:right w:val="single" w:sz="4" w:space="0" w:color="000000"/>
            </w:tcBorders>
            <w:shd w:val="clear" w:color="FFFFFF" w:fill="FFFFFF"/>
            <w:noWrap/>
            <w:vAlign w:val="center"/>
            <w:hideMark/>
          </w:tcPr>
          <w:p w14:paraId="5D14AC44" w14:textId="77777777" w:rsidR="00B91CFC" w:rsidRPr="00B91CFC" w:rsidRDefault="00B91CFC" w:rsidP="00B91CFC">
            <w:pPr>
              <w:overflowPunct/>
              <w:autoSpaceDE/>
              <w:autoSpaceDN/>
              <w:adjustRightInd/>
              <w:jc w:val="center"/>
              <w:rPr>
                <w:rFonts w:ascii="Calibri" w:hAnsi="Calibri" w:cs="Calibri"/>
                <w:b/>
                <w:bCs/>
                <w:color w:val="000000"/>
                <w:sz w:val="18"/>
                <w:szCs w:val="18"/>
                <w:lang w:val="es-CO"/>
              </w:rPr>
            </w:pPr>
            <w:r w:rsidRPr="00B91CFC">
              <w:rPr>
                <w:rFonts w:ascii="Calibri" w:hAnsi="Calibri" w:cs="Calibri"/>
                <w:b/>
                <w:bCs/>
                <w:color w:val="000000"/>
                <w:sz w:val="18"/>
                <w:szCs w:val="18"/>
                <w:lang w:val="es-CO"/>
              </w:rPr>
              <w:t xml:space="preserve">No. </w:t>
            </w:r>
          </w:p>
        </w:tc>
        <w:tc>
          <w:tcPr>
            <w:tcW w:w="2038" w:type="dxa"/>
            <w:tcBorders>
              <w:top w:val="nil"/>
              <w:left w:val="nil"/>
              <w:bottom w:val="single" w:sz="4" w:space="0" w:color="000000"/>
              <w:right w:val="single" w:sz="4" w:space="0" w:color="000000"/>
            </w:tcBorders>
            <w:shd w:val="clear" w:color="FFFFFF" w:fill="FFFFFF"/>
            <w:noWrap/>
            <w:vAlign w:val="center"/>
            <w:hideMark/>
          </w:tcPr>
          <w:p w14:paraId="7D21A196" w14:textId="77777777" w:rsidR="00B91CFC" w:rsidRPr="00B91CFC" w:rsidRDefault="00B91CFC" w:rsidP="00B91CFC">
            <w:pPr>
              <w:overflowPunct/>
              <w:autoSpaceDE/>
              <w:autoSpaceDN/>
              <w:adjustRightInd/>
              <w:jc w:val="center"/>
              <w:rPr>
                <w:rFonts w:ascii="Calibri" w:hAnsi="Calibri" w:cs="Calibri"/>
                <w:b/>
                <w:bCs/>
                <w:color w:val="000000"/>
                <w:sz w:val="18"/>
                <w:szCs w:val="18"/>
                <w:lang w:val="es-CO"/>
              </w:rPr>
            </w:pPr>
            <w:r w:rsidRPr="00B91CFC">
              <w:rPr>
                <w:rFonts w:ascii="Calibri" w:hAnsi="Calibri" w:cs="Calibri"/>
                <w:b/>
                <w:bCs/>
                <w:color w:val="000000"/>
                <w:sz w:val="18"/>
                <w:szCs w:val="18"/>
                <w:lang w:val="es-CO"/>
              </w:rPr>
              <w:t xml:space="preserve">Valor </w:t>
            </w:r>
          </w:p>
        </w:tc>
        <w:tc>
          <w:tcPr>
            <w:tcW w:w="620" w:type="dxa"/>
            <w:tcBorders>
              <w:top w:val="nil"/>
              <w:left w:val="nil"/>
              <w:bottom w:val="single" w:sz="4" w:space="0" w:color="000000"/>
              <w:right w:val="single" w:sz="4" w:space="0" w:color="000000"/>
            </w:tcBorders>
            <w:shd w:val="clear" w:color="FFFFFF" w:fill="FFFFFF"/>
            <w:noWrap/>
            <w:vAlign w:val="center"/>
            <w:hideMark/>
          </w:tcPr>
          <w:p w14:paraId="0E41057C" w14:textId="77777777" w:rsidR="00B91CFC" w:rsidRPr="00B91CFC" w:rsidRDefault="00B91CFC" w:rsidP="00B91CFC">
            <w:pPr>
              <w:overflowPunct/>
              <w:autoSpaceDE/>
              <w:autoSpaceDN/>
              <w:adjustRightInd/>
              <w:jc w:val="center"/>
              <w:rPr>
                <w:rFonts w:ascii="Calibri" w:hAnsi="Calibri" w:cs="Calibri"/>
                <w:b/>
                <w:bCs/>
                <w:color w:val="000000"/>
                <w:sz w:val="18"/>
                <w:szCs w:val="18"/>
                <w:lang w:val="es-CO"/>
              </w:rPr>
            </w:pPr>
            <w:r w:rsidRPr="00B91CFC">
              <w:rPr>
                <w:rFonts w:ascii="Calibri" w:hAnsi="Calibri" w:cs="Calibri"/>
                <w:b/>
                <w:bCs/>
                <w:color w:val="000000"/>
                <w:sz w:val="18"/>
                <w:szCs w:val="18"/>
                <w:lang w:val="es-CO"/>
              </w:rPr>
              <w:t xml:space="preserve">No. </w:t>
            </w:r>
          </w:p>
        </w:tc>
        <w:tc>
          <w:tcPr>
            <w:tcW w:w="2100" w:type="dxa"/>
            <w:tcBorders>
              <w:top w:val="nil"/>
              <w:left w:val="nil"/>
              <w:bottom w:val="single" w:sz="4" w:space="0" w:color="000000"/>
              <w:right w:val="single" w:sz="4" w:space="0" w:color="000000"/>
            </w:tcBorders>
            <w:shd w:val="clear" w:color="FFFFFF" w:fill="FFFFFF"/>
            <w:noWrap/>
            <w:vAlign w:val="center"/>
            <w:hideMark/>
          </w:tcPr>
          <w:p w14:paraId="6F7C219D" w14:textId="77777777" w:rsidR="00B91CFC" w:rsidRPr="00B91CFC" w:rsidRDefault="00B91CFC" w:rsidP="00B91CFC">
            <w:pPr>
              <w:overflowPunct/>
              <w:autoSpaceDE/>
              <w:autoSpaceDN/>
              <w:adjustRightInd/>
              <w:jc w:val="center"/>
              <w:rPr>
                <w:rFonts w:ascii="Calibri" w:hAnsi="Calibri" w:cs="Calibri"/>
                <w:b/>
                <w:bCs/>
                <w:color w:val="000000"/>
                <w:sz w:val="18"/>
                <w:szCs w:val="18"/>
                <w:lang w:val="es-CO"/>
              </w:rPr>
            </w:pPr>
            <w:r w:rsidRPr="00B91CFC">
              <w:rPr>
                <w:rFonts w:ascii="Calibri" w:hAnsi="Calibri" w:cs="Calibri"/>
                <w:b/>
                <w:bCs/>
                <w:color w:val="000000"/>
                <w:sz w:val="18"/>
                <w:szCs w:val="18"/>
                <w:lang w:val="es-CO"/>
              </w:rPr>
              <w:t xml:space="preserve">Valor </w:t>
            </w:r>
          </w:p>
        </w:tc>
      </w:tr>
      <w:tr w:rsidR="00B91CFC" w:rsidRPr="00B91CFC" w14:paraId="3F6818E8" w14:textId="77777777" w:rsidTr="00B91CFC">
        <w:trPr>
          <w:trHeight w:val="480"/>
        </w:trPr>
        <w:tc>
          <w:tcPr>
            <w:tcW w:w="3480" w:type="dxa"/>
            <w:tcBorders>
              <w:top w:val="nil"/>
              <w:left w:val="single" w:sz="4" w:space="0" w:color="000000"/>
              <w:bottom w:val="single" w:sz="4" w:space="0" w:color="000000"/>
              <w:right w:val="single" w:sz="4" w:space="0" w:color="000000"/>
            </w:tcBorders>
            <w:shd w:val="clear" w:color="FFFFFF" w:fill="FFFFFF"/>
            <w:vAlign w:val="center"/>
            <w:hideMark/>
          </w:tcPr>
          <w:p w14:paraId="2BCB316E" w14:textId="77777777" w:rsidR="00B91CFC" w:rsidRPr="00B91CFC" w:rsidRDefault="00B91CFC" w:rsidP="00B91CFC">
            <w:pPr>
              <w:overflowPunct/>
              <w:autoSpaceDE/>
              <w:autoSpaceDN/>
              <w:adjustRightInd/>
              <w:rPr>
                <w:rFonts w:ascii="Calibri" w:hAnsi="Calibri" w:cs="Calibri"/>
                <w:color w:val="000000"/>
                <w:sz w:val="18"/>
                <w:szCs w:val="18"/>
                <w:lang w:val="es-CO"/>
              </w:rPr>
            </w:pPr>
            <w:r w:rsidRPr="00B91CFC">
              <w:rPr>
                <w:rFonts w:ascii="Calibri" w:hAnsi="Calibri" w:cs="Calibri"/>
                <w:color w:val="000000"/>
                <w:sz w:val="18"/>
                <w:szCs w:val="18"/>
                <w:lang w:val="es-CO"/>
              </w:rPr>
              <w:t xml:space="preserve">PRESTACIÓN DE SS </w:t>
            </w:r>
            <w:proofErr w:type="gramStart"/>
            <w:r w:rsidRPr="00B91CFC">
              <w:rPr>
                <w:rFonts w:ascii="Calibri" w:hAnsi="Calibri" w:cs="Calibri"/>
                <w:color w:val="000000"/>
                <w:sz w:val="18"/>
                <w:szCs w:val="18"/>
                <w:lang w:val="es-CO"/>
              </w:rPr>
              <w:t>ASOCIADOS  AL</w:t>
            </w:r>
            <w:proofErr w:type="gramEnd"/>
            <w:r w:rsidRPr="00B91CFC">
              <w:rPr>
                <w:rFonts w:ascii="Calibri" w:hAnsi="Calibri" w:cs="Calibri"/>
                <w:color w:val="000000"/>
                <w:sz w:val="18"/>
                <w:szCs w:val="18"/>
                <w:lang w:val="es-CO"/>
              </w:rPr>
              <w:t xml:space="preserve"> PROYECTO MISIONAL</w:t>
            </w:r>
          </w:p>
        </w:tc>
        <w:tc>
          <w:tcPr>
            <w:tcW w:w="602" w:type="dxa"/>
            <w:tcBorders>
              <w:top w:val="nil"/>
              <w:left w:val="nil"/>
              <w:bottom w:val="single" w:sz="4" w:space="0" w:color="000000"/>
              <w:right w:val="single" w:sz="4" w:space="0" w:color="000000"/>
            </w:tcBorders>
            <w:shd w:val="clear" w:color="FFFFFF" w:fill="FFFFFF"/>
            <w:noWrap/>
            <w:vAlign w:val="bottom"/>
            <w:hideMark/>
          </w:tcPr>
          <w:p w14:paraId="2D3400DC" w14:textId="77777777" w:rsidR="00B91CFC" w:rsidRPr="00B91CFC" w:rsidRDefault="00B91CFC" w:rsidP="00B91CFC">
            <w:pPr>
              <w:overflowPunct/>
              <w:autoSpaceDE/>
              <w:autoSpaceDN/>
              <w:adjustRightInd/>
              <w:jc w:val="center"/>
              <w:rPr>
                <w:rFonts w:ascii="Calibri" w:hAnsi="Calibri" w:cs="Calibri"/>
                <w:color w:val="000000"/>
                <w:sz w:val="18"/>
                <w:szCs w:val="18"/>
                <w:lang w:val="es-CO"/>
              </w:rPr>
            </w:pPr>
            <w:r w:rsidRPr="00B91CFC">
              <w:rPr>
                <w:rFonts w:ascii="Calibri" w:hAnsi="Calibri" w:cs="Calibri"/>
                <w:color w:val="000000"/>
                <w:sz w:val="18"/>
                <w:szCs w:val="18"/>
                <w:lang w:val="es-CO"/>
              </w:rPr>
              <w:t>10</w:t>
            </w:r>
          </w:p>
        </w:tc>
        <w:tc>
          <w:tcPr>
            <w:tcW w:w="2038" w:type="dxa"/>
            <w:tcBorders>
              <w:top w:val="nil"/>
              <w:left w:val="nil"/>
              <w:bottom w:val="single" w:sz="4" w:space="0" w:color="000000"/>
              <w:right w:val="single" w:sz="4" w:space="0" w:color="000000"/>
            </w:tcBorders>
            <w:shd w:val="clear" w:color="FFFFFF" w:fill="FFFFFF"/>
            <w:noWrap/>
            <w:vAlign w:val="bottom"/>
            <w:hideMark/>
          </w:tcPr>
          <w:p w14:paraId="3F11BEBB" w14:textId="77777777" w:rsidR="00B91CFC" w:rsidRPr="00B91CFC" w:rsidRDefault="00B91CFC" w:rsidP="00B91CFC">
            <w:pPr>
              <w:overflowPunct/>
              <w:autoSpaceDE/>
              <w:autoSpaceDN/>
              <w:adjustRightInd/>
              <w:jc w:val="center"/>
              <w:rPr>
                <w:rFonts w:ascii="Calibri" w:hAnsi="Calibri" w:cs="Calibri"/>
                <w:color w:val="000000"/>
                <w:sz w:val="18"/>
                <w:szCs w:val="18"/>
                <w:lang w:val="es-CO"/>
              </w:rPr>
            </w:pPr>
            <w:r w:rsidRPr="00B91CFC">
              <w:rPr>
                <w:rFonts w:ascii="Calibri" w:hAnsi="Calibri" w:cs="Calibri"/>
                <w:color w:val="000000"/>
                <w:sz w:val="18"/>
                <w:szCs w:val="18"/>
                <w:lang w:val="es-CO"/>
              </w:rPr>
              <w:t>90.909.025</w:t>
            </w:r>
          </w:p>
        </w:tc>
        <w:tc>
          <w:tcPr>
            <w:tcW w:w="620" w:type="dxa"/>
            <w:tcBorders>
              <w:top w:val="nil"/>
              <w:left w:val="nil"/>
              <w:bottom w:val="single" w:sz="4" w:space="0" w:color="000000"/>
              <w:right w:val="single" w:sz="4" w:space="0" w:color="000000"/>
            </w:tcBorders>
            <w:shd w:val="clear" w:color="FFFFFF" w:fill="FFFFFF"/>
            <w:noWrap/>
            <w:vAlign w:val="bottom"/>
            <w:hideMark/>
          </w:tcPr>
          <w:p w14:paraId="26CED85D" w14:textId="77777777" w:rsidR="00B91CFC" w:rsidRPr="00B91CFC" w:rsidRDefault="00B91CFC" w:rsidP="00B91CFC">
            <w:pPr>
              <w:overflowPunct/>
              <w:autoSpaceDE/>
              <w:autoSpaceDN/>
              <w:adjustRightInd/>
              <w:jc w:val="center"/>
              <w:rPr>
                <w:rFonts w:ascii="Calibri" w:hAnsi="Calibri" w:cs="Calibri"/>
                <w:color w:val="000000"/>
                <w:sz w:val="18"/>
                <w:szCs w:val="18"/>
                <w:lang w:val="es-CO"/>
              </w:rPr>
            </w:pPr>
            <w:r w:rsidRPr="00B91CFC">
              <w:rPr>
                <w:rFonts w:ascii="Calibri" w:hAnsi="Calibri" w:cs="Calibri"/>
                <w:color w:val="000000"/>
                <w:sz w:val="18"/>
                <w:szCs w:val="18"/>
                <w:lang w:val="es-CO"/>
              </w:rPr>
              <w:t>16</w:t>
            </w:r>
          </w:p>
        </w:tc>
        <w:tc>
          <w:tcPr>
            <w:tcW w:w="2100" w:type="dxa"/>
            <w:tcBorders>
              <w:top w:val="nil"/>
              <w:left w:val="nil"/>
              <w:bottom w:val="single" w:sz="4" w:space="0" w:color="000000"/>
              <w:right w:val="single" w:sz="4" w:space="0" w:color="000000"/>
            </w:tcBorders>
            <w:shd w:val="clear" w:color="FFFFFF" w:fill="FFFFFF"/>
            <w:noWrap/>
            <w:vAlign w:val="bottom"/>
            <w:hideMark/>
          </w:tcPr>
          <w:p w14:paraId="684F25C0" w14:textId="77777777" w:rsidR="00B91CFC" w:rsidRPr="00B91CFC" w:rsidRDefault="00B91CFC" w:rsidP="00B91CFC">
            <w:pPr>
              <w:overflowPunct/>
              <w:autoSpaceDE/>
              <w:autoSpaceDN/>
              <w:adjustRightInd/>
              <w:jc w:val="center"/>
              <w:rPr>
                <w:rFonts w:ascii="Calibri" w:hAnsi="Calibri" w:cs="Calibri"/>
                <w:color w:val="000000"/>
                <w:sz w:val="18"/>
                <w:szCs w:val="18"/>
                <w:lang w:val="es-CO"/>
              </w:rPr>
            </w:pPr>
            <w:r w:rsidRPr="00B91CFC">
              <w:rPr>
                <w:rFonts w:ascii="Calibri" w:hAnsi="Calibri" w:cs="Calibri"/>
                <w:color w:val="000000"/>
                <w:sz w:val="18"/>
                <w:szCs w:val="18"/>
                <w:lang w:val="es-CO"/>
              </w:rPr>
              <w:t>195.650.900</w:t>
            </w:r>
          </w:p>
        </w:tc>
      </w:tr>
      <w:tr w:rsidR="00B91CFC" w:rsidRPr="00B91CFC" w14:paraId="3AE9A823" w14:textId="77777777" w:rsidTr="0079026D">
        <w:trPr>
          <w:trHeight w:val="720"/>
        </w:trPr>
        <w:tc>
          <w:tcPr>
            <w:tcW w:w="3480" w:type="dxa"/>
            <w:tcBorders>
              <w:top w:val="nil"/>
              <w:left w:val="single" w:sz="4" w:space="0" w:color="000000"/>
              <w:bottom w:val="single" w:sz="4" w:space="0" w:color="auto"/>
              <w:right w:val="single" w:sz="4" w:space="0" w:color="000000"/>
            </w:tcBorders>
            <w:shd w:val="clear" w:color="FFFFFF" w:fill="FFFFFF"/>
            <w:vAlign w:val="center"/>
            <w:hideMark/>
          </w:tcPr>
          <w:p w14:paraId="1790542D" w14:textId="77777777" w:rsidR="00B91CFC" w:rsidRPr="00B91CFC" w:rsidRDefault="00B91CFC" w:rsidP="00B91CFC">
            <w:pPr>
              <w:overflowPunct/>
              <w:autoSpaceDE/>
              <w:autoSpaceDN/>
              <w:adjustRightInd/>
              <w:rPr>
                <w:rFonts w:ascii="Calibri" w:hAnsi="Calibri" w:cs="Calibri"/>
                <w:color w:val="000000"/>
                <w:sz w:val="18"/>
                <w:szCs w:val="18"/>
                <w:lang w:val="es-CO"/>
              </w:rPr>
            </w:pPr>
            <w:r w:rsidRPr="00B91CFC">
              <w:rPr>
                <w:rFonts w:ascii="Calibri" w:hAnsi="Calibri" w:cs="Calibri"/>
                <w:color w:val="000000"/>
                <w:sz w:val="18"/>
                <w:szCs w:val="18"/>
                <w:lang w:val="es-CO"/>
              </w:rPr>
              <w:t>PRESTACIÓN DE SS ASOCIADOS AL PROYECTO FORTALECIMIENTO INSTITUCIONAL</w:t>
            </w:r>
          </w:p>
        </w:tc>
        <w:tc>
          <w:tcPr>
            <w:tcW w:w="602" w:type="dxa"/>
            <w:tcBorders>
              <w:top w:val="nil"/>
              <w:left w:val="nil"/>
              <w:bottom w:val="single" w:sz="4" w:space="0" w:color="auto"/>
              <w:right w:val="single" w:sz="4" w:space="0" w:color="000000"/>
            </w:tcBorders>
            <w:shd w:val="clear" w:color="FFFFFF" w:fill="FFFFFF"/>
            <w:noWrap/>
            <w:vAlign w:val="bottom"/>
            <w:hideMark/>
          </w:tcPr>
          <w:p w14:paraId="16F9F84D" w14:textId="77777777" w:rsidR="00B91CFC" w:rsidRPr="00B91CFC" w:rsidRDefault="00B91CFC" w:rsidP="00B91CFC">
            <w:pPr>
              <w:overflowPunct/>
              <w:autoSpaceDE/>
              <w:autoSpaceDN/>
              <w:adjustRightInd/>
              <w:jc w:val="center"/>
              <w:rPr>
                <w:rFonts w:ascii="Calibri" w:hAnsi="Calibri" w:cs="Calibri"/>
                <w:color w:val="000000"/>
                <w:sz w:val="18"/>
                <w:szCs w:val="18"/>
                <w:lang w:val="es-CO"/>
              </w:rPr>
            </w:pPr>
            <w:r w:rsidRPr="00B91CFC">
              <w:rPr>
                <w:rFonts w:ascii="Calibri" w:hAnsi="Calibri" w:cs="Calibri"/>
                <w:color w:val="000000"/>
                <w:sz w:val="18"/>
                <w:szCs w:val="18"/>
                <w:lang w:val="es-CO"/>
              </w:rPr>
              <w:t>4</w:t>
            </w:r>
          </w:p>
        </w:tc>
        <w:tc>
          <w:tcPr>
            <w:tcW w:w="2038" w:type="dxa"/>
            <w:tcBorders>
              <w:top w:val="nil"/>
              <w:left w:val="nil"/>
              <w:bottom w:val="single" w:sz="4" w:space="0" w:color="auto"/>
              <w:right w:val="single" w:sz="4" w:space="0" w:color="000000"/>
            </w:tcBorders>
            <w:shd w:val="clear" w:color="FFFFFF" w:fill="FFFFFF"/>
            <w:noWrap/>
            <w:vAlign w:val="bottom"/>
            <w:hideMark/>
          </w:tcPr>
          <w:p w14:paraId="0EB74D0F" w14:textId="77777777" w:rsidR="00B91CFC" w:rsidRPr="00B91CFC" w:rsidRDefault="00B91CFC" w:rsidP="00B91CFC">
            <w:pPr>
              <w:overflowPunct/>
              <w:autoSpaceDE/>
              <w:autoSpaceDN/>
              <w:adjustRightInd/>
              <w:jc w:val="center"/>
              <w:rPr>
                <w:rFonts w:ascii="Calibri" w:hAnsi="Calibri" w:cs="Calibri"/>
                <w:color w:val="000000"/>
                <w:sz w:val="18"/>
                <w:szCs w:val="18"/>
                <w:lang w:val="es-CO"/>
              </w:rPr>
            </w:pPr>
            <w:r w:rsidRPr="00B91CFC">
              <w:rPr>
                <w:rFonts w:ascii="Calibri" w:hAnsi="Calibri" w:cs="Calibri"/>
                <w:color w:val="000000"/>
                <w:sz w:val="18"/>
                <w:szCs w:val="18"/>
                <w:lang w:val="es-CO"/>
              </w:rPr>
              <w:t>57.420.444</w:t>
            </w:r>
          </w:p>
        </w:tc>
        <w:tc>
          <w:tcPr>
            <w:tcW w:w="620" w:type="dxa"/>
            <w:tcBorders>
              <w:top w:val="nil"/>
              <w:left w:val="nil"/>
              <w:bottom w:val="single" w:sz="4" w:space="0" w:color="auto"/>
              <w:right w:val="single" w:sz="4" w:space="0" w:color="000000"/>
            </w:tcBorders>
            <w:shd w:val="clear" w:color="FFFFFF" w:fill="FFFFFF"/>
            <w:noWrap/>
            <w:vAlign w:val="bottom"/>
            <w:hideMark/>
          </w:tcPr>
          <w:p w14:paraId="2913FCEF" w14:textId="77777777" w:rsidR="00B91CFC" w:rsidRPr="00B91CFC" w:rsidRDefault="00B91CFC" w:rsidP="00B91CFC">
            <w:pPr>
              <w:overflowPunct/>
              <w:autoSpaceDE/>
              <w:autoSpaceDN/>
              <w:adjustRightInd/>
              <w:jc w:val="center"/>
              <w:rPr>
                <w:rFonts w:ascii="Calibri" w:hAnsi="Calibri" w:cs="Calibri"/>
                <w:color w:val="000000"/>
                <w:sz w:val="18"/>
                <w:szCs w:val="18"/>
                <w:lang w:val="es-CO"/>
              </w:rPr>
            </w:pPr>
            <w:r w:rsidRPr="00B91CFC">
              <w:rPr>
                <w:rFonts w:ascii="Calibri" w:hAnsi="Calibri" w:cs="Calibri"/>
                <w:color w:val="000000"/>
                <w:sz w:val="18"/>
                <w:szCs w:val="18"/>
                <w:lang w:val="es-CO"/>
              </w:rPr>
              <w:t>1</w:t>
            </w:r>
          </w:p>
        </w:tc>
        <w:tc>
          <w:tcPr>
            <w:tcW w:w="2100" w:type="dxa"/>
            <w:tcBorders>
              <w:top w:val="nil"/>
              <w:left w:val="nil"/>
              <w:bottom w:val="single" w:sz="4" w:space="0" w:color="auto"/>
              <w:right w:val="single" w:sz="4" w:space="0" w:color="000000"/>
            </w:tcBorders>
            <w:shd w:val="clear" w:color="FFFFFF" w:fill="FFFFFF"/>
            <w:noWrap/>
            <w:vAlign w:val="bottom"/>
            <w:hideMark/>
          </w:tcPr>
          <w:p w14:paraId="7EDB3769" w14:textId="77777777" w:rsidR="00B91CFC" w:rsidRPr="00B91CFC" w:rsidRDefault="00B91CFC" w:rsidP="00B91CFC">
            <w:pPr>
              <w:overflowPunct/>
              <w:autoSpaceDE/>
              <w:autoSpaceDN/>
              <w:adjustRightInd/>
              <w:jc w:val="center"/>
              <w:rPr>
                <w:rFonts w:ascii="Calibri" w:hAnsi="Calibri" w:cs="Calibri"/>
                <w:color w:val="000000"/>
                <w:sz w:val="18"/>
                <w:szCs w:val="18"/>
                <w:lang w:val="es-CO"/>
              </w:rPr>
            </w:pPr>
            <w:r w:rsidRPr="00B91CFC">
              <w:rPr>
                <w:rFonts w:ascii="Calibri" w:hAnsi="Calibri" w:cs="Calibri"/>
                <w:color w:val="000000"/>
                <w:sz w:val="18"/>
                <w:szCs w:val="18"/>
                <w:lang w:val="es-CO"/>
              </w:rPr>
              <w:t>5.500.000</w:t>
            </w:r>
          </w:p>
        </w:tc>
      </w:tr>
      <w:tr w:rsidR="00B91CFC" w:rsidRPr="00B91CFC" w14:paraId="6566E0A8" w14:textId="77777777" w:rsidTr="0079026D">
        <w:trPr>
          <w:trHeight w:val="720"/>
        </w:trPr>
        <w:tc>
          <w:tcPr>
            <w:tcW w:w="348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0E41D42" w14:textId="77777777" w:rsidR="00B91CFC" w:rsidRPr="00B91CFC" w:rsidRDefault="00B91CFC" w:rsidP="00B91CFC">
            <w:pPr>
              <w:overflowPunct/>
              <w:autoSpaceDE/>
              <w:autoSpaceDN/>
              <w:adjustRightInd/>
              <w:rPr>
                <w:rFonts w:ascii="Calibri" w:hAnsi="Calibri" w:cs="Calibri"/>
                <w:color w:val="000000"/>
                <w:sz w:val="18"/>
                <w:szCs w:val="18"/>
                <w:lang w:val="es-CO"/>
              </w:rPr>
            </w:pPr>
            <w:r w:rsidRPr="00B91CFC">
              <w:rPr>
                <w:rFonts w:ascii="Calibri" w:hAnsi="Calibri" w:cs="Calibri"/>
                <w:color w:val="000000"/>
                <w:sz w:val="18"/>
                <w:szCs w:val="18"/>
                <w:lang w:val="es-CO"/>
              </w:rPr>
              <w:t xml:space="preserve">PRESTACIÓN DE SS </w:t>
            </w:r>
            <w:proofErr w:type="gramStart"/>
            <w:r w:rsidRPr="00B91CFC">
              <w:rPr>
                <w:rFonts w:ascii="Calibri" w:hAnsi="Calibri" w:cs="Calibri"/>
                <w:color w:val="000000"/>
                <w:sz w:val="18"/>
                <w:szCs w:val="18"/>
                <w:lang w:val="es-CO"/>
              </w:rPr>
              <w:t>ASOCIADOS  AL</w:t>
            </w:r>
            <w:proofErr w:type="gramEnd"/>
            <w:r w:rsidRPr="00B91CFC">
              <w:rPr>
                <w:rFonts w:ascii="Calibri" w:hAnsi="Calibri" w:cs="Calibri"/>
                <w:color w:val="000000"/>
                <w:sz w:val="18"/>
                <w:szCs w:val="18"/>
                <w:lang w:val="es-CO"/>
              </w:rPr>
              <w:t xml:space="preserve"> PROYECTO MISIONAL MIXTO CON FUNCIONAMIENTO </w:t>
            </w:r>
          </w:p>
        </w:tc>
        <w:tc>
          <w:tcPr>
            <w:tcW w:w="602"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433EF3" w14:textId="77777777" w:rsidR="00B91CFC" w:rsidRPr="00B91CFC" w:rsidRDefault="00B91CFC" w:rsidP="00B91CFC">
            <w:pPr>
              <w:overflowPunct/>
              <w:autoSpaceDE/>
              <w:autoSpaceDN/>
              <w:adjustRightInd/>
              <w:jc w:val="center"/>
              <w:rPr>
                <w:rFonts w:ascii="Calibri" w:hAnsi="Calibri" w:cs="Calibri"/>
                <w:color w:val="000000"/>
                <w:sz w:val="18"/>
                <w:szCs w:val="18"/>
                <w:lang w:val="es-CO"/>
              </w:rPr>
            </w:pPr>
            <w:r w:rsidRPr="00B91CFC">
              <w:rPr>
                <w:rFonts w:ascii="Calibri" w:hAnsi="Calibri" w:cs="Calibri"/>
                <w:color w:val="000000"/>
                <w:sz w:val="18"/>
                <w:szCs w:val="18"/>
                <w:lang w:val="es-CO"/>
              </w:rPr>
              <w:t> </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2BF2D" w14:textId="77777777" w:rsidR="00B91CFC" w:rsidRPr="00B91CFC" w:rsidRDefault="00B91CFC" w:rsidP="00B91CFC">
            <w:pPr>
              <w:overflowPunct/>
              <w:autoSpaceDE/>
              <w:autoSpaceDN/>
              <w:adjustRightInd/>
              <w:jc w:val="center"/>
              <w:rPr>
                <w:rFonts w:ascii="Calibri" w:hAnsi="Calibri" w:cs="Calibri"/>
                <w:color w:val="000000"/>
                <w:sz w:val="18"/>
                <w:szCs w:val="18"/>
                <w:lang w:val="es-CO"/>
              </w:rPr>
            </w:pPr>
            <w:r w:rsidRPr="00B91CFC">
              <w:rPr>
                <w:rFonts w:ascii="Calibri" w:hAnsi="Calibri" w:cs="Calibri"/>
                <w:color w:val="000000"/>
                <w:sz w:val="18"/>
                <w:szCs w:val="18"/>
                <w:lang w:val="es-CO"/>
              </w:rPr>
              <w:t> </w:t>
            </w:r>
          </w:p>
        </w:tc>
        <w:tc>
          <w:tcPr>
            <w:tcW w:w="62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FD0573" w14:textId="77777777" w:rsidR="00B91CFC" w:rsidRPr="00B91CFC" w:rsidRDefault="00B91CFC" w:rsidP="00B91CFC">
            <w:pPr>
              <w:overflowPunct/>
              <w:autoSpaceDE/>
              <w:autoSpaceDN/>
              <w:adjustRightInd/>
              <w:jc w:val="center"/>
              <w:rPr>
                <w:rFonts w:ascii="Calibri" w:hAnsi="Calibri" w:cs="Calibri"/>
                <w:color w:val="000000"/>
                <w:sz w:val="18"/>
                <w:szCs w:val="18"/>
                <w:lang w:val="es-CO"/>
              </w:rPr>
            </w:pPr>
            <w:r w:rsidRPr="00B91CFC">
              <w:rPr>
                <w:rFonts w:ascii="Calibri" w:hAnsi="Calibri" w:cs="Calibri"/>
                <w:color w:val="000000"/>
                <w:sz w:val="18"/>
                <w:szCs w:val="18"/>
                <w:lang w:val="es-CO"/>
              </w:rPr>
              <w:t>0</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70064" w14:textId="77777777" w:rsidR="00B91CFC" w:rsidRPr="00B91CFC" w:rsidRDefault="00B91CFC" w:rsidP="00B91CFC">
            <w:pPr>
              <w:overflowPunct/>
              <w:autoSpaceDE/>
              <w:autoSpaceDN/>
              <w:adjustRightInd/>
              <w:jc w:val="center"/>
              <w:rPr>
                <w:rFonts w:ascii="Calibri" w:hAnsi="Calibri" w:cs="Calibri"/>
                <w:color w:val="000000"/>
                <w:sz w:val="18"/>
                <w:szCs w:val="18"/>
                <w:lang w:val="es-CO"/>
              </w:rPr>
            </w:pPr>
            <w:r w:rsidRPr="00B91CFC">
              <w:rPr>
                <w:rFonts w:ascii="Calibri" w:hAnsi="Calibri" w:cs="Calibri"/>
                <w:color w:val="000000"/>
                <w:sz w:val="18"/>
                <w:szCs w:val="18"/>
                <w:lang w:val="es-CO"/>
              </w:rPr>
              <w:t>0</w:t>
            </w:r>
          </w:p>
        </w:tc>
      </w:tr>
      <w:tr w:rsidR="00B91CFC" w:rsidRPr="00B91CFC" w14:paraId="7893D7F0" w14:textId="77777777" w:rsidTr="0079026D">
        <w:trPr>
          <w:trHeight w:val="285"/>
        </w:trPr>
        <w:tc>
          <w:tcPr>
            <w:tcW w:w="3480"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14:paraId="36C56F30" w14:textId="77777777" w:rsidR="00B91CFC" w:rsidRPr="00B91CFC" w:rsidRDefault="00B91CFC" w:rsidP="00B91CFC">
            <w:pPr>
              <w:overflowPunct/>
              <w:autoSpaceDE/>
              <w:autoSpaceDN/>
              <w:adjustRightInd/>
              <w:rPr>
                <w:rFonts w:ascii="Calibri" w:hAnsi="Calibri" w:cs="Calibri"/>
                <w:b/>
                <w:bCs/>
                <w:color w:val="000000"/>
                <w:sz w:val="18"/>
                <w:szCs w:val="18"/>
                <w:lang w:val="es-CO"/>
              </w:rPr>
            </w:pPr>
            <w:r w:rsidRPr="00B91CFC">
              <w:rPr>
                <w:rFonts w:ascii="Calibri" w:hAnsi="Calibri" w:cs="Calibri"/>
                <w:b/>
                <w:bCs/>
                <w:color w:val="000000"/>
                <w:sz w:val="18"/>
                <w:szCs w:val="18"/>
                <w:lang w:val="es-CO"/>
              </w:rPr>
              <w:t xml:space="preserve">TOTAL </w:t>
            </w:r>
          </w:p>
        </w:tc>
        <w:tc>
          <w:tcPr>
            <w:tcW w:w="602" w:type="dxa"/>
            <w:tcBorders>
              <w:top w:val="single" w:sz="4" w:space="0" w:color="auto"/>
              <w:left w:val="nil"/>
              <w:bottom w:val="single" w:sz="4" w:space="0" w:color="000000"/>
              <w:right w:val="single" w:sz="4" w:space="0" w:color="000000"/>
            </w:tcBorders>
            <w:shd w:val="clear" w:color="FFFFFF" w:fill="FFFFFF"/>
            <w:noWrap/>
            <w:vAlign w:val="bottom"/>
            <w:hideMark/>
          </w:tcPr>
          <w:p w14:paraId="4F475C54" w14:textId="77777777" w:rsidR="00B91CFC" w:rsidRPr="00B91CFC" w:rsidRDefault="00B91CFC" w:rsidP="00B91CFC">
            <w:pPr>
              <w:overflowPunct/>
              <w:autoSpaceDE/>
              <w:autoSpaceDN/>
              <w:adjustRightInd/>
              <w:jc w:val="center"/>
              <w:rPr>
                <w:rFonts w:ascii="Calibri" w:hAnsi="Calibri" w:cs="Calibri"/>
                <w:b/>
                <w:bCs/>
                <w:color w:val="000000"/>
                <w:sz w:val="18"/>
                <w:szCs w:val="18"/>
                <w:lang w:val="es-CO"/>
              </w:rPr>
            </w:pPr>
            <w:r w:rsidRPr="00B91CFC">
              <w:rPr>
                <w:rFonts w:ascii="Calibri" w:hAnsi="Calibri" w:cs="Calibri"/>
                <w:b/>
                <w:bCs/>
                <w:color w:val="000000"/>
                <w:sz w:val="18"/>
                <w:szCs w:val="18"/>
                <w:lang w:val="es-CO"/>
              </w:rPr>
              <w:t>14</w:t>
            </w:r>
          </w:p>
        </w:tc>
        <w:tc>
          <w:tcPr>
            <w:tcW w:w="2038" w:type="dxa"/>
            <w:tcBorders>
              <w:top w:val="single" w:sz="4" w:space="0" w:color="auto"/>
              <w:left w:val="nil"/>
              <w:bottom w:val="single" w:sz="4" w:space="0" w:color="000000"/>
              <w:right w:val="single" w:sz="4" w:space="0" w:color="000000"/>
            </w:tcBorders>
            <w:shd w:val="clear" w:color="FFFFFF" w:fill="FFFFFF"/>
            <w:noWrap/>
            <w:vAlign w:val="bottom"/>
            <w:hideMark/>
          </w:tcPr>
          <w:p w14:paraId="7FADDED3" w14:textId="77777777" w:rsidR="00B91CFC" w:rsidRPr="00B91CFC" w:rsidRDefault="00B91CFC" w:rsidP="00B91CFC">
            <w:pPr>
              <w:overflowPunct/>
              <w:autoSpaceDE/>
              <w:autoSpaceDN/>
              <w:adjustRightInd/>
              <w:jc w:val="center"/>
              <w:rPr>
                <w:rFonts w:ascii="Calibri" w:hAnsi="Calibri" w:cs="Calibri"/>
                <w:b/>
                <w:bCs/>
                <w:color w:val="000000"/>
                <w:sz w:val="18"/>
                <w:szCs w:val="18"/>
                <w:lang w:val="es-CO"/>
              </w:rPr>
            </w:pPr>
            <w:r w:rsidRPr="00B91CFC">
              <w:rPr>
                <w:rFonts w:ascii="Calibri" w:hAnsi="Calibri" w:cs="Calibri"/>
                <w:b/>
                <w:bCs/>
                <w:color w:val="000000"/>
                <w:sz w:val="18"/>
                <w:szCs w:val="18"/>
                <w:lang w:val="es-CO"/>
              </w:rPr>
              <w:t>148.329.469</w:t>
            </w:r>
          </w:p>
        </w:tc>
        <w:tc>
          <w:tcPr>
            <w:tcW w:w="620" w:type="dxa"/>
            <w:tcBorders>
              <w:top w:val="single" w:sz="4" w:space="0" w:color="auto"/>
              <w:left w:val="nil"/>
              <w:bottom w:val="single" w:sz="4" w:space="0" w:color="000000"/>
              <w:right w:val="single" w:sz="4" w:space="0" w:color="000000"/>
            </w:tcBorders>
            <w:shd w:val="clear" w:color="FFFFFF" w:fill="FFFFFF"/>
            <w:noWrap/>
            <w:vAlign w:val="bottom"/>
            <w:hideMark/>
          </w:tcPr>
          <w:p w14:paraId="4C4A3C76" w14:textId="77777777" w:rsidR="00B91CFC" w:rsidRPr="00B91CFC" w:rsidRDefault="00B91CFC" w:rsidP="00B91CFC">
            <w:pPr>
              <w:overflowPunct/>
              <w:autoSpaceDE/>
              <w:autoSpaceDN/>
              <w:adjustRightInd/>
              <w:jc w:val="center"/>
              <w:rPr>
                <w:rFonts w:ascii="Calibri" w:hAnsi="Calibri" w:cs="Calibri"/>
                <w:b/>
                <w:bCs/>
                <w:color w:val="000000"/>
                <w:sz w:val="18"/>
                <w:szCs w:val="18"/>
                <w:lang w:val="es-CO"/>
              </w:rPr>
            </w:pPr>
            <w:r w:rsidRPr="00B91CFC">
              <w:rPr>
                <w:rFonts w:ascii="Calibri" w:hAnsi="Calibri" w:cs="Calibri"/>
                <w:b/>
                <w:bCs/>
                <w:color w:val="000000"/>
                <w:sz w:val="18"/>
                <w:szCs w:val="18"/>
                <w:lang w:val="es-CO"/>
              </w:rPr>
              <w:t>17</w:t>
            </w:r>
          </w:p>
        </w:tc>
        <w:tc>
          <w:tcPr>
            <w:tcW w:w="2100" w:type="dxa"/>
            <w:tcBorders>
              <w:top w:val="single" w:sz="4" w:space="0" w:color="auto"/>
              <w:left w:val="nil"/>
              <w:bottom w:val="single" w:sz="4" w:space="0" w:color="000000"/>
              <w:right w:val="single" w:sz="4" w:space="0" w:color="000000"/>
            </w:tcBorders>
            <w:shd w:val="clear" w:color="FFFFFF" w:fill="FFFFFF"/>
            <w:noWrap/>
            <w:vAlign w:val="bottom"/>
            <w:hideMark/>
          </w:tcPr>
          <w:p w14:paraId="56FE65CA" w14:textId="77777777" w:rsidR="00B91CFC" w:rsidRPr="00B91CFC" w:rsidRDefault="00B91CFC" w:rsidP="00B91CFC">
            <w:pPr>
              <w:overflowPunct/>
              <w:autoSpaceDE/>
              <w:autoSpaceDN/>
              <w:adjustRightInd/>
              <w:jc w:val="center"/>
              <w:rPr>
                <w:rFonts w:ascii="Calibri" w:hAnsi="Calibri" w:cs="Calibri"/>
                <w:b/>
                <w:bCs/>
                <w:color w:val="000000"/>
                <w:sz w:val="18"/>
                <w:szCs w:val="18"/>
                <w:lang w:val="es-CO"/>
              </w:rPr>
            </w:pPr>
            <w:r w:rsidRPr="00B91CFC">
              <w:rPr>
                <w:rFonts w:ascii="Calibri" w:hAnsi="Calibri" w:cs="Calibri"/>
                <w:b/>
                <w:bCs/>
                <w:color w:val="000000"/>
                <w:sz w:val="18"/>
                <w:szCs w:val="18"/>
                <w:lang w:val="es-CO"/>
              </w:rPr>
              <w:t>201.150.900</w:t>
            </w:r>
          </w:p>
        </w:tc>
      </w:tr>
    </w:tbl>
    <w:p w14:paraId="721C9C6E" w14:textId="77777777" w:rsidR="00B91CFC" w:rsidRDefault="00B91CFC" w:rsidP="00010D83">
      <w:pPr>
        <w:jc w:val="both"/>
        <w:rPr>
          <w:rFonts w:ascii="Arial" w:hAnsi="Arial" w:cs="Arial"/>
        </w:rPr>
      </w:pPr>
    </w:p>
    <w:p w14:paraId="6CD4530B" w14:textId="77777777" w:rsidR="00B91CFC" w:rsidRDefault="00B91CFC" w:rsidP="00010D83">
      <w:pPr>
        <w:jc w:val="both"/>
        <w:rPr>
          <w:rFonts w:ascii="Arial" w:hAnsi="Arial" w:cs="Arial"/>
        </w:rPr>
      </w:pPr>
    </w:p>
    <w:p w14:paraId="054AE60A" w14:textId="6AFDC04C" w:rsidR="00010D83" w:rsidRPr="006E5D43" w:rsidRDefault="00010D83" w:rsidP="00010D83">
      <w:pPr>
        <w:jc w:val="both"/>
        <w:rPr>
          <w:rFonts w:ascii="Arial" w:hAnsi="Arial" w:cs="Arial"/>
        </w:rPr>
      </w:pPr>
      <w:r>
        <w:rPr>
          <w:rFonts w:ascii="Arial" w:hAnsi="Arial" w:cs="Arial"/>
        </w:rPr>
        <w:fldChar w:fldCharType="end"/>
      </w:r>
      <w:r>
        <w:rPr>
          <w:rFonts w:ascii="Arial" w:hAnsi="Arial" w:cs="Arial"/>
        </w:rPr>
        <w:t xml:space="preserve"> </w:t>
      </w:r>
      <w:r w:rsidRPr="00046462">
        <w:rPr>
          <w:rFonts w:ascii="Arial" w:eastAsia="Arial" w:hAnsi="Arial" w:cs="Arial"/>
          <w:b/>
          <w:i/>
          <w:color w:val="000000"/>
          <w:sz w:val="16"/>
          <w:szCs w:val="16"/>
        </w:rPr>
        <w:t>Fuente</w:t>
      </w:r>
      <w:r w:rsidRPr="00E03875">
        <w:rPr>
          <w:rFonts w:ascii="Arial" w:eastAsia="Arial" w:hAnsi="Arial" w:cs="Arial"/>
          <w:i/>
          <w:color w:val="000000"/>
          <w:sz w:val="16"/>
          <w:szCs w:val="16"/>
        </w:rPr>
        <w:t xml:space="preserve">: Oficina Asesora Jurídica – </w:t>
      </w:r>
      <w:r>
        <w:rPr>
          <w:rFonts w:ascii="Arial" w:eastAsia="Arial" w:hAnsi="Arial" w:cs="Arial"/>
          <w:i/>
          <w:color w:val="000000"/>
          <w:sz w:val="16"/>
          <w:szCs w:val="16"/>
        </w:rPr>
        <w:t>P</w:t>
      </w:r>
      <w:r w:rsidRPr="00E03875">
        <w:rPr>
          <w:rFonts w:ascii="Arial" w:eastAsia="Arial" w:hAnsi="Arial" w:cs="Arial"/>
          <w:i/>
          <w:color w:val="000000"/>
          <w:sz w:val="16"/>
          <w:szCs w:val="16"/>
        </w:rPr>
        <w:t>la</w:t>
      </w:r>
      <w:r>
        <w:rPr>
          <w:rFonts w:ascii="Arial" w:eastAsia="Arial" w:hAnsi="Arial" w:cs="Arial"/>
          <w:i/>
          <w:color w:val="000000"/>
          <w:sz w:val="16"/>
          <w:szCs w:val="16"/>
        </w:rPr>
        <w:t xml:space="preserve">n anual de adquisiciones </w:t>
      </w:r>
      <w:r w:rsidR="00B91CFC">
        <w:rPr>
          <w:rFonts w:ascii="Arial" w:eastAsia="Arial" w:hAnsi="Arial" w:cs="Arial"/>
          <w:i/>
          <w:color w:val="000000"/>
          <w:sz w:val="16"/>
          <w:szCs w:val="16"/>
        </w:rPr>
        <w:t xml:space="preserve">cuarto </w:t>
      </w:r>
      <w:r w:rsidRPr="00E03875">
        <w:rPr>
          <w:rFonts w:ascii="Arial" w:eastAsia="Arial" w:hAnsi="Arial" w:cs="Arial"/>
          <w:i/>
          <w:color w:val="000000"/>
          <w:sz w:val="16"/>
          <w:szCs w:val="16"/>
        </w:rPr>
        <w:t>trimestre de 2022.</w:t>
      </w:r>
    </w:p>
    <w:p w14:paraId="2567B280" w14:textId="77777777" w:rsidR="00010D83" w:rsidRPr="00E13B1D" w:rsidRDefault="00010D83" w:rsidP="00010D83">
      <w:pPr>
        <w:jc w:val="both"/>
        <w:rPr>
          <w:rFonts w:ascii="Arial" w:hAnsi="Arial" w:cs="Arial"/>
        </w:rPr>
      </w:pPr>
    </w:p>
    <w:p w14:paraId="16379A11" w14:textId="77777777" w:rsidR="00010D83" w:rsidRPr="00E13B1D" w:rsidRDefault="00010D83" w:rsidP="00010D83">
      <w:pPr>
        <w:jc w:val="both"/>
        <w:rPr>
          <w:rFonts w:ascii="Arial" w:hAnsi="Arial" w:cs="Arial"/>
        </w:rPr>
      </w:pPr>
    </w:p>
    <w:p w14:paraId="70DFAFC0" w14:textId="77777777" w:rsidR="00010D83" w:rsidRPr="00867788" w:rsidRDefault="00010D83" w:rsidP="00010D83">
      <w:pPr>
        <w:jc w:val="both"/>
        <w:rPr>
          <w:rFonts w:ascii="Arial" w:hAnsi="Arial" w:cs="Arial"/>
          <w:b/>
          <w:bCs/>
        </w:rPr>
      </w:pPr>
      <w:r w:rsidRPr="00867788">
        <w:rPr>
          <w:rFonts w:ascii="Arial" w:hAnsi="Arial" w:cs="Arial"/>
          <w:b/>
          <w:bCs/>
        </w:rPr>
        <w:t xml:space="preserve">4.4. Capacitación: </w:t>
      </w:r>
    </w:p>
    <w:p w14:paraId="506640E6" w14:textId="77777777" w:rsidR="00010D83" w:rsidRDefault="00010D83" w:rsidP="00010D83">
      <w:pPr>
        <w:jc w:val="both"/>
        <w:rPr>
          <w:rFonts w:ascii="Arial" w:hAnsi="Arial" w:cs="Arial"/>
        </w:rPr>
      </w:pPr>
    </w:p>
    <w:p w14:paraId="7DD4A3F9" w14:textId="77777777" w:rsidR="00010D83" w:rsidRDefault="00010D83" w:rsidP="00010D83">
      <w:pPr>
        <w:jc w:val="both"/>
        <w:rPr>
          <w:rFonts w:ascii="Arial" w:hAnsi="Arial" w:cs="Arial"/>
        </w:rPr>
      </w:pPr>
      <w:r w:rsidRPr="00E13B1D">
        <w:rPr>
          <w:rFonts w:ascii="Arial" w:hAnsi="Arial" w:cs="Arial"/>
        </w:rPr>
        <w:t xml:space="preserve">En la página web de la Entidad se encuentra publicado el Plan Institucional de Capacitación en el link: </w:t>
      </w:r>
      <w:r>
        <w:rPr>
          <w:rFonts w:ascii="Arial" w:hAnsi="Arial" w:cs="Arial"/>
        </w:rPr>
        <w:t xml:space="preserve">  </w:t>
      </w:r>
      <w:hyperlink r:id="rId7" w:history="1">
        <w:r w:rsidRPr="00D06072">
          <w:rPr>
            <w:rStyle w:val="Hipervnculo"/>
            <w:rFonts w:ascii="Arial" w:hAnsi="Arial" w:cs="Arial"/>
          </w:rPr>
          <w:t>http://www.idep.edu.co/sites/default/files/PL-GTH-13-01%20Plan%20Institucional%20de%20Capacitaci%C3%B3n%20Vigencia%202022.pdf</w:t>
        </w:r>
      </w:hyperlink>
      <w:r>
        <w:rPr>
          <w:rFonts w:ascii="Arial" w:hAnsi="Arial" w:cs="Arial"/>
        </w:rPr>
        <w:t>.</w:t>
      </w:r>
    </w:p>
    <w:p w14:paraId="61A3814A" w14:textId="6D921FD0" w:rsidR="00010D83" w:rsidRDefault="00010D83" w:rsidP="00010D83">
      <w:pPr>
        <w:jc w:val="both"/>
        <w:rPr>
          <w:rFonts w:ascii="Arial" w:hAnsi="Arial" w:cs="Arial"/>
        </w:rPr>
      </w:pPr>
    </w:p>
    <w:p w14:paraId="19DB5897" w14:textId="77777777" w:rsidR="00190597" w:rsidRDefault="00190597" w:rsidP="00010D83">
      <w:pPr>
        <w:jc w:val="both"/>
        <w:rPr>
          <w:rFonts w:ascii="Arial" w:hAnsi="Arial" w:cs="Arial"/>
        </w:rPr>
      </w:pPr>
    </w:p>
    <w:p w14:paraId="58A3DB35" w14:textId="77777777" w:rsidR="00010D83" w:rsidRDefault="00010D83" w:rsidP="00010D83">
      <w:pPr>
        <w:jc w:val="both"/>
        <w:rPr>
          <w:rFonts w:ascii="Arial" w:hAnsi="Arial" w:cs="Arial"/>
        </w:rPr>
      </w:pPr>
    </w:p>
    <w:tbl>
      <w:tblPr>
        <w:tblW w:w="4895" w:type="pct"/>
        <w:jc w:val="center"/>
        <w:tblCellMar>
          <w:left w:w="70" w:type="dxa"/>
          <w:right w:w="70" w:type="dxa"/>
        </w:tblCellMar>
        <w:tblLook w:val="04A0" w:firstRow="1" w:lastRow="0" w:firstColumn="1" w:lastColumn="0" w:noHBand="0" w:noVBand="1"/>
      </w:tblPr>
      <w:tblGrid>
        <w:gridCol w:w="2400"/>
        <w:gridCol w:w="2217"/>
        <w:gridCol w:w="1808"/>
        <w:gridCol w:w="1570"/>
        <w:gridCol w:w="648"/>
      </w:tblGrid>
      <w:tr w:rsidR="00010D83" w:rsidRPr="0079026D" w14:paraId="4465C74D" w14:textId="77777777" w:rsidTr="00190597">
        <w:trPr>
          <w:trHeight w:val="810"/>
          <w:jc w:val="center"/>
        </w:trPr>
        <w:tc>
          <w:tcPr>
            <w:tcW w:w="13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D6C9A" w14:textId="77777777" w:rsidR="00010D83" w:rsidRPr="0079026D" w:rsidRDefault="00010D83" w:rsidP="00591C46">
            <w:pPr>
              <w:overflowPunct/>
              <w:autoSpaceDE/>
              <w:autoSpaceDN/>
              <w:adjustRightInd/>
              <w:jc w:val="center"/>
              <w:rPr>
                <w:rFonts w:asciiTheme="minorHAnsi" w:hAnsiTheme="minorHAnsi" w:cstheme="minorHAnsi"/>
                <w:b/>
                <w:bCs/>
                <w:color w:val="000000"/>
                <w:lang w:val="es-CO"/>
              </w:rPr>
            </w:pPr>
            <w:r w:rsidRPr="0079026D">
              <w:rPr>
                <w:rFonts w:asciiTheme="minorHAnsi" w:hAnsiTheme="minorHAnsi" w:cstheme="minorHAnsi"/>
                <w:b/>
                <w:bCs/>
                <w:color w:val="000000"/>
                <w:lang w:val="es-CO"/>
              </w:rPr>
              <w:t xml:space="preserve">CONCEPTO </w:t>
            </w:r>
          </w:p>
        </w:tc>
        <w:tc>
          <w:tcPr>
            <w:tcW w:w="1282" w:type="pct"/>
            <w:tcBorders>
              <w:top w:val="single" w:sz="4" w:space="0" w:color="000000"/>
              <w:left w:val="nil"/>
              <w:bottom w:val="single" w:sz="4" w:space="0" w:color="000000"/>
              <w:right w:val="single" w:sz="4" w:space="0" w:color="000000"/>
            </w:tcBorders>
            <w:shd w:val="clear" w:color="auto" w:fill="auto"/>
            <w:vAlign w:val="center"/>
            <w:hideMark/>
          </w:tcPr>
          <w:p w14:paraId="00DC1C74" w14:textId="03BA5DB8" w:rsidR="00010D83" w:rsidRPr="0079026D" w:rsidRDefault="00010D83" w:rsidP="00591C46">
            <w:pPr>
              <w:overflowPunct/>
              <w:autoSpaceDE/>
              <w:autoSpaceDN/>
              <w:adjustRightInd/>
              <w:jc w:val="center"/>
              <w:rPr>
                <w:rFonts w:asciiTheme="minorHAnsi" w:hAnsiTheme="minorHAnsi" w:cstheme="minorHAnsi"/>
                <w:b/>
                <w:bCs/>
                <w:color w:val="000000"/>
                <w:lang w:val="es-CO"/>
              </w:rPr>
            </w:pPr>
            <w:r w:rsidRPr="0079026D">
              <w:rPr>
                <w:rFonts w:asciiTheme="minorHAnsi" w:hAnsiTheme="minorHAnsi" w:cstheme="minorHAnsi"/>
                <w:b/>
                <w:bCs/>
                <w:color w:val="000000"/>
                <w:lang w:val="es-CO"/>
              </w:rPr>
              <w:t xml:space="preserve"> </w:t>
            </w:r>
            <w:r w:rsidR="005338D7" w:rsidRPr="0079026D">
              <w:rPr>
                <w:rFonts w:asciiTheme="minorHAnsi" w:hAnsiTheme="minorHAnsi" w:cstheme="minorHAnsi"/>
                <w:b/>
                <w:bCs/>
                <w:color w:val="000000"/>
                <w:lang w:val="es-CO"/>
              </w:rPr>
              <w:t xml:space="preserve">CUARTO </w:t>
            </w:r>
            <w:r w:rsidRPr="0079026D">
              <w:rPr>
                <w:rFonts w:asciiTheme="minorHAnsi" w:hAnsiTheme="minorHAnsi" w:cstheme="minorHAnsi"/>
                <w:b/>
                <w:bCs/>
                <w:color w:val="000000"/>
                <w:lang w:val="es-CO"/>
              </w:rPr>
              <w:t xml:space="preserve">TRIMESTRE </w:t>
            </w:r>
            <w:r w:rsidRPr="0079026D">
              <w:rPr>
                <w:rFonts w:asciiTheme="minorHAnsi" w:hAnsiTheme="minorHAnsi" w:cstheme="minorHAnsi"/>
                <w:b/>
                <w:bCs/>
                <w:color w:val="000000"/>
                <w:lang w:val="es-CO"/>
              </w:rPr>
              <w:br/>
              <w:t xml:space="preserve">2022 </w:t>
            </w:r>
          </w:p>
        </w:tc>
        <w:tc>
          <w:tcPr>
            <w:tcW w:w="1046" w:type="pct"/>
            <w:tcBorders>
              <w:top w:val="single" w:sz="4" w:space="0" w:color="000000"/>
              <w:left w:val="nil"/>
              <w:bottom w:val="single" w:sz="4" w:space="0" w:color="000000"/>
              <w:right w:val="single" w:sz="4" w:space="0" w:color="000000"/>
            </w:tcBorders>
            <w:shd w:val="clear" w:color="auto" w:fill="auto"/>
            <w:vAlign w:val="center"/>
            <w:hideMark/>
          </w:tcPr>
          <w:p w14:paraId="173C2CB7" w14:textId="373C4A96" w:rsidR="00010D83" w:rsidRPr="0079026D" w:rsidRDefault="00010D83" w:rsidP="00591C46">
            <w:pPr>
              <w:overflowPunct/>
              <w:autoSpaceDE/>
              <w:autoSpaceDN/>
              <w:adjustRightInd/>
              <w:jc w:val="center"/>
              <w:rPr>
                <w:rFonts w:asciiTheme="minorHAnsi" w:hAnsiTheme="minorHAnsi" w:cstheme="minorHAnsi"/>
                <w:b/>
                <w:bCs/>
                <w:color w:val="000000"/>
                <w:lang w:val="es-CO"/>
              </w:rPr>
            </w:pPr>
            <w:r w:rsidRPr="0079026D">
              <w:rPr>
                <w:rFonts w:asciiTheme="minorHAnsi" w:hAnsiTheme="minorHAnsi" w:cstheme="minorHAnsi"/>
                <w:b/>
                <w:bCs/>
                <w:color w:val="000000"/>
                <w:lang w:val="es-CO"/>
              </w:rPr>
              <w:t xml:space="preserve"> </w:t>
            </w:r>
            <w:r w:rsidR="005338D7" w:rsidRPr="0079026D">
              <w:rPr>
                <w:rFonts w:asciiTheme="minorHAnsi" w:hAnsiTheme="minorHAnsi" w:cstheme="minorHAnsi"/>
                <w:b/>
                <w:bCs/>
                <w:color w:val="000000"/>
                <w:lang w:val="es-CO"/>
              </w:rPr>
              <w:t xml:space="preserve">CUARTO </w:t>
            </w:r>
            <w:r w:rsidRPr="0079026D">
              <w:rPr>
                <w:rFonts w:asciiTheme="minorHAnsi" w:hAnsiTheme="minorHAnsi" w:cstheme="minorHAnsi"/>
                <w:b/>
                <w:bCs/>
                <w:color w:val="000000"/>
                <w:lang w:val="es-CO"/>
              </w:rPr>
              <w:t xml:space="preserve">TRIMESTRE </w:t>
            </w:r>
            <w:r w:rsidRPr="0079026D">
              <w:rPr>
                <w:rFonts w:asciiTheme="minorHAnsi" w:hAnsiTheme="minorHAnsi" w:cstheme="minorHAnsi"/>
                <w:b/>
                <w:bCs/>
                <w:color w:val="000000"/>
                <w:lang w:val="es-CO"/>
              </w:rPr>
              <w:br/>
              <w:t xml:space="preserve">2021 </w:t>
            </w:r>
          </w:p>
        </w:tc>
        <w:tc>
          <w:tcPr>
            <w:tcW w:w="908" w:type="pct"/>
            <w:tcBorders>
              <w:top w:val="single" w:sz="4" w:space="0" w:color="000000"/>
              <w:left w:val="nil"/>
              <w:bottom w:val="single" w:sz="4" w:space="0" w:color="000000"/>
              <w:right w:val="single" w:sz="4" w:space="0" w:color="000000"/>
            </w:tcBorders>
            <w:shd w:val="clear" w:color="auto" w:fill="auto"/>
            <w:vAlign w:val="center"/>
            <w:hideMark/>
          </w:tcPr>
          <w:p w14:paraId="7A8C2026" w14:textId="77777777" w:rsidR="00010D83" w:rsidRPr="0079026D" w:rsidRDefault="00010D83" w:rsidP="00591C46">
            <w:pPr>
              <w:overflowPunct/>
              <w:autoSpaceDE/>
              <w:autoSpaceDN/>
              <w:adjustRightInd/>
              <w:jc w:val="center"/>
              <w:rPr>
                <w:rFonts w:asciiTheme="minorHAnsi" w:hAnsiTheme="minorHAnsi" w:cstheme="minorHAnsi"/>
                <w:b/>
                <w:bCs/>
                <w:color w:val="000000"/>
                <w:lang w:val="es-CO"/>
              </w:rPr>
            </w:pPr>
            <w:r w:rsidRPr="0079026D">
              <w:rPr>
                <w:rFonts w:asciiTheme="minorHAnsi" w:hAnsiTheme="minorHAnsi" w:cstheme="minorHAnsi"/>
                <w:b/>
                <w:bCs/>
                <w:color w:val="000000"/>
                <w:lang w:val="es-CO"/>
              </w:rPr>
              <w:t>VAR</w:t>
            </w:r>
            <w:r w:rsidRPr="0079026D">
              <w:rPr>
                <w:rFonts w:asciiTheme="minorHAnsi" w:hAnsiTheme="minorHAnsi" w:cstheme="minorHAnsi"/>
                <w:b/>
                <w:bCs/>
                <w:color w:val="000000"/>
                <w:lang w:val="es-CO"/>
              </w:rPr>
              <w:br/>
              <w:t xml:space="preserve">ABS. </w:t>
            </w:r>
          </w:p>
        </w:tc>
        <w:tc>
          <w:tcPr>
            <w:tcW w:w="375" w:type="pct"/>
            <w:tcBorders>
              <w:top w:val="single" w:sz="4" w:space="0" w:color="000000"/>
              <w:left w:val="nil"/>
              <w:bottom w:val="single" w:sz="4" w:space="0" w:color="000000"/>
              <w:right w:val="single" w:sz="4" w:space="0" w:color="000000"/>
            </w:tcBorders>
            <w:shd w:val="clear" w:color="auto" w:fill="auto"/>
            <w:vAlign w:val="center"/>
            <w:hideMark/>
          </w:tcPr>
          <w:p w14:paraId="6CBA5BEF" w14:textId="77777777" w:rsidR="00010D83" w:rsidRPr="0079026D" w:rsidRDefault="00010D83" w:rsidP="00591C46">
            <w:pPr>
              <w:overflowPunct/>
              <w:autoSpaceDE/>
              <w:autoSpaceDN/>
              <w:adjustRightInd/>
              <w:jc w:val="center"/>
              <w:rPr>
                <w:rFonts w:asciiTheme="minorHAnsi" w:hAnsiTheme="minorHAnsi" w:cstheme="minorHAnsi"/>
                <w:b/>
                <w:bCs/>
                <w:color w:val="000000"/>
                <w:lang w:val="es-CO"/>
              </w:rPr>
            </w:pPr>
            <w:r w:rsidRPr="0079026D">
              <w:rPr>
                <w:rFonts w:asciiTheme="minorHAnsi" w:hAnsiTheme="minorHAnsi" w:cstheme="minorHAnsi"/>
                <w:b/>
                <w:bCs/>
                <w:color w:val="000000"/>
                <w:lang w:val="es-CO"/>
              </w:rPr>
              <w:t xml:space="preserve">VAR %  </w:t>
            </w:r>
          </w:p>
        </w:tc>
      </w:tr>
      <w:tr w:rsidR="00010D83" w:rsidRPr="0079026D" w14:paraId="31B6DFBF" w14:textId="77777777" w:rsidTr="00591C46">
        <w:trPr>
          <w:trHeight w:val="415"/>
          <w:jc w:val="center"/>
        </w:trPr>
        <w:tc>
          <w:tcPr>
            <w:tcW w:w="1388" w:type="pct"/>
            <w:tcBorders>
              <w:top w:val="nil"/>
              <w:left w:val="single" w:sz="4" w:space="0" w:color="000000"/>
              <w:bottom w:val="single" w:sz="4" w:space="0" w:color="000000"/>
              <w:right w:val="single" w:sz="4" w:space="0" w:color="000000"/>
            </w:tcBorders>
            <w:shd w:val="clear" w:color="FFFFFF" w:fill="FFFFFF"/>
            <w:noWrap/>
            <w:vAlign w:val="bottom"/>
            <w:hideMark/>
          </w:tcPr>
          <w:p w14:paraId="0F9BA8F8" w14:textId="77777777" w:rsidR="00010D83" w:rsidRPr="0079026D" w:rsidRDefault="00010D83" w:rsidP="00591C46">
            <w:pPr>
              <w:overflowPunct/>
              <w:autoSpaceDE/>
              <w:autoSpaceDN/>
              <w:adjustRightInd/>
              <w:rPr>
                <w:rFonts w:asciiTheme="minorHAnsi" w:hAnsiTheme="minorHAnsi" w:cstheme="minorHAnsi"/>
                <w:color w:val="000000"/>
                <w:lang w:val="es-CO"/>
              </w:rPr>
            </w:pPr>
            <w:r w:rsidRPr="0079026D">
              <w:rPr>
                <w:rFonts w:asciiTheme="minorHAnsi" w:hAnsiTheme="minorHAnsi" w:cstheme="minorHAnsi"/>
                <w:color w:val="000000"/>
                <w:lang w:val="es-CO"/>
              </w:rPr>
              <w:t>Capacitación</w:t>
            </w:r>
          </w:p>
        </w:tc>
        <w:tc>
          <w:tcPr>
            <w:tcW w:w="1282" w:type="pct"/>
            <w:tcBorders>
              <w:top w:val="nil"/>
              <w:left w:val="nil"/>
              <w:bottom w:val="single" w:sz="4" w:space="0" w:color="000000"/>
              <w:right w:val="single" w:sz="4" w:space="0" w:color="000000"/>
            </w:tcBorders>
            <w:shd w:val="clear" w:color="FFFFFF" w:fill="FFFFFF"/>
            <w:noWrap/>
            <w:vAlign w:val="bottom"/>
            <w:hideMark/>
          </w:tcPr>
          <w:p w14:paraId="61ADFD52" w14:textId="77777777" w:rsidR="00010D83" w:rsidRPr="0079026D" w:rsidRDefault="00010D83" w:rsidP="00591C46">
            <w:pPr>
              <w:overflowPunct/>
              <w:autoSpaceDE/>
              <w:autoSpaceDN/>
              <w:adjustRightInd/>
              <w:jc w:val="center"/>
              <w:rPr>
                <w:rFonts w:asciiTheme="minorHAnsi" w:hAnsiTheme="minorHAnsi" w:cstheme="minorHAnsi"/>
                <w:color w:val="000000"/>
                <w:lang w:val="es-CO"/>
              </w:rPr>
            </w:pPr>
          </w:p>
          <w:p w14:paraId="6ADC1AB6" w14:textId="146904BE" w:rsidR="00010D83" w:rsidRPr="0079026D" w:rsidRDefault="005338D7" w:rsidP="00591C46">
            <w:pPr>
              <w:overflowPunct/>
              <w:autoSpaceDE/>
              <w:autoSpaceDN/>
              <w:adjustRightInd/>
              <w:jc w:val="center"/>
              <w:rPr>
                <w:rFonts w:asciiTheme="minorHAnsi" w:hAnsiTheme="minorHAnsi" w:cstheme="minorHAnsi"/>
                <w:color w:val="000000"/>
                <w:lang w:val="es-CO"/>
              </w:rPr>
            </w:pPr>
            <w:r w:rsidRPr="0079026D">
              <w:rPr>
                <w:rFonts w:asciiTheme="minorHAnsi" w:hAnsiTheme="minorHAnsi" w:cstheme="minorHAnsi"/>
                <w:color w:val="000000"/>
              </w:rPr>
              <w:t>5.988.086</w:t>
            </w:r>
          </w:p>
          <w:p w14:paraId="18F9B5D9" w14:textId="77777777" w:rsidR="00010D83" w:rsidRPr="0079026D" w:rsidRDefault="00010D83" w:rsidP="00591C46">
            <w:pPr>
              <w:overflowPunct/>
              <w:autoSpaceDE/>
              <w:autoSpaceDN/>
              <w:adjustRightInd/>
              <w:jc w:val="center"/>
              <w:rPr>
                <w:rFonts w:asciiTheme="minorHAnsi" w:hAnsiTheme="minorHAnsi" w:cstheme="minorHAnsi"/>
                <w:color w:val="000000"/>
                <w:lang w:val="es-CO"/>
              </w:rPr>
            </w:pPr>
          </w:p>
        </w:tc>
        <w:tc>
          <w:tcPr>
            <w:tcW w:w="1046" w:type="pct"/>
            <w:tcBorders>
              <w:top w:val="nil"/>
              <w:left w:val="nil"/>
              <w:bottom w:val="single" w:sz="4" w:space="0" w:color="000000"/>
              <w:right w:val="single" w:sz="4" w:space="0" w:color="000000"/>
            </w:tcBorders>
            <w:shd w:val="clear" w:color="FFFFFF" w:fill="FFFFFF"/>
            <w:noWrap/>
            <w:vAlign w:val="bottom"/>
            <w:hideMark/>
          </w:tcPr>
          <w:p w14:paraId="3EC217E1" w14:textId="364A60B2" w:rsidR="00010D83" w:rsidRPr="0079026D" w:rsidRDefault="005338D7" w:rsidP="00591C46">
            <w:pPr>
              <w:overflowPunct/>
              <w:autoSpaceDE/>
              <w:autoSpaceDN/>
              <w:adjustRightInd/>
              <w:jc w:val="center"/>
              <w:rPr>
                <w:rFonts w:asciiTheme="minorHAnsi" w:hAnsiTheme="minorHAnsi" w:cstheme="minorHAnsi"/>
                <w:color w:val="000000"/>
                <w:lang w:val="es-CO"/>
              </w:rPr>
            </w:pPr>
            <w:r w:rsidRPr="0079026D">
              <w:rPr>
                <w:rFonts w:asciiTheme="minorHAnsi" w:hAnsiTheme="minorHAnsi" w:cstheme="minorHAnsi"/>
                <w:color w:val="000000"/>
              </w:rPr>
              <w:t>5.484.400</w:t>
            </w:r>
          </w:p>
          <w:p w14:paraId="371AE89B" w14:textId="77777777" w:rsidR="00010D83" w:rsidRPr="0079026D" w:rsidRDefault="00010D83" w:rsidP="00591C46">
            <w:pPr>
              <w:overflowPunct/>
              <w:autoSpaceDE/>
              <w:autoSpaceDN/>
              <w:adjustRightInd/>
              <w:jc w:val="center"/>
              <w:rPr>
                <w:rFonts w:asciiTheme="minorHAnsi" w:hAnsiTheme="minorHAnsi" w:cstheme="minorHAnsi"/>
                <w:color w:val="000000"/>
                <w:lang w:val="es-CO"/>
              </w:rPr>
            </w:pPr>
          </w:p>
        </w:tc>
        <w:tc>
          <w:tcPr>
            <w:tcW w:w="908" w:type="pct"/>
            <w:tcBorders>
              <w:top w:val="nil"/>
              <w:left w:val="nil"/>
              <w:bottom w:val="single" w:sz="4" w:space="0" w:color="000000"/>
              <w:right w:val="single" w:sz="4" w:space="0" w:color="000000"/>
            </w:tcBorders>
            <w:shd w:val="clear" w:color="FFFFFF" w:fill="FFFFFF"/>
            <w:noWrap/>
            <w:vAlign w:val="bottom"/>
          </w:tcPr>
          <w:p w14:paraId="1E5A624B" w14:textId="086733A8" w:rsidR="00010D83" w:rsidRPr="0079026D" w:rsidRDefault="005338D7" w:rsidP="00591C46">
            <w:pPr>
              <w:overflowPunct/>
              <w:autoSpaceDE/>
              <w:autoSpaceDN/>
              <w:adjustRightInd/>
              <w:jc w:val="center"/>
              <w:rPr>
                <w:rFonts w:asciiTheme="minorHAnsi" w:hAnsiTheme="minorHAnsi" w:cstheme="minorHAnsi"/>
                <w:color w:val="000000"/>
                <w:lang w:val="es-CO"/>
              </w:rPr>
            </w:pPr>
            <w:r w:rsidRPr="0079026D">
              <w:rPr>
                <w:rFonts w:asciiTheme="minorHAnsi" w:hAnsiTheme="minorHAnsi" w:cstheme="minorHAnsi"/>
                <w:color w:val="000000"/>
              </w:rPr>
              <w:t>503.686.</w:t>
            </w:r>
          </w:p>
        </w:tc>
        <w:tc>
          <w:tcPr>
            <w:tcW w:w="375" w:type="pct"/>
            <w:tcBorders>
              <w:top w:val="nil"/>
              <w:left w:val="nil"/>
              <w:bottom w:val="single" w:sz="4" w:space="0" w:color="000000"/>
              <w:right w:val="single" w:sz="4" w:space="0" w:color="000000"/>
            </w:tcBorders>
            <w:shd w:val="clear" w:color="FFFFFF" w:fill="FFFFFF"/>
            <w:noWrap/>
            <w:vAlign w:val="bottom"/>
          </w:tcPr>
          <w:p w14:paraId="0C79A4E0" w14:textId="3A3859EA" w:rsidR="00010D83" w:rsidRPr="0079026D" w:rsidRDefault="005338D7" w:rsidP="00591C46">
            <w:pPr>
              <w:overflowPunct/>
              <w:autoSpaceDE/>
              <w:autoSpaceDN/>
              <w:adjustRightInd/>
              <w:jc w:val="center"/>
              <w:rPr>
                <w:rFonts w:asciiTheme="minorHAnsi" w:hAnsiTheme="minorHAnsi" w:cstheme="minorHAnsi"/>
                <w:color w:val="000000"/>
                <w:lang w:val="es-CO"/>
              </w:rPr>
            </w:pPr>
            <w:r w:rsidRPr="0079026D">
              <w:rPr>
                <w:rFonts w:asciiTheme="minorHAnsi" w:hAnsiTheme="minorHAnsi" w:cstheme="minorHAnsi"/>
                <w:color w:val="000000"/>
                <w:lang w:val="es-CO"/>
              </w:rPr>
              <w:t>9</w:t>
            </w:r>
            <w:r w:rsidR="00010D83" w:rsidRPr="0079026D">
              <w:rPr>
                <w:rFonts w:asciiTheme="minorHAnsi" w:hAnsiTheme="minorHAnsi" w:cstheme="minorHAnsi"/>
                <w:color w:val="000000"/>
                <w:lang w:val="es-CO"/>
              </w:rPr>
              <w:t>%</w:t>
            </w:r>
          </w:p>
        </w:tc>
      </w:tr>
    </w:tbl>
    <w:p w14:paraId="4FB268F8" w14:textId="77777777" w:rsidR="00010D83" w:rsidRPr="00E13B1D" w:rsidRDefault="00010D83" w:rsidP="00010D83">
      <w:pPr>
        <w:jc w:val="both"/>
        <w:rPr>
          <w:rFonts w:ascii="Arial" w:hAnsi="Arial" w:cs="Arial"/>
        </w:rPr>
      </w:pPr>
    </w:p>
    <w:p w14:paraId="0A71CFFC" w14:textId="0B50037D" w:rsidR="00F330B7" w:rsidRDefault="00010D83" w:rsidP="00010D83">
      <w:pPr>
        <w:jc w:val="both"/>
        <w:rPr>
          <w:rFonts w:ascii="Arial" w:hAnsi="Arial" w:cs="Arial"/>
        </w:rPr>
      </w:pPr>
      <w:r>
        <w:rPr>
          <w:rFonts w:ascii="Arial" w:hAnsi="Arial" w:cs="Arial"/>
        </w:rPr>
        <w:t xml:space="preserve">La variación </w:t>
      </w:r>
      <w:r w:rsidRPr="003D4E86">
        <w:rPr>
          <w:rFonts w:ascii="Arial" w:hAnsi="Arial" w:cs="Arial"/>
        </w:rPr>
        <w:t>corresponde al calendario de actividades programado en el contrato 046 de 2022</w:t>
      </w:r>
      <w:r>
        <w:rPr>
          <w:rFonts w:ascii="Arial" w:hAnsi="Arial" w:cs="Arial"/>
        </w:rPr>
        <w:t>.</w:t>
      </w:r>
    </w:p>
    <w:p w14:paraId="17A29360" w14:textId="77777777" w:rsidR="00F330B7" w:rsidRDefault="00F330B7">
      <w:pPr>
        <w:overflowPunct/>
        <w:autoSpaceDE/>
        <w:autoSpaceDN/>
        <w:adjustRightInd/>
        <w:spacing w:after="160" w:line="259" w:lineRule="auto"/>
        <w:rPr>
          <w:rFonts w:ascii="Arial" w:hAnsi="Arial" w:cs="Arial"/>
        </w:rPr>
      </w:pPr>
      <w:r>
        <w:rPr>
          <w:rFonts w:ascii="Arial" w:hAnsi="Arial" w:cs="Arial"/>
        </w:rPr>
        <w:br w:type="page"/>
      </w:r>
    </w:p>
    <w:p w14:paraId="704467D3" w14:textId="77777777" w:rsidR="00010D83" w:rsidRDefault="00010D83" w:rsidP="00010D83">
      <w:pPr>
        <w:jc w:val="both"/>
        <w:rPr>
          <w:rFonts w:ascii="Arial" w:hAnsi="Arial" w:cs="Arial"/>
        </w:rPr>
      </w:pPr>
    </w:p>
    <w:p w14:paraId="4B449A83" w14:textId="77777777" w:rsidR="00010D83" w:rsidRPr="00E13B1D" w:rsidRDefault="00010D83" w:rsidP="00010D83">
      <w:pPr>
        <w:jc w:val="both"/>
        <w:rPr>
          <w:rFonts w:ascii="Arial" w:hAnsi="Arial" w:cs="Arial"/>
        </w:rPr>
      </w:pPr>
    </w:p>
    <w:p w14:paraId="21E874A0" w14:textId="0EE24D3C" w:rsidR="00010D83" w:rsidRDefault="00010D83" w:rsidP="00010D83">
      <w:pPr>
        <w:jc w:val="both"/>
        <w:rPr>
          <w:rFonts w:ascii="Arial" w:hAnsi="Arial" w:cs="Arial"/>
          <w:b/>
          <w:bCs/>
        </w:rPr>
      </w:pPr>
      <w:r w:rsidRPr="00867788">
        <w:rPr>
          <w:rFonts w:ascii="Arial" w:hAnsi="Arial" w:cs="Arial"/>
          <w:b/>
          <w:bCs/>
        </w:rPr>
        <w:t xml:space="preserve">4.5. Bienestar e incentivos: </w:t>
      </w:r>
    </w:p>
    <w:p w14:paraId="1AB9A900" w14:textId="77777777" w:rsidR="00190597" w:rsidRPr="00867788" w:rsidRDefault="00190597" w:rsidP="00010D83">
      <w:pPr>
        <w:jc w:val="both"/>
        <w:rPr>
          <w:rFonts w:ascii="Arial" w:hAnsi="Arial" w:cs="Arial"/>
          <w:b/>
          <w:bCs/>
        </w:rPr>
      </w:pPr>
    </w:p>
    <w:p w14:paraId="6DCEDA37" w14:textId="77777777" w:rsidR="00010D83" w:rsidRPr="00E13B1D" w:rsidRDefault="00010D83" w:rsidP="00010D83">
      <w:pPr>
        <w:jc w:val="both"/>
        <w:rPr>
          <w:rFonts w:ascii="Arial" w:hAnsi="Arial" w:cs="Arial"/>
        </w:rPr>
      </w:pPr>
    </w:p>
    <w:p w14:paraId="339663BF" w14:textId="77777777" w:rsidR="00010D83" w:rsidRPr="00710F44" w:rsidRDefault="00010D83" w:rsidP="00010D83">
      <w:pPr>
        <w:jc w:val="both"/>
        <w:rPr>
          <w:rFonts w:ascii="Arial" w:hAnsi="Arial" w:cs="Arial"/>
          <w:sz w:val="16"/>
          <w:szCs w:val="16"/>
        </w:rPr>
      </w:pPr>
      <w:r w:rsidRPr="00E13B1D">
        <w:rPr>
          <w:rFonts w:ascii="Arial" w:hAnsi="Arial" w:cs="Arial"/>
        </w:rPr>
        <w:t>En la página web de la Entidad se encuentra publicado el Plan de Bienestar e Incentivos en el</w:t>
      </w:r>
      <w:r>
        <w:rPr>
          <w:rFonts w:ascii="Arial" w:hAnsi="Arial" w:cs="Arial"/>
        </w:rPr>
        <w:t xml:space="preserve"> </w:t>
      </w:r>
      <w:r w:rsidRPr="00E13B1D">
        <w:rPr>
          <w:rFonts w:ascii="Arial" w:hAnsi="Arial" w:cs="Arial"/>
        </w:rPr>
        <w:t>link:</w:t>
      </w:r>
      <w:r w:rsidRPr="00710F44">
        <w:t xml:space="preserve"> </w:t>
      </w:r>
      <w:r w:rsidRPr="00710F44">
        <w:rPr>
          <w:rFonts w:ascii="Arial" w:hAnsi="Arial" w:cs="Arial"/>
          <w:sz w:val="16"/>
          <w:szCs w:val="16"/>
        </w:rPr>
        <w:t>http://www.idep.edu.co/sites/default/files/PL-GTH-13-03%20Plan%20Bienestar%20e%20Incentivos%202022.pdf</w:t>
      </w:r>
      <w:r w:rsidRPr="00710F44">
        <w:rPr>
          <w:rFonts w:ascii="Arial" w:hAnsi="Arial" w:cs="Arial"/>
          <w:sz w:val="16"/>
          <w:szCs w:val="16"/>
        </w:rPr>
        <w:tab/>
        <w:t xml:space="preserve">         </w:t>
      </w:r>
    </w:p>
    <w:p w14:paraId="2B7D624A" w14:textId="77777777" w:rsidR="00010D83" w:rsidRPr="00E13B1D" w:rsidRDefault="00010D83" w:rsidP="00010D83">
      <w:pPr>
        <w:jc w:val="both"/>
        <w:rPr>
          <w:rFonts w:ascii="Arial" w:hAnsi="Arial" w:cs="Arial"/>
        </w:rPr>
      </w:pPr>
    </w:p>
    <w:p w14:paraId="55498CC0" w14:textId="77777777" w:rsidR="00010D83" w:rsidRDefault="00010D83" w:rsidP="00010D83">
      <w:pPr>
        <w:jc w:val="both"/>
        <w:rPr>
          <w:rFonts w:ascii="Arial" w:hAnsi="Arial" w:cs="Arial"/>
        </w:rPr>
      </w:pPr>
    </w:p>
    <w:tbl>
      <w:tblPr>
        <w:tblW w:w="8642" w:type="dxa"/>
        <w:tblCellMar>
          <w:left w:w="70" w:type="dxa"/>
          <w:right w:w="70" w:type="dxa"/>
        </w:tblCellMar>
        <w:tblLook w:val="04A0" w:firstRow="1" w:lastRow="0" w:firstColumn="1" w:lastColumn="0" w:noHBand="0" w:noVBand="1"/>
      </w:tblPr>
      <w:tblGrid>
        <w:gridCol w:w="1980"/>
        <w:gridCol w:w="1560"/>
        <w:gridCol w:w="1872"/>
        <w:gridCol w:w="1948"/>
        <w:gridCol w:w="1282"/>
      </w:tblGrid>
      <w:tr w:rsidR="004D680C" w:rsidRPr="004D680C" w14:paraId="35855EAF" w14:textId="77777777" w:rsidTr="00190597">
        <w:trPr>
          <w:trHeight w:val="690"/>
        </w:trPr>
        <w:tc>
          <w:tcPr>
            <w:tcW w:w="198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A02A485" w14:textId="77777777" w:rsidR="004D680C" w:rsidRPr="004D680C" w:rsidRDefault="004D680C" w:rsidP="004D680C">
            <w:pPr>
              <w:overflowPunct/>
              <w:autoSpaceDE/>
              <w:autoSpaceDN/>
              <w:adjustRightInd/>
              <w:jc w:val="center"/>
              <w:rPr>
                <w:rFonts w:asciiTheme="minorHAnsi" w:hAnsiTheme="minorHAnsi" w:cstheme="minorHAnsi"/>
                <w:b/>
                <w:bCs/>
                <w:lang w:val="es-CO"/>
              </w:rPr>
            </w:pPr>
            <w:r w:rsidRPr="004D680C">
              <w:rPr>
                <w:rFonts w:asciiTheme="minorHAnsi" w:hAnsiTheme="minorHAnsi" w:cstheme="minorHAnsi"/>
                <w:b/>
                <w:bCs/>
                <w:lang w:val="es-CO"/>
              </w:rPr>
              <w:t xml:space="preserve">CONCEPTO </w:t>
            </w:r>
          </w:p>
        </w:tc>
        <w:tc>
          <w:tcPr>
            <w:tcW w:w="1560" w:type="dxa"/>
            <w:tcBorders>
              <w:top w:val="single" w:sz="4" w:space="0" w:color="000000"/>
              <w:left w:val="nil"/>
              <w:bottom w:val="single" w:sz="4" w:space="0" w:color="000000"/>
              <w:right w:val="single" w:sz="4" w:space="0" w:color="000000"/>
            </w:tcBorders>
            <w:shd w:val="clear" w:color="FFFFFF" w:fill="FFFFFF"/>
            <w:vAlign w:val="center"/>
            <w:hideMark/>
          </w:tcPr>
          <w:p w14:paraId="026E82BF" w14:textId="77777777" w:rsidR="004D680C" w:rsidRPr="004D680C" w:rsidRDefault="004D680C" w:rsidP="004D680C">
            <w:pPr>
              <w:overflowPunct/>
              <w:autoSpaceDE/>
              <w:autoSpaceDN/>
              <w:adjustRightInd/>
              <w:jc w:val="center"/>
              <w:rPr>
                <w:rFonts w:asciiTheme="minorHAnsi" w:hAnsiTheme="minorHAnsi" w:cstheme="minorHAnsi"/>
                <w:b/>
                <w:bCs/>
                <w:lang w:val="es-CO"/>
              </w:rPr>
            </w:pPr>
            <w:r w:rsidRPr="004D680C">
              <w:rPr>
                <w:rFonts w:asciiTheme="minorHAnsi" w:hAnsiTheme="minorHAnsi" w:cstheme="minorHAnsi"/>
                <w:b/>
                <w:bCs/>
                <w:lang w:val="es-CO"/>
              </w:rPr>
              <w:t xml:space="preserve"> CUARTO TRIMESTRE </w:t>
            </w:r>
            <w:r w:rsidRPr="004D680C">
              <w:rPr>
                <w:rFonts w:asciiTheme="minorHAnsi" w:hAnsiTheme="minorHAnsi" w:cstheme="minorHAnsi"/>
                <w:b/>
                <w:bCs/>
                <w:lang w:val="es-CO"/>
              </w:rPr>
              <w:br/>
              <w:t xml:space="preserve">2022 </w:t>
            </w:r>
          </w:p>
        </w:tc>
        <w:tc>
          <w:tcPr>
            <w:tcW w:w="1872" w:type="dxa"/>
            <w:tcBorders>
              <w:top w:val="single" w:sz="4" w:space="0" w:color="000000"/>
              <w:left w:val="nil"/>
              <w:bottom w:val="single" w:sz="4" w:space="0" w:color="000000"/>
              <w:right w:val="single" w:sz="4" w:space="0" w:color="000000"/>
            </w:tcBorders>
            <w:shd w:val="clear" w:color="FFFFFF" w:fill="FFFFFF"/>
            <w:vAlign w:val="center"/>
            <w:hideMark/>
          </w:tcPr>
          <w:p w14:paraId="649A9999" w14:textId="77777777" w:rsidR="004D680C" w:rsidRPr="004D680C" w:rsidRDefault="004D680C" w:rsidP="004D680C">
            <w:pPr>
              <w:overflowPunct/>
              <w:autoSpaceDE/>
              <w:autoSpaceDN/>
              <w:adjustRightInd/>
              <w:jc w:val="center"/>
              <w:rPr>
                <w:rFonts w:asciiTheme="minorHAnsi" w:hAnsiTheme="minorHAnsi" w:cstheme="minorHAnsi"/>
                <w:b/>
                <w:bCs/>
                <w:lang w:val="es-CO"/>
              </w:rPr>
            </w:pPr>
            <w:r w:rsidRPr="004D680C">
              <w:rPr>
                <w:rFonts w:asciiTheme="minorHAnsi" w:hAnsiTheme="minorHAnsi" w:cstheme="minorHAnsi"/>
                <w:b/>
                <w:bCs/>
                <w:lang w:val="es-CO"/>
              </w:rPr>
              <w:t xml:space="preserve"> CUARTO TRIMESTRE </w:t>
            </w:r>
            <w:r w:rsidRPr="004D680C">
              <w:rPr>
                <w:rFonts w:asciiTheme="minorHAnsi" w:hAnsiTheme="minorHAnsi" w:cstheme="minorHAnsi"/>
                <w:b/>
                <w:bCs/>
                <w:lang w:val="es-CO"/>
              </w:rPr>
              <w:br/>
              <w:t xml:space="preserve">2021 </w:t>
            </w:r>
          </w:p>
        </w:tc>
        <w:tc>
          <w:tcPr>
            <w:tcW w:w="1948" w:type="dxa"/>
            <w:tcBorders>
              <w:top w:val="single" w:sz="4" w:space="0" w:color="000000"/>
              <w:left w:val="nil"/>
              <w:bottom w:val="single" w:sz="4" w:space="0" w:color="000000"/>
              <w:right w:val="single" w:sz="4" w:space="0" w:color="000000"/>
            </w:tcBorders>
            <w:shd w:val="clear" w:color="FFFFFF" w:fill="FFFFFF"/>
            <w:vAlign w:val="center"/>
            <w:hideMark/>
          </w:tcPr>
          <w:p w14:paraId="1A0375FA" w14:textId="77777777" w:rsidR="004D680C" w:rsidRPr="004D680C" w:rsidRDefault="004D680C" w:rsidP="004D680C">
            <w:pPr>
              <w:overflowPunct/>
              <w:autoSpaceDE/>
              <w:autoSpaceDN/>
              <w:adjustRightInd/>
              <w:jc w:val="center"/>
              <w:rPr>
                <w:rFonts w:asciiTheme="minorHAnsi" w:hAnsiTheme="minorHAnsi" w:cstheme="minorHAnsi"/>
                <w:b/>
                <w:bCs/>
                <w:lang w:val="es-CO"/>
              </w:rPr>
            </w:pPr>
            <w:r w:rsidRPr="004D680C">
              <w:rPr>
                <w:rFonts w:asciiTheme="minorHAnsi" w:hAnsiTheme="minorHAnsi" w:cstheme="minorHAnsi"/>
                <w:b/>
                <w:bCs/>
                <w:lang w:val="es-CO"/>
              </w:rPr>
              <w:t>VAR</w:t>
            </w:r>
            <w:r w:rsidRPr="004D680C">
              <w:rPr>
                <w:rFonts w:asciiTheme="minorHAnsi" w:hAnsiTheme="minorHAnsi" w:cstheme="minorHAnsi"/>
                <w:b/>
                <w:bCs/>
                <w:lang w:val="es-CO"/>
              </w:rPr>
              <w:br/>
              <w:t xml:space="preserve">ABS. </w:t>
            </w:r>
          </w:p>
        </w:tc>
        <w:tc>
          <w:tcPr>
            <w:tcW w:w="1282" w:type="dxa"/>
            <w:tcBorders>
              <w:top w:val="single" w:sz="4" w:space="0" w:color="000000"/>
              <w:left w:val="nil"/>
              <w:bottom w:val="single" w:sz="4" w:space="0" w:color="000000"/>
              <w:right w:val="single" w:sz="4" w:space="0" w:color="000000"/>
            </w:tcBorders>
            <w:shd w:val="clear" w:color="FFFFFF" w:fill="FFFFFF"/>
            <w:vAlign w:val="center"/>
            <w:hideMark/>
          </w:tcPr>
          <w:p w14:paraId="11D1B7D0" w14:textId="77777777" w:rsidR="004D680C" w:rsidRPr="004D680C" w:rsidRDefault="004D680C" w:rsidP="004D680C">
            <w:pPr>
              <w:overflowPunct/>
              <w:autoSpaceDE/>
              <w:autoSpaceDN/>
              <w:adjustRightInd/>
              <w:jc w:val="center"/>
              <w:rPr>
                <w:rFonts w:asciiTheme="minorHAnsi" w:hAnsiTheme="minorHAnsi" w:cstheme="minorHAnsi"/>
                <w:b/>
                <w:bCs/>
                <w:lang w:val="es-CO"/>
              </w:rPr>
            </w:pPr>
            <w:r w:rsidRPr="004D680C">
              <w:rPr>
                <w:rFonts w:asciiTheme="minorHAnsi" w:hAnsiTheme="minorHAnsi" w:cstheme="minorHAnsi"/>
                <w:b/>
                <w:bCs/>
                <w:lang w:val="es-CO"/>
              </w:rPr>
              <w:t xml:space="preserve">VAR %  </w:t>
            </w:r>
          </w:p>
        </w:tc>
      </w:tr>
      <w:tr w:rsidR="004D680C" w:rsidRPr="004D680C" w14:paraId="4D397CCC" w14:textId="77777777" w:rsidTr="00190597">
        <w:trPr>
          <w:trHeight w:val="315"/>
        </w:trPr>
        <w:tc>
          <w:tcPr>
            <w:tcW w:w="1980" w:type="dxa"/>
            <w:tcBorders>
              <w:top w:val="nil"/>
              <w:left w:val="single" w:sz="4" w:space="0" w:color="000000"/>
              <w:bottom w:val="single" w:sz="4" w:space="0" w:color="000000"/>
              <w:right w:val="single" w:sz="4" w:space="0" w:color="000000"/>
            </w:tcBorders>
            <w:shd w:val="clear" w:color="FFFFFF" w:fill="FFFFFF"/>
            <w:vAlign w:val="center"/>
            <w:hideMark/>
          </w:tcPr>
          <w:p w14:paraId="588E3B49" w14:textId="77777777" w:rsidR="004D680C" w:rsidRPr="004D680C" w:rsidRDefault="004D680C" w:rsidP="004D680C">
            <w:pPr>
              <w:overflowPunct/>
              <w:autoSpaceDE/>
              <w:autoSpaceDN/>
              <w:adjustRightInd/>
              <w:rPr>
                <w:rFonts w:asciiTheme="minorHAnsi" w:hAnsiTheme="minorHAnsi" w:cstheme="minorHAnsi"/>
                <w:lang w:val="es-CO"/>
              </w:rPr>
            </w:pPr>
            <w:r w:rsidRPr="004D680C">
              <w:rPr>
                <w:rFonts w:asciiTheme="minorHAnsi" w:hAnsiTheme="minorHAnsi" w:cstheme="minorHAnsi"/>
                <w:lang w:val="es-CO"/>
              </w:rPr>
              <w:t xml:space="preserve">Bienestar e incentivos </w:t>
            </w:r>
          </w:p>
        </w:tc>
        <w:tc>
          <w:tcPr>
            <w:tcW w:w="1560" w:type="dxa"/>
            <w:tcBorders>
              <w:top w:val="nil"/>
              <w:left w:val="nil"/>
              <w:bottom w:val="single" w:sz="4" w:space="0" w:color="000000"/>
              <w:right w:val="single" w:sz="4" w:space="0" w:color="000000"/>
            </w:tcBorders>
            <w:shd w:val="clear" w:color="FFFFFF" w:fill="FFFFFF"/>
            <w:vAlign w:val="center"/>
            <w:hideMark/>
          </w:tcPr>
          <w:p w14:paraId="638545F2" w14:textId="0CE68600" w:rsidR="004D680C" w:rsidRPr="004D680C" w:rsidRDefault="004D680C" w:rsidP="004D680C">
            <w:pPr>
              <w:overflowPunct/>
              <w:autoSpaceDE/>
              <w:autoSpaceDN/>
              <w:adjustRightInd/>
              <w:jc w:val="center"/>
              <w:rPr>
                <w:rFonts w:asciiTheme="minorHAnsi" w:hAnsiTheme="minorHAnsi" w:cstheme="minorHAnsi"/>
                <w:lang w:val="es-CO"/>
              </w:rPr>
            </w:pPr>
            <w:r w:rsidRPr="004D680C">
              <w:rPr>
                <w:rFonts w:asciiTheme="minorHAnsi" w:hAnsiTheme="minorHAnsi" w:cstheme="minorHAnsi"/>
                <w:lang w:val="es-CO"/>
              </w:rPr>
              <w:t>23.035.350</w:t>
            </w:r>
          </w:p>
        </w:tc>
        <w:tc>
          <w:tcPr>
            <w:tcW w:w="1872" w:type="dxa"/>
            <w:tcBorders>
              <w:top w:val="nil"/>
              <w:left w:val="nil"/>
              <w:bottom w:val="single" w:sz="4" w:space="0" w:color="000000"/>
              <w:right w:val="single" w:sz="4" w:space="0" w:color="000000"/>
            </w:tcBorders>
            <w:shd w:val="clear" w:color="FFFFFF" w:fill="FFFFFF"/>
            <w:vAlign w:val="center"/>
            <w:hideMark/>
          </w:tcPr>
          <w:p w14:paraId="0AD93A5F" w14:textId="204653F2" w:rsidR="004D680C" w:rsidRPr="004D680C" w:rsidRDefault="004D680C" w:rsidP="004D680C">
            <w:pPr>
              <w:overflowPunct/>
              <w:autoSpaceDE/>
              <w:autoSpaceDN/>
              <w:adjustRightInd/>
              <w:jc w:val="center"/>
              <w:rPr>
                <w:rFonts w:asciiTheme="minorHAnsi" w:hAnsiTheme="minorHAnsi" w:cstheme="minorHAnsi"/>
                <w:lang w:val="es-CO"/>
              </w:rPr>
            </w:pPr>
            <w:r w:rsidRPr="004D680C">
              <w:rPr>
                <w:rFonts w:asciiTheme="minorHAnsi" w:hAnsiTheme="minorHAnsi" w:cstheme="minorHAnsi"/>
                <w:lang w:val="es-CO"/>
              </w:rPr>
              <w:t>24.362.530</w:t>
            </w:r>
          </w:p>
        </w:tc>
        <w:tc>
          <w:tcPr>
            <w:tcW w:w="1948" w:type="dxa"/>
            <w:tcBorders>
              <w:top w:val="nil"/>
              <w:left w:val="nil"/>
              <w:bottom w:val="single" w:sz="4" w:space="0" w:color="000000"/>
              <w:right w:val="single" w:sz="4" w:space="0" w:color="000000"/>
            </w:tcBorders>
            <w:shd w:val="clear" w:color="FFFFFF" w:fill="FFFFFF"/>
            <w:vAlign w:val="center"/>
            <w:hideMark/>
          </w:tcPr>
          <w:p w14:paraId="4AA0FFBD" w14:textId="450F4009" w:rsidR="004D680C" w:rsidRPr="004D680C" w:rsidRDefault="004D680C" w:rsidP="004D680C">
            <w:pPr>
              <w:overflowPunct/>
              <w:autoSpaceDE/>
              <w:autoSpaceDN/>
              <w:adjustRightInd/>
              <w:jc w:val="center"/>
              <w:rPr>
                <w:rFonts w:asciiTheme="minorHAnsi" w:hAnsiTheme="minorHAnsi" w:cstheme="minorHAnsi"/>
                <w:lang w:val="es-CO"/>
              </w:rPr>
            </w:pPr>
            <w:r w:rsidRPr="004D680C">
              <w:rPr>
                <w:rFonts w:asciiTheme="minorHAnsi" w:hAnsiTheme="minorHAnsi" w:cstheme="minorHAnsi"/>
                <w:lang w:val="es-CO"/>
              </w:rPr>
              <w:t>(1.327.180,00)</w:t>
            </w:r>
          </w:p>
        </w:tc>
        <w:tc>
          <w:tcPr>
            <w:tcW w:w="1282" w:type="dxa"/>
            <w:tcBorders>
              <w:top w:val="nil"/>
              <w:left w:val="nil"/>
              <w:bottom w:val="single" w:sz="4" w:space="0" w:color="000000"/>
              <w:right w:val="single" w:sz="4" w:space="0" w:color="000000"/>
            </w:tcBorders>
            <w:shd w:val="clear" w:color="FFFFFF" w:fill="FFFFFF"/>
            <w:vAlign w:val="center"/>
            <w:hideMark/>
          </w:tcPr>
          <w:p w14:paraId="1D7FDC77" w14:textId="77777777" w:rsidR="004D680C" w:rsidRPr="004D680C" w:rsidRDefault="004D680C" w:rsidP="004D680C">
            <w:pPr>
              <w:overflowPunct/>
              <w:autoSpaceDE/>
              <w:autoSpaceDN/>
              <w:adjustRightInd/>
              <w:jc w:val="center"/>
              <w:rPr>
                <w:rFonts w:asciiTheme="minorHAnsi" w:hAnsiTheme="minorHAnsi" w:cstheme="minorHAnsi"/>
                <w:lang w:val="es-CO"/>
              </w:rPr>
            </w:pPr>
            <w:r w:rsidRPr="004D680C">
              <w:rPr>
                <w:rFonts w:asciiTheme="minorHAnsi" w:hAnsiTheme="minorHAnsi" w:cstheme="minorHAnsi"/>
                <w:lang w:val="es-CO"/>
              </w:rPr>
              <w:t>-5%</w:t>
            </w:r>
          </w:p>
        </w:tc>
      </w:tr>
    </w:tbl>
    <w:p w14:paraId="0DFA4610" w14:textId="5F95334C" w:rsidR="00010D83" w:rsidRDefault="00010D83" w:rsidP="00010D83">
      <w:pPr>
        <w:jc w:val="both"/>
        <w:rPr>
          <w:rFonts w:ascii="Arial" w:hAnsi="Arial" w:cs="Arial"/>
        </w:rPr>
      </w:pPr>
    </w:p>
    <w:p w14:paraId="79DDE3B1" w14:textId="1EAFE18B" w:rsidR="00190597" w:rsidRDefault="00190597" w:rsidP="00010D83">
      <w:pPr>
        <w:jc w:val="both"/>
        <w:rPr>
          <w:rFonts w:ascii="Arial" w:hAnsi="Arial" w:cs="Arial"/>
        </w:rPr>
      </w:pPr>
      <w:r>
        <w:rPr>
          <w:rFonts w:ascii="Arial" w:hAnsi="Arial" w:cs="Arial"/>
        </w:rPr>
        <w:t xml:space="preserve">Para este periodo se presenta una disminución del 5% con respecto al periodo anterior. </w:t>
      </w:r>
    </w:p>
    <w:p w14:paraId="5C6C45DF" w14:textId="40C15494" w:rsidR="00EC24D1" w:rsidRDefault="00EC24D1" w:rsidP="00010D83">
      <w:pPr>
        <w:jc w:val="both"/>
        <w:rPr>
          <w:rFonts w:ascii="Arial" w:hAnsi="Arial" w:cs="Arial"/>
        </w:rPr>
      </w:pPr>
    </w:p>
    <w:p w14:paraId="53D68011" w14:textId="77777777" w:rsidR="00EC24D1" w:rsidRPr="00E13B1D" w:rsidRDefault="00EC24D1" w:rsidP="00010D83">
      <w:pPr>
        <w:jc w:val="both"/>
        <w:rPr>
          <w:rFonts w:ascii="Arial" w:hAnsi="Arial" w:cs="Arial"/>
        </w:rPr>
      </w:pPr>
    </w:p>
    <w:p w14:paraId="555E83FE" w14:textId="77777777" w:rsidR="00010D83" w:rsidRPr="008B505D" w:rsidRDefault="00010D83" w:rsidP="00010D83">
      <w:pPr>
        <w:jc w:val="both"/>
        <w:rPr>
          <w:rFonts w:ascii="Arial" w:hAnsi="Arial" w:cs="Arial"/>
          <w:b/>
          <w:bCs/>
        </w:rPr>
      </w:pPr>
      <w:r w:rsidRPr="008B505D">
        <w:rPr>
          <w:rFonts w:ascii="Arial" w:hAnsi="Arial" w:cs="Arial"/>
          <w:b/>
          <w:bCs/>
        </w:rPr>
        <w:t xml:space="preserve">4.6.  Dotación: </w:t>
      </w:r>
    </w:p>
    <w:p w14:paraId="25FA793F" w14:textId="77777777" w:rsidR="00010D83" w:rsidRPr="00E13B1D" w:rsidRDefault="00010D83" w:rsidP="00010D83">
      <w:pPr>
        <w:jc w:val="both"/>
        <w:rPr>
          <w:rFonts w:ascii="Arial" w:hAnsi="Arial" w:cs="Arial"/>
        </w:rPr>
      </w:pPr>
    </w:p>
    <w:p w14:paraId="150A34CA" w14:textId="77777777" w:rsidR="00010D83" w:rsidRDefault="00010D83" w:rsidP="00010D83">
      <w:pPr>
        <w:jc w:val="both"/>
        <w:rPr>
          <w:rFonts w:ascii="Arial" w:hAnsi="Arial" w:cs="Arial"/>
        </w:rPr>
      </w:pPr>
      <w:r w:rsidRPr="00E13B1D">
        <w:rPr>
          <w:rFonts w:ascii="Arial" w:hAnsi="Arial" w:cs="Arial"/>
        </w:rPr>
        <w:t>Durante el periodo evaluado no se p</w:t>
      </w:r>
      <w:r>
        <w:rPr>
          <w:rFonts w:ascii="Arial" w:hAnsi="Arial" w:cs="Arial"/>
        </w:rPr>
        <w:t>resentan pagos por este concepto.</w:t>
      </w:r>
    </w:p>
    <w:p w14:paraId="4397E720" w14:textId="77777777" w:rsidR="00010D83" w:rsidRPr="00E13B1D" w:rsidRDefault="00010D83" w:rsidP="00010D83">
      <w:pPr>
        <w:jc w:val="both"/>
        <w:rPr>
          <w:rFonts w:ascii="Arial" w:hAnsi="Arial" w:cs="Arial"/>
        </w:rPr>
      </w:pPr>
    </w:p>
    <w:p w14:paraId="358A83E1" w14:textId="77777777" w:rsidR="00010D83" w:rsidRPr="004D489B" w:rsidRDefault="00010D83" w:rsidP="00010D83">
      <w:pPr>
        <w:jc w:val="both"/>
        <w:rPr>
          <w:rFonts w:ascii="Arial" w:hAnsi="Arial" w:cs="Arial"/>
          <w:b/>
          <w:bCs/>
        </w:rPr>
      </w:pPr>
      <w:r w:rsidRPr="004D489B">
        <w:rPr>
          <w:rFonts w:ascii="Arial" w:hAnsi="Arial" w:cs="Arial"/>
          <w:b/>
          <w:bCs/>
        </w:rPr>
        <w:t>4.7. Estudios técnicos de rediseño institucional:</w:t>
      </w:r>
    </w:p>
    <w:p w14:paraId="1DF20CA2" w14:textId="77777777" w:rsidR="00010D83" w:rsidRPr="00E13B1D" w:rsidRDefault="00010D83" w:rsidP="00010D83">
      <w:pPr>
        <w:jc w:val="both"/>
        <w:rPr>
          <w:rFonts w:ascii="Arial" w:hAnsi="Arial" w:cs="Arial"/>
        </w:rPr>
      </w:pPr>
    </w:p>
    <w:p w14:paraId="69DB57AC" w14:textId="77777777" w:rsidR="00010D83" w:rsidRPr="00E13B1D" w:rsidRDefault="00010D83" w:rsidP="00010D83">
      <w:pPr>
        <w:jc w:val="both"/>
        <w:rPr>
          <w:rFonts w:ascii="Arial" w:hAnsi="Arial" w:cs="Arial"/>
        </w:rPr>
      </w:pPr>
      <w:r w:rsidRPr="00E13B1D">
        <w:rPr>
          <w:rFonts w:ascii="Arial" w:hAnsi="Arial" w:cs="Arial"/>
        </w:rPr>
        <w:t>Durante el per</w:t>
      </w:r>
      <w:r>
        <w:rPr>
          <w:rFonts w:ascii="Arial" w:hAnsi="Arial" w:cs="Arial"/>
        </w:rPr>
        <w:t>í</w:t>
      </w:r>
      <w:r w:rsidRPr="00E13B1D">
        <w:rPr>
          <w:rFonts w:ascii="Arial" w:hAnsi="Arial" w:cs="Arial"/>
        </w:rPr>
        <w:t>odo evaluado no se presentan pagos por este concepto.</w:t>
      </w:r>
    </w:p>
    <w:p w14:paraId="1EBF63DD" w14:textId="77777777" w:rsidR="00010D83" w:rsidRDefault="00010D83" w:rsidP="00010D83">
      <w:pPr>
        <w:jc w:val="both"/>
        <w:rPr>
          <w:rFonts w:ascii="Arial" w:hAnsi="Arial" w:cs="Arial"/>
          <w:b/>
          <w:bCs/>
        </w:rPr>
      </w:pPr>
    </w:p>
    <w:p w14:paraId="2F66CADC" w14:textId="77777777" w:rsidR="00010D83" w:rsidRDefault="00010D83" w:rsidP="00010D83">
      <w:pPr>
        <w:jc w:val="both"/>
        <w:rPr>
          <w:rFonts w:ascii="Arial" w:hAnsi="Arial" w:cs="Arial"/>
          <w:b/>
          <w:bCs/>
        </w:rPr>
      </w:pPr>
      <w:r>
        <w:rPr>
          <w:rFonts w:ascii="Arial" w:hAnsi="Arial" w:cs="Arial"/>
          <w:b/>
          <w:bCs/>
        </w:rPr>
        <w:t>4.8. Viáticos y gastos de viaje:</w:t>
      </w:r>
    </w:p>
    <w:p w14:paraId="15812EE5" w14:textId="77777777" w:rsidR="00010D83" w:rsidRDefault="00010D83" w:rsidP="00010D83">
      <w:pPr>
        <w:jc w:val="both"/>
        <w:rPr>
          <w:rFonts w:ascii="Arial" w:hAnsi="Arial" w:cs="Arial"/>
        </w:rPr>
      </w:pPr>
    </w:p>
    <w:p w14:paraId="17F0B9EC" w14:textId="77777777" w:rsidR="00010D83" w:rsidRPr="00E13B1D" w:rsidRDefault="00010D83" w:rsidP="00010D83">
      <w:pPr>
        <w:jc w:val="both"/>
        <w:rPr>
          <w:rFonts w:ascii="Arial" w:hAnsi="Arial" w:cs="Arial"/>
        </w:rPr>
      </w:pPr>
      <w:r w:rsidRPr="00E13B1D">
        <w:rPr>
          <w:rFonts w:ascii="Arial" w:hAnsi="Arial" w:cs="Arial"/>
        </w:rPr>
        <w:t>Durante el periodo evaluado no se presentan pagos por este concepto.</w:t>
      </w:r>
    </w:p>
    <w:p w14:paraId="09194517" w14:textId="77777777" w:rsidR="00010D83" w:rsidRDefault="00010D83" w:rsidP="00010D83">
      <w:pPr>
        <w:jc w:val="both"/>
        <w:rPr>
          <w:rFonts w:ascii="Arial" w:hAnsi="Arial" w:cs="Arial"/>
          <w:b/>
          <w:bCs/>
        </w:rPr>
      </w:pPr>
    </w:p>
    <w:p w14:paraId="297C393B" w14:textId="77777777" w:rsidR="00010D83" w:rsidRPr="004D489B" w:rsidRDefault="00010D83" w:rsidP="00010D83">
      <w:pPr>
        <w:jc w:val="both"/>
        <w:rPr>
          <w:rFonts w:ascii="Arial" w:hAnsi="Arial" w:cs="Arial"/>
          <w:b/>
          <w:bCs/>
        </w:rPr>
      </w:pPr>
    </w:p>
    <w:p w14:paraId="1DAC56EA" w14:textId="77777777" w:rsidR="00010D83" w:rsidRDefault="00010D83" w:rsidP="00010D83">
      <w:pPr>
        <w:jc w:val="both"/>
        <w:rPr>
          <w:rFonts w:ascii="Arial" w:hAnsi="Arial" w:cs="Arial"/>
        </w:rPr>
      </w:pPr>
    </w:p>
    <w:p w14:paraId="660BCBB1" w14:textId="77777777" w:rsidR="00190597" w:rsidRDefault="00190597">
      <w:pPr>
        <w:overflowPunct/>
        <w:autoSpaceDE/>
        <w:autoSpaceDN/>
        <w:adjustRightInd/>
        <w:spacing w:after="160" w:line="259" w:lineRule="auto"/>
        <w:rPr>
          <w:rFonts w:ascii="Arial" w:hAnsi="Arial" w:cs="Arial"/>
          <w:b/>
          <w:bCs/>
        </w:rPr>
      </w:pPr>
      <w:r>
        <w:rPr>
          <w:rFonts w:ascii="Arial" w:hAnsi="Arial" w:cs="Arial"/>
          <w:b/>
          <w:bCs/>
        </w:rPr>
        <w:br w:type="page"/>
      </w:r>
    </w:p>
    <w:p w14:paraId="778F179C" w14:textId="50B5B5C9" w:rsidR="00010D83" w:rsidRPr="00E13B1D" w:rsidRDefault="00010D83" w:rsidP="00010D83">
      <w:pPr>
        <w:overflowPunct/>
        <w:autoSpaceDE/>
        <w:autoSpaceDN/>
        <w:adjustRightInd/>
        <w:spacing w:after="160" w:line="259" w:lineRule="auto"/>
        <w:rPr>
          <w:rFonts w:ascii="Arial" w:hAnsi="Arial" w:cs="Arial"/>
        </w:rPr>
      </w:pPr>
      <w:r w:rsidRPr="0002149A">
        <w:rPr>
          <w:rFonts w:ascii="Arial" w:hAnsi="Arial" w:cs="Arial"/>
          <w:b/>
          <w:bCs/>
        </w:rPr>
        <w:lastRenderedPageBreak/>
        <w:t>4.9. Servicios Públicos</w:t>
      </w:r>
      <w:r w:rsidRPr="00E13B1D">
        <w:rPr>
          <w:rFonts w:ascii="Arial" w:hAnsi="Arial" w:cs="Arial"/>
        </w:rPr>
        <w:t>:</w:t>
      </w:r>
    </w:p>
    <w:p w14:paraId="4789BC40" w14:textId="77777777" w:rsidR="00010D83" w:rsidRDefault="00010D83" w:rsidP="00010D83">
      <w:pPr>
        <w:jc w:val="both"/>
        <w:rPr>
          <w:rFonts w:ascii="Arial" w:hAnsi="Arial" w:cs="Arial"/>
        </w:rPr>
      </w:pPr>
      <w:r w:rsidRPr="00E13B1D">
        <w:rPr>
          <w:rFonts w:ascii="Arial" w:hAnsi="Arial" w:cs="Arial"/>
        </w:rPr>
        <w:t>Para el trimestre evaluado se presenta los siguientes desembolsos por concepto de servicios públicos:</w:t>
      </w:r>
    </w:p>
    <w:p w14:paraId="0A07B167" w14:textId="77777777" w:rsidR="00010D83" w:rsidRDefault="00010D83" w:rsidP="00010D83">
      <w:pPr>
        <w:jc w:val="both"/>
        <w:rPr>
          <w:rFonts w:asciiTheme="minorHAnsi" w:eastAsiaTheme="minorHAnsi" w:hAnsiTheme="minorHAnsi" w:cstheme="minorBidi"/>
          <w:sz w:val="22"/>
          <w:szCs w:val="22"/>
          <w:lang w:val="es-CO" w:eastAsia="en-US"/>
        </w:rPr>
      </w:pPr>
      <w:r>
        <w:fldChar w:fldCharType="begin"/>
      </w:r>
      <w:r>
        <w:instrText xml:space="preserve"> LINK Excel.Sheet.12 "D:\\Documents\\MMC\\Planilla Tercer Trimestre 2022 austeridad.xlsx" "RECURSOS FISICOS!F2C1:F6C6" \a \f 4 \h  \* MERGEFORMAT </w:instrText>
      </w:r>
      <w:r>
        <w:fldChar w:fldCharType="separate"/>
      </w:r>
    </w:p>
    <w:p w14:paraId="02A20759" w14:textId="77777777" w:rsidR="00EC24D1" w:rsidRPr="00597AD9" w:rsidRDefault="00010D83" w:rsidP="00010D83">
      <w:pPr>
        <w:jc w:val="both"/>
        <w:rPr>
          <w:rFonts w:ascii="Arial" w:hAnsi="Arial" w:cs="Arial"/>
          <w:i/>
          <w:iCs/>
          <w:sz w:val="16"/>
          <w:szCs w:val="16"/>
        </w:rPr>
      </w:pPr>
      <w:r>
        <w:fldChar w:fldCharType="end"/>
      </w:r>
    </w:p>
    <w:tbl>
      <w:tblPr>
        <w:tblW w:w="8500" w:type="dxa"/>
        <w:tblCellMar>
          <w:left w:w="70" w:type="dxa"/>
          <w:right w:w="70" w:type="dxa"/>
        </w:tblCellMar>
        <w:tblLook w:val="04A0" w:firstRow="1" w:lastRow="0" w:firstColumn="1" w:lastColumn="0" w:noHBand="0" w:noVBand="1"/>
      </w:tblPr>
      <w:tblGrid>
        <w:gridCol w:w="2072"/>
        <w:gridCol w:w="1985"/>
        <w:gridCol w:w="2126"/>
        <w:gridCol w:w="1325"/>
        <w:gridCol w:w="992"/>
      </w:tblGrid>
      <w:tr w:rsidR="00EC24D1" w:rsidRPr="0079026D" w14:paraId="7378FB7C" w14:textId="77777777" w:rsidTr="00EC24D1">
        <w:trPr>
          <w:trHeight w:val="600"/>
        </w:trPr>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0A525" w14:textId="77777777" w:rsidR="00EC24D1" w:rsidRPr="00EC24D1" w:rsidRDefault="00EC24D1" w:rsidP="00EC24D1">
            <w:pPr>
              <w:overflowPunct/>
              <w:autoSpaceDE/>
              <w:autoSpaceDN/>
              <w:adjustRightInd/>
              <w:jc w:val="center"/>
              <w:rPr>
                <w:rFonts w:asciiTheme="minorHAnsi" w:hAnsiTheme="minorHAnsi" w:cstheme="minorHAnsi"/>
                <w:b/>
                <w:bCs/>
                <w:color w:val="000000"/>
                <w:lang w:val="es-CO"/>
              </w:rPr>
            </w:pPr>
            <w:r w:rsidRPr="00EC24D1">
              <w:rPr>
                <w:rFonts w:asciiTheme="minorHAnsi" w:hAnsiTheme="minorHAnsi" w:cstheme="minorHAnsi"/>
                <w:b/>
                <w:bCs/>
                <w:color w:val="000000"/>
                <w:lang w:val="es-CO"/>
              </w:rPr>
              <w:t xml:space="preserve">CONCEPTO </w:t>
            </w:r>
          </w:p>
        </w:tc>
        <w:tc>
          <w:tcPr>
            <w:tcW w:w="1985" w:type="dxa"/>
            <w:tcBorders>
              <w:top w:val="single" w:sz="4" w:space="0" w:color="000000"/>
              <w:left w:val="nil"/>
              <w:bottom w:val="nil"/>
              <w:right w:val="single" w:sz="4" w:space="0" w:color="000000"/>
            </w:tcBorders>
            <w:shd w:val="clear" w:color="auto" w:fill="auto"/>
            <w:vAlign w:val="center"/>
            <w:hideMark/>
          </w:tcPr>
          <w:p w14:paraId="3CCC3EAE" w14:textId="77777777" w:rsidR="00EC24D1" w:rsidRPr="00EC24D1" w:rsidRDefault="00EC24D1" w:rsidP="00EC24D1">
            <w:pPr>
              <w:overflowPunct/>
              <w:autoSpaceDE/>
              <w:autoSpaceDN/>
              <w:adjustRightInd/>
              <w:jc w:val="center"/>
              <w:rPr>
                <w:rFonts w:asciiTheme="minorHAnsi" w:hAnsiTheme="minorHAnsi" w:cstheme="minorHAnsi"/>
                <w:b/>
                <w:bCs/>
                <w:color w:val="000000"/>
                <w:lang w:val="es-CO"/>
              </w:rPr>
            </w:pPr>
            <w:r w:rsidRPr="00EC24D1">
              <w:rPr>
                <w:rFonts w:asciiTheme="minorHAnsi" w:hAnsiTheme="minorHAnsi" w:cstheme="minorHAnsi"/>
                <w:b/>
                <w:bCs/>
                <w:color w:val="000000"/>
                <w:lang w:val="es-CO"/>
              </w:rPr>
              <w:t xml:space="preserve"> CUARTO TRIMESTRE </w:t>
            </w:r>
            <w:r w:rsidRPr="00EC24D1">
              <w:rPr>
                <w:rFonts w:asciiTheme="minorHAnsi" w:hAnsiTheme="minorHAnsi" w:cstheme="minorHAnsi"/>
                <w:b/>
                <w:bCs/>
                <w:color w:val="000000"/>
                <w:lang w:val="es-CO"/>
              </w:rPr>
              <w:br/>
              <w:t xml:space="preserve">2022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028D7993" w14:textId="77777777" w:rsidR="00EC24D1" w:rsidRPr="00EC24D1" w:rsidRDefault="00EC24D1" w:rsidP="00EC24D1">
            <w:pPr>
              <w:overflowPunct/>
              <w:autoSpaceDE/>
              <w:autoSpaceDN/>
              <w:adjustRightInd/>
              <w:jc w:val="center"/>
              <w:rPr>
                <w:rFonts w:asciiTheme="minorHAnsi" w:hAnsiTheme="minorHAnsi" w:cstheme="minorHAnsi"/>
                <w:b/>
                <w:bCs/>
                <w:color w:val="000000"/>
                <w:lang w:val="es-CO"/>
              </w:rPr>
            </w:pPr>
            <w:r w:rsidRPr="00EC24D1">
              <w:rPr>
                <w:rFonts w:asciiTheme="minorHAnsi" w:hAnsiTheme="minorHAnsi" w:cstheme="minorHAnsi"/>
                <w:b/>
                <w:bCs/>
                <w:color w:val="000000"/>
                <w:lang w:val="es-CO"/>
              </w:rPr>
              <w:t xml:space="preserve"> CUARTO TRIMESTRE </w:t>
            </w:r>
            <w:r w:rsidRPr="00EC24D1">
              <w:rPr>
                <w:rFonts w:asciiTheme="minorHAnsi" w:hAnsiTheme="minorHAnsi" w:cstheme="minorHAnsi"/>
                <w:b/>
                <w:bCs/>
                <w:color w:val="000000"/>
                <w:lang w:val="es-CO"/>
              </w:rPr>
              <w:br/>
              <w:t xml:space="preserve">2021 </w:t>
            </w:r>
          </w:p>
        </w:tc>
        <w:tc>
          <w:tcPr>
            <w:tcW w:w="1181" w:type="dxa"/>
            <w:tcBorders>
              <w:top w:val="single" w:sz="4" w:space="0" w:color="000000"/>
              <w:left w:val="nil"/>
              <w:bottom w:val="single" w:sz="4" w:space="0" w:color="000000"/>
              <w:right w:val="single" w:sz="4" w:space="0" w:color="000000"/>
            </w:tcBorders>
            <w:shd w:val="clear" w:color="FFFFFF" w:fill="FFFFFF"/>
            <w:vAlign w:val="center"/>
            <w:hideMark/>
          </w:tcPr>
          <w:p w14:paraId="087DA026" w14:textId="77777777" w:rsidR="00EC24D1" w:rsidRPr="00EC24D1" w:rsidRDefault="00EC24D1" w:rsidP="00EC24D1">
            <w:pPr>
              <w:overflowPunct/>
              <w:autoSpaceDE/>
              <w:autoSpaceDN/>
              <w:adjustRightInd/>
              <w:jc w:val="center"/>
              <w:rPr>
                <w:rFonts w:asciiTheme="minorHAnsi" w:hAnsiTheme="minorHAnsi" w:cstheme="minorHAnsi"/>
                <w:b/>
                <w:bCs/>
                <w:color w:val="000000"/>
                <w:lang w:val="es-CO"/>
              </w:rPr>
            </w:pPr>
            <w:r w:rsidRPr="00EC24D1">
              <w:rPr>
                <w:rFonts w:asciiTheme="minorHAnsi" w:hAnsiTheme="minorHAnsi" w:cstheme="minorHAnsi"/>
                <w:b/>
                <w:bCs/>
                <w:color w:val="000000"/>
                <w:lang w:val="es-CO"/>
              </w:rPr>
              <w:t>VAR</w:t>
            </w:r>
            <w:r w:rsidRPr="00EC24D1">
              <w:rPr>
                <w:rFonts w:asciiTheme="minorHAnsi" w:hAnsiTheme="minorHAnsi" w:cstheme="minorHAnsi"/>
                <w:b/>
                <w:bCs/>
                <w:color w:val="000000"/>
                <w:lang w:val="es-CO"/>
              </w:rPr>
              <w:br/>
              <w:t>ABS.</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14:paraId="56757792" w14:textId="77777777" w:rsidR="00EC24D1" w:rsidRPr="00EC24D1" w:rsidRDefault="00EC24D1" w:rsidP="00EC24D1">
            <w:pPr>
              <w:overflowPunct/>
              <w:autoSpaceDE/>
              <w:autoSpaceDN/>
              <w:adjustRightInd/>
              <w:jc w:val="center"/>
              <w:rPr>
                <w:rFonts w:asciiTheme="minorHAnsi" w:hAnsiTheme="minorHAnsi" w:cstheme="minorHAnsi"/>
                <w:b/>
                <w:bCs/>
                <w:color w:val="000000"/>
                <w:lang w:val="es-CO"/>
              </w:rPr>
            </w:pPr>
            <w:r w:rsidRPr="00EC24D1">
              <w:rPr>
                <w:rFonts w:asciiTheme="minorHAnsi" w:hAnsiTheme="minorHAnsi" w:cstheme="minorHAnsi"/>
                <w:b/>
                <w:bCs/>
                <w:color w:val="000000"/>
                <w:lang w:val="es-CO"/>
              </w:rPr>
              <w:t>VAR %</w:t>
            </w:r>
          </w:p>
        </w:tc>
      </w:tr>
      <w:tr w:rsidR="00EC24D1" w:rsidRPr="0079026D" w14:paraId="4DEC097F" w14:textId="77777777" w:rsidTr="003B53FF">
        <w:trPr>
          <w:trHeight w:val="600"/>
        </w:trPr>
        <w:tc>
          <w:tcPr>
            <w:tcW w:w="2216" w:type="dxa"/>
            <w:tcBorders>
              <w:top w:val="nil"/>
              <w:left w:val="single" w:sz="4" w:space="0" w:color="000000"/>
              <w:bottom w:val="single" w:sz="4" w:space="0" w:color="000000"/>
              <w:right w:val="single" w:sz="4" w:space="0" w:color="000000"/>
            </w:tcBorders>
            <w:shd w:val="clear" w:color="FFFFFF" w:fill="FFFFFF"/>
            <w:vAlign w:val="bottom"/>
            <w:hideMark/>
          </w:tcPr>
          <w:p w14:paraId="0354C4B4" w14:textId="139E87A3" w:rsidR="00EC24D1" w:rsidRPr="00EC24D1" w:rsidRDefault="00EC24D1" w:rsidP="00EC24D1">
            <w:pPr>
              <w:overflowPunct/>
              <w:autoSpaceDE/>
              <w:autoSpaceDN/>
              <w:adjustRightInd/>
              <w:rPr>
                <w:rFonts w:asciiTheme="minorHAnsi" w:hAnsiTheme="minorHAnsi" w:cstheme="minorHAnsi"/>
                <w:color w:val="000000"/>
                <w:lang w:val="es-CO"/>
              </w:rPr>
            </w:pPr>
            <w:r w:rsidRPr="00EC24D1">
              <w:rPr>
                <w:rFonts w:asciiTheme="minorHAnsi" w:hAnsiTheme="minorHAnsi" w:cstheme="minorHAnsi"/>
                <w:color w:val="000000"/>
                <w:lang w:val="es-CO"/>
              </w:rPr>
              <w:t xml:space="preserve">Servicio de distribución de agua por </w:t>
            </w:r>
            <w:r w:rsidR="003B53FF" w:rsidRPr="0079026D">
              <w:rPr>
                <w:rFonts w:asciiTheme="minorHAnsi" w:hAnsiTheme="minorHAnsi" w:cstheme="minorHAnsi"/>
                <w:color w:val="000000"/>
                <w:lang w:val="es-CO"/>
              </w:rPr>
              <w:t>tubería</w:t>
            </w:r>
            <w:r w:rsidRPr="00EC24D1">
              <w:rPr>
                <w:rFonts w:asciiTheme="minorHAnsi" w:hAnsiTheme="minorHAnsi" w:cstheme="minorHAnsi"/>
                <w:color w:val="000000"/>
                <w:lang w:val="es-CO"/>
              </w:rPr>
              <w:t xml:space="preserve">. </w:t>
            </w:r>
          </w:p>
        </w:tc>
        <w:tc>
          <w:tcPr>
            <w:tcW w:w="1985" w:type="dxa"/>
            <w:tcBorders>
              <w:top w:val="single" w:sz="4" w:space="0" w:color="000000"/>
              <w:left w:val="nil"/>
              <w:bottom w:val="single" w:sz="4" w:space="0" w:color="000000"/>
              <w:right w:val="single" w:sz="4" w:space="0" w:color="000000"/>
            </w:tcBorders>
            <w:shd w:val="clear" w:color="FFFFFF" w:fill="FFFFFF"/>
            <w:noWrap/>
            <w:vAlign w:val="center"/>
            <w:hideMark/>
          </w:tcPr>
          <w:p w14:paraId="660ADC38" w14:textId="77777777" w:rsidR="00EC24D1" w:rsidRPr="00EC24D1" w:rsidRDefault="00EC24D1" w:rsidP="003B53FF">
            <w:pPr>
              <w:overflowPunct/>
              <w:autoSpaceDE/>
              <w:autoSpaceDN/>
              <w:adjustRightInd/>
              <w:jc w:val="center"/>
              <w:rPr>
                <w:rFonts w:asciiTheme="minorHAnsi" w:hAnsiTheme="minorHAnsi" w:cstheme="minorHAnsi"/>
                <w:color w:val="000000"/>
                <w:lang w:val="es-CO"/>
              </w:rPr>
            </w:pPr>
            <w:r w:rsidRPr="00EC24D1">
              <w:rPr>
                <w:rFonts w:asciiTheme="minorHAnsi" w:hAnsiTheme="minorHAnsi" w:cstheme="minorHAnsi"/>
                <w:color w:val="000000"/>
                <w:lang w:val="es-CO"/>
              </w:rPr>
              <w:t>518.140</w:t>
            </w:r>
          </w:p>
        </w:tc>
        <w:tc>
          <w:tcPr>
            <w:tcW w:w="2126" w:type="dxa"/>
            <w:tcBorders>
              <w:top w:val="nil"/>
              <w:left w:val="nil"/>
              <w:bottom w:val="single" w:sz="4" w:space="0" w:color="000000"/>
              <w:right w:val="single" w:sz="4" w:space="0" w:color="000000"/>
            </w:tcBorders>
            <w:shd w:val="clear" w:color="FFFFFF" w:fill="FFFFFF"/>
            <w:noWrap/>
            <w:vAlign w:val="center"/>
            <w:hideMark/>
          </w:tcPr>
          <w:p w14:paraId="49AF3E57" w14:textId="77777777" w:rsidR="00EC24D1" w:rsidRPr="00EC24D1" w:rsidRDefault="00EC24D1" w:rsidP="003B53FF">
            <w:pPr>
              <w:overflowPunct/>
              <w:autoSpaceDE/>
              <w:autoSpaceDN/>
              <w:adjustRightInd/>
              <w:jc w:val="center"/>
              <w:rPr>
                <w:rFonts w:asciiTheme="minorHAnsi" w:hAnsiTheme="minorHAnsi" w:cstheme="minorHAnsi"/>
                <w:color w:val="000000"/>
                <w:lang w:val="es-CO"/>
              </w:rPr>
            </w:pPr>
            <w:r w:rsidRPr="00EC24D1">
              <w:rPr>
                <w:rFonts w:asciiTheme="minorHAnsi" w:hAnsiTheme="minorHAnsi" w:cstheme="minorHAnsi"/>
                <w:color w:val="000000"/>
                <w:lang w:val="es-CO"/>
              </w:rPr>
              <w:t>80.173</w:t>
            </w:r>
          </w:p>
        </w:tc>
        <w:tc>
          <w:tcPr>
            <w:tcW w:w="1181" w:type="dxa"/>
            <w:tcBorders>
              <w:top w:val="nil"/>
              <w:left w:val="nil"/>
              <w:bottom w:val="single" w:sz="4" w:space="0" w:color="000000"/>
              <w:right w:val="single" w:sz="4" w:space="0" w:color="000000"/>
            </w:tcBorders>
            <w:shd w:val="clear" w:color="FFFFFF" w:fill="FFFFFF"/>
            <w:noWrap/>
            <w:vAlign w:val="center"/>
            <w:hideMark/>
          </w:tcPr>
          <w:p w14:paraId="62F772F5" w14:textId="6BC889F8" w:rsidR="00EC24D1" w:rsidRPr="00EC24D1" w:rsidRDefault="00EC24D1" w:rsidP="003B53FF">
            <w:pPr>
              <w:overflowPunct/>
              <w:autoSpaceDE/>
              <w:autoSpaceDN/>
              <w:adjustRightInd/>
              <w:jc w:val="center"/>
              <w:rPr>
                <w:rFonts w:asciiTheme="minorHAnsi" w:hAnsiTheme="minorHAnsi" w:cstheme="minorHAnsi"/>
                <w:color w:val="000000"/>
                <w:lang w:val="es-CO"/>
              </w:rPr>
            </w:pPr>
            <w:r w:rsidRPr="00EC24D1">
              <w:rPr>
                <w:rFonts w:asciiTheme="minorHAnsi" w:hAnsiTheme="minorHAnsi" w:cstheme="minorHAnsi"/>
                <w:color w:val="000000"/>
                <w:lang w:val="es-CO"/>
              </w:rPr>
              <w:t>437.967,00</w:t>
            </w:r>
          </w:p>
        </w:tc>
        <w:tc>
          <w:tcPr>
            <w:tcW w:w="992" w:type="dxa"/>
            <w:tcBorders>
              <w:top w:val="nil"/>
              <w:left w:val="nil"/>
              <w:bottom w:val="single" w:sz="4" w:space="0" w:color="000000"/>
              <w:right w:val="single" w:sz="4" w:space="0" w:color="000000"/>
            </w:tcBorders>
            <w:shd w:val="clear" w:color="FFFFFF" w:fill="FFFFFF"/>
            <w:noWrap/>
            <w:vAlign w:val="center"/>
            <w:hideMark/>
          </w:tcPr>
          <w:p w14:paraId="4A021BA9" w14:textId="77777777" w:rsidR="00EC24D1" w:rsidRPr="00EC24D1" w:rsidRDefault="00EC24D1" w:rsidP="003B53FF">
            <w:pPr>
              <w:overflowPunct/>
              <w:autoSpaceDE/>
              <w:autoSpaceDN/>
              <w:adjustRightInd/>
              <w:jc w:val="center"/>
              <w:rPr>
                <w:rFonts w:asciiTheme="minorHAnsi" w:hAnsiTheme="minorHAnsi" w:cstheme="minorHAnsi"/>
                <w:color w:val="000000"/>
                <w:lang w:val="es-CO"/>
              </w:rPr>
            </w:pPr>
            <w:r w:rsidRPr="00EC24D1">
              <w:rPr>
                <w:rFonts w:asciiTheme="minorHAnsi" w:hAnsiTheme="minorHAnsi" w:cstheme="minorHAnsi"/>
                <w:color w:val="000000"/>
                <w:lang w:val="es-CO"/>
              </w:rPr>
              <w:t>546%</w:t>
            </w:r>
          </w:p>
        </w:tc>
      </w:tr>
      <w:tr w:rsidR="00EC24D1" w:rsidRPr="0079026D" w14:paraId="7FECE5D9" w14:textId="77777777" w:rsidTr="003B53FF">
        <w:trPr>
          <w:trHeight w:val="600"/>
        </w:trPr>
        <w:tc>
          <w:tcPr>
            <w:tcW w:w="2216" w:type="dxa"/>
            <w:tcBorders>
              <w:top w:val="nil"/>
              <w:left w:val="single" w:sz="4" w:space="0" w:color="000000"/>
              <w:bottom w:val="single" w:sz="4" w:space="0" w:color="000000"/>
              <w:right w:val="single" w:sz="4" w:space="0" w:color="000000"/>
            </w:tcBorders>
            <w:shd w:val="clear" w:color="FFFFFF" w:fill="FFFFFF"/>
            <w:vAlign w:val="bottom"/>
            <w:hideMark/>
          </w:tcPr>
          <w:p w14:paraId="73352493" w14:textId="77777777" w:rsidR="00EC24D1" w:rsidRPr="00EC24D1" w:rsidRDefault="00EC24D1" w:rsidP="00EC24D1">
            <w:pPr>
              <w:overflowPunct/>
              <w:autoSpaceDE/>
              <w:autoSpaceDN/>
              <w:adjustRightInd/>
              <w:rPr>
                <w:rFonts w:asciiTheme="minorHAnsi" w:hAnsiTheme="minorHAnsi" w:cstheme="minorHAnsi"/>
                <w:color w:val="000000"/>
                <w:lang w:val="es-CO"/>
              </w:rPr>
            </w:pPr>
            <w:r w:rsidRPr="00EC24D1">
              <w:rPr>
                <w:rFonts w:asciiTheme="minorHAnsi" w:hAnsiTheme="minorHAnsi" w:cstheme="minorHAnsi"/>
                <w:color w:val="000000"/>
                <w:lang w:val="es-CO"/>
              </w:rPr>
              <w:t>Servicios de alcantarillado y tratamiento de aguas residuales</w:t>
            </w:r>
          </w:p>
        </w:tc>
        <w:tc>
          <w:tcPr>
            <w:tcW w:w="1985" w:type="dxa"/>
            <w:tcBorders>
              <w:top w:val="nil"/>
              <w:left w:val="nil"/>
              <w:bottom w:val="single" w:sz="4" w:space="0" w:color="000000"/>
              <w:right w:val="single" w:sz="4" w:space="0" w:color="000000"/>
            </w:tcBorders>
            <w:shd w:val="clear" w:color="FFFFFF" w:fill="FFFFFF"/>
            <w:noWrap/>
            <w:vAlign w:val="center"/>
            <w:hideMark/>
          </w:tcPr>
          <w:p w14:paraId="58C91AA1" w14:textId="77777777" w:rsidR="00EC24D1" w:rsidRPr="00EC24D1" w:rsidRDefault="00EC24D1" w:rsidP="003B53FF">
            <w:pPr>
              <w:overflowPunct/>
              <w:autoSpaceDE/>
              <w:autoSpaceDN/>
              <w:adjustRightInd/>
              <w:jc w:val="center"/>
              <w:rPr>
                <w:rFonts w:asciiTheme="minorHAnsi" w:hAnsiTheme="minorHAnsi" w:cstheme="minorHAnsi"/>
                <w:color w:val="000000"/>
                <w:lang w:val="es-CO"/>
              </w:rPr>
            </w:pPr>
            <w:r w:rsidRPr="00EC24D1">
              <w:rPr>
                <w:rFonts w:asciiTheme="minorHAnsi" w:hAnsiTheme="minorHAnsi" w:cstheme="minorHAnsi"/>
                <w:color w:val="000000"/>
                <w:lang w:val="es-CO"/>
              </w:rPr>
              <w:t>42.220</w:t>
            </w:r>
          </w:p>
        </w:tc>
        <w:tc>
          <w:tcPr>
            <w:tcW w:w="2126" w:type="dxa"/>
            <w:tcBorders>
              <w:top w:val="nil"/>
              <w:left w:val="nil"/>
              <w:bottom w:val="single" w:sz="4" w:space="0" w:color="000000"/>
              <w:right w:val="single" w:sz="4" w:space="0" w:color="000000"/>
            </w:tcBorders>
            <w:shd w:val="clear" w:color="FFFFFF" w:fill="FFFFFF"/>
            <w:noWrap/>
            <w:vAlign w:val="center"/>
            <w:hideMark/>
          </w:tcPr>
          <w:p w14:paraId="360F7CD0" w14:textId="77777777" w:rsidR="00EC24D1" w:rsidRPr="00EC24D1" w:rsidRDefault="00EC24D1" w:rsidP="003B53FF">
            <w:pPr>
              <w:overflowPunct/>
              <w:autoSpaceDE/>
              <w:autoSpaceDN/>
              <w:adjustRightInd/>
              <w:jc w:val="center"/>
              <w:rPr>
                <w:rFonts w:asciiTheme="minorHAnsi" w:hAnsiTheme="minorHAnsi" w:cstheme="minorHAnsi"/>
                <w:color w:val="000000"/>
                <w:lang w:val="es-CO"/>
              </w:rPr>
            </w:pPr>
            <w:r w:rsidRPr="00EC24D1">
              <w:rPr>
                <w:rFonts w:asciiTheme="minorHAnsi" w:hAnsiTheme="minorHAnsi" w:cstheme="minorHAnsi"/>
                <w:color w:val="000000"/>
                <w:lang w:val="es-CO"/>
              </w:rPr>
              <w:t>236.110</w:t>
            </w:r>
          </w:p>
        </w:tc>
        <w:tc>
          <w:tcPr>
            <w:tcW w:w="1181" w:type="dxa"/>
            <w:tcBorders>
              <w:top w:val="nil"/>
              <w:left w:val="nil"/>
              <w:bottom w:val="single" w:sz="4" w:space="0" w:color="000000"/>
              <w:right w:val="single" w:sz="4" w:space="0" w:color="000000"/>
            </w:tcBorders>
            <w:shd w:val="clear" w:color="FFFFFF" w:fill="FFFFFF"/>
            <w:noWrap/>
            <w:vAlign w:val="center"/>
            <w:hideMark/>
          </w:tcPr>
          <w:p w14:paraId="0B3407BD" w14:textId="0761E1AA" w:rsidR="00EC24D1" w:rsidRPr="00EC24D1" w:rsidRDefault="00EC24D1" w:rsidP="003B53FF">
            <w:pPr>
              <w:overflowPunct/>
              <w:autoSpaceDE/>
              <w:autoSpaceDN/>
              <w:adjustRightInd/>
              <w:jc w:val="center"/>
              <w:rPr>
                <w:rFonts w:asciiTheme="minorHAnsi" w:hAnsiTheme="minorHAnsi" w:cstheme="minorHAnsi"/>
                <w:color w:val="000000"/>
                <w:lang w:val="es-CO"/>
              </w:rPr>
            </w:pPr>
            <w:r w:rsidRPr="00EC24D1">
              <w:rPr>
                <w:rFonts w:asciiTheme="minorHAnsi" w:hAnsiTheme="minorHAnsi" w:cstheme="minorHAnsi"/>
                <w:color w:val="000000"/>
                <w:lang w:val="es-CO"/>
              </w:rPr>
              <w:t>(193.890,00)</w:t>
            </w:r>
          </w:p>
        </w:tc>
        <w:tc>
          <w:tcPr>
            <w:tcW w:w="992" w:type="dxa"/>
            <w:tcBorders>
              <w:top w:val="nil"/>
              <w:left w:val="nil"/>
              <w:bottom w:val="single" w:sz="4" w:space="0" w:color="000000"/>
              <w:right w:val="single" w:sz="4" w:space="0" w:color="000000"/>
            </w:tcBorders>
            <w:shd w:val="clear" w:color="FFFFFF" w:fill="FFFFFF"/>
            <w:noWrap/>
            <w:vAlign w:val="center"/>
            <w:hideMark/>
          </w:tcPr>
          <w:p w14:paraId="66199EC5" w14:textId="77777777" w:rsidR="00EC24D1" w:rsidRPr="00EC24D1" w:rsidRDefault="00EC24D1" w:rsidP="003B53FF">
            <w:pPr>
              <w:overflowPunct/>
              <w:autoSpaceDE/>
              <w:autoSpaceDN/>
              <w:adjustRightInd/>
              <w:jc w:val="center"/>
              <w:rPr>
                <w:rFonts w:asciiTheme="minorHAnsi" w:hAnsiTheme="minorHAnsi" w:cstheme="minorHAnsi"/>
                <w:color w:val="000000"/>
                <w:lang w:val="es-CO"/>
              </w:rPr>
            </w:pPr>
            <w:r w:rsidRPr="00EC24D1">
              <w:rPr>
                <w:rFonts w:asciiTheme="minorHAnsi" w:hAnsiTheme="minorHAnsi" w:cstheme="minorHAnsi"/>
                <w:color w:val="000000"/>
                <w:lang w:val="es-CO"/>
              </w:rPr>
              <w:t>-82%</w:t>
            </w:r>
          </w:p>
        </w:tc>
      </w:tr>
      <w:tr w:rsidR="00EC24D1" w:rsidRPr="0079026D" w14:paraId="2E1B8986" w14:textId="77777777" w:rsidTr="003B53FF">
        <w:trPr>
          <w:trHeight w:val="600"/>
        </w:trPr>
        <w:tc>
          <w:tcPr>
            <w:tcW w:w="2216" w:type="dxa"/>
            <w:tcBorders>
              <w:top w:val="nil"/>
              <w:left w:val="single" w:sz="4" w:space="0" w:color="000000"/>
              <w:bottom w:val="single" w:sz="4" w:space="0" w:color="000000"/>
              <w:right w:val="single" w:sz="4" w:space="0" w:color="000000"/>
            </w:tcBorders>
            <w:shd w:val="clear" w:color="FFFFFF" w:fill="FFFFFF"/>
            <w:vAlign w:val="bottom"/>
            <w:hideMark/>
          </w:tcPr>
          <w:p w14:paraId="3E3AA075" w14:textId="77777777" w:rsidR="00EC24D1" w:rsidRPr="00EC24D1" w:rsidRDefault="00EC24D1" w:rsidP="00EC24D1">
            <w:pPr>
              <w:overflowPunct/>
              <w:autoSpaceDE/>
              <w:autoSpaceDN/>
              <w:adjustRightInd/>
              <w:rPr>
                <w:rFonts w:asciiTheme="minorHAnsi" w:hAnsiTheme="minorHAnsi" w:cstheme="minorHAnsi"/>
                <w:color w:val="000000"/>
                <w:lang w:val="es-CO"/>
              </w:rPr>
            </w:pPr>
            <w:r w:rsidRPr="00EC24D1">
              <w:rPr>
                <w:rFonts w:asciiTheme="minorHAnsi" w:hAnsiTheme="minorHAnsi" w:cstheme="minorHAnsi"/>
                <w:color w:val="000000"/>
                <w:lang w:val="es-CO"/>
              </w:rPr>
              <w:t>Servicios de distribución de electricidad (a comisión o por contrato)</w:t>
            </w:r>
          </w:p>
        </w:tc>
        <w:tc>
          <w:tcPr>
            <w:tcW w:w="1985" w:type="dxa"/>
            <w:tcBorders>
              <w:top w:val="nil"/>
              <w:left w:val="nil"/>
              <w:bottom w:val="single" w:sz="4" w:space="0" w:color="000000"/>
              <w:right w:val="single" w:sz="4" w:space="0" w:color="000000"/>
            </w:tcBorders>
            <w:shd w:val="clear" w:color="FFFFFF" w:fill="FFFFFF"/>
            <w:noWrap/>
            <w:vAlign w:val="center"/>
            <w:hideMark/>
          </w:tcPr>
          <w:p w14:paraId="6A2A6E43" w14:textId="77777777" w:rsidR="00EC24D1" w:rsidRPr="00EC24D1" w:rsidRDefault="00EC24D1" w:rsidP="003B53FF">
            <w:pPr>
              <w:overflowPunct/>
              <w:autoSpaceDE/>
              <w:autoSpaceDN/>
              <w:adjustRightInd/>
              <w:jc w:val="center"/>
              <w:rPr>
                <w:rFonts w:asciiTheme="minorHAnsi" w:hAnsiTheme="minorHAnsi" w:cstheme="minorHAnsi"/>
                <w:color w:val="000000"/>
                <w:lang w:val="es-CO"/>
              </w:rPr>
            </w:pPr>
            <w:r w:rsidRPr="00EC24D1">
              <w:rPr>
                <w:rFonts w:asciiTheme="minorHAnsi" w:hAnsiTheme="minorHAnsi" w:cstheme="minorHAnsi"/>
                <w:color w:val="000000"/>
                <w:lang w:val="es-CO"/>
              </w:rPr>
              <w:t>24.457.290</w:t>
            </w:r>
          </w:p>
        </w:tc>
        <w:tc>
          <w:tcPr>
            <w:tcW w:w="2126" w:type="dxa"/>
            <w:tcBorders>
              <w:top w:val="nil"/>
              <w:left w:val="nil"/>
              <w:bottom w:val="single" w:sz="4" w:space="0" w:color="000000"/>
              <w:right w:val="single" w:sz="4" w:space="0" w:color="000000"/>
            </w:tcBorders>
            <w:shd w:val="clear" w:color="FFFFFF" w:fill="FFFFFF"/>
            <w:noWrap/>
            <w:vAlign w:val="center"/>
            <w:hideMark/>
          </w:tcPr>
          <w:p w14:paraId="78D4DE4C" w14:textId="77777777" w:rsidR="00EC24D1" w:rsidRPr="00EC24D1" w:rsidRDefault="00EC24D1" w:rsidP="003B53FF">
            <w:pPr>
              <w:overflowPunct/>
              <w:autoSpaceDE/>
              <w:autoSpaceDN/>
              <w:adjustRightInd/>
              <w:jc w:val="center"/>
              <w:rPr>
                <w:rFonts w:asciiTheme="minorHAnsi" w:hAnsiTheme="minorHAnsi" w:cstheme="minorHAnsi"/>
                <w:color w:val="000000"/>
                <w:lang w:val="es-CO"/>
              </w:rPr>
            </w:pPr>
            <w:r w:rsidRPr="00EC24D1">
              <w:rPr>
                <w:rFonts w:asciiTheme="minorHAnsi" w:hAnsiTheme="minorHAnsi" w:cstheme="minorHAnsi"/>
                <w:color w:val="000000"/>
                <w:lang w:val="es-CO"/>
              </w:rPr>
              <w:t>8.260.830</w:t>
            </w:r>
          </w:p>
        </w:tc>
        <w:tc>
          <w:tcPr>
            <w:tcW w:w="1181" w:type="dxa"/>
            <w:tcBorders>
              <w:top w:val="nil"/>
              <w:left w:val="nil"/>
              <w:bottom w:val="single" w:sz="4" w:space="0" w:color="000000"/>
              <w:right w:val="single" w:sz="4" w:space="0" w:color="000000"/>
            </w:tcBorders>
            <w:shd w:val="clear" w:color="FFFFFF" w:fill="FFFFFF"/>
            <w:noWrap/>
            <w:vAlign w:val="center"/>
            <w:hideMark/>
          </w:tcPr>
          <w:p w14:paraId="19610146" w14:textId="0F0C2352" w:rsidR="00EC24D1" w:rsidRPr="00EC24D1" w:rsidRDefault="00EC24D1" w:rsidP="003B53FF">
            <w:pPr>
              <w:overflowPunct/>
              <w:autoSpaceDE/>
              <w:autoSpaceDN/>
              <w:adjustRightInd/>
              <w:jc w:val="center"/>
              <w:rPr>
                <w:rFonts w:asciiTheme="minorHAnsi" w:hAnsiTheme="minorHAnsi" w:cstheme="minorHAnsi"/>
                <w:color w:val="000000"/>
                <w:lang w:val="es-CO"/>
              </w:rPr>
            </w:pPr>
            <w:r w:rsidRPr="00EC24D1">
              <w:rPr>
                <w:rFonts w:asciiTheme="minorHAnsi" w:hAnsiTheme="minorHAnsi" w:cstheme="minorHAnsi"/>
                <w:color w:val="000000"/>
                <w:lang w:val="es-CO"/>
              </w:rPr>
              <w:t>16.196.460,00</w:t>
            </w:r>
          </w:p>
        </w:tc>
        <w:tc>
          <w:tcPr>
            <w:tcW w:w="992" w:type="dxa"/>
            <w:tcBorders>
              <w:top w:val="nil"/>
              <w:left w:val="nil"/>
              <w:bottom w:val="single" w:sz="4" w:space="0" w:color="000000"/>
              <w:right w:val="single" w:sz="4" w:space="0" w:color="000000"/>
            </w:tcBorders>
            <w:shd w:val="clear" w:color="FFFFFF" w:fill="FFFFFF"/>
            <w:noWrap/>
            <w:vAlign w:val="center"/>
            <w:hideMark/>
          </w:tcPr>
          <w:p w14:paraId="397A910E" w14:textId="77777777" w:rsidR="00EC24D1" w:rsidRPr="00EC24D1" w:rsidRDefault="00EC24D1" w:rsidP="003B53FF">
            <w:pPr>
              <w:overflowPunct/>
              <w:autoSpaceDE/>
              <w:autoSpaceDN/>
              <w:adjustRightInd/>
              <w:jc w:val="center"/>
              <w:rPr>
                <w:rFonts w:asciiTheme="minorHAnsi" w:hAnsiTheme="minorHAnsi" w:cstheme="minorHAnsi"/>
                <w:color w:val="000000"/>
                <w:lang w:val="es-CO"/>
              </w:rPr>
            </w:pPr>
            <w:r w:rsidRPr="00EC24D1">
              <w:rPr>
                <w:rFonts w:asciiTheme="minorHAnsi" w:hAnsiTheme="minorHAnsi" w:cstheme="minorHAnsi"/>
                <w:color w:val="000000"/>
                <w:lang w:val="es-CO"/>
              </w:rPr>
              <w:t>196%</w:t>
            </w:r>
          </w:p>
        </w:tc>
      </w:tr>
      <w:tr w:rsidR="00EC24D1" w:rsidRPr="0079026D" w14:paraId="55F3689D" w14:textId="77777777" w:rsidTr="003B53FF">
        <w:trPr>
          <w:trHeight w:val="300"/>
        </w:trPr>
        <w:tc>
          <w:tcPr>
            <w:tcW w:w="2216" w:type="dxa"/>
            <w:tcBorders>
              <w:top w:val="nil"/>
              <w:left w:val="single" w:sz="4" w:space="0" w:color="000000"/>
              <w:bottom w:val="single" w:sz="4" w:space="0" w:color="000000"/>
              <w:right w:val="single" w:sz="4" w:space="0" w:color="000000"/>
            </w:tcBorders>
            <w:shd w:val="clear" w:color="FFFFFF" w:fill="FFFFFF"/>
            <w:vAlign w:val="bottom"/>
            <w:hideMark/>
          </w:tcPr>
          <w:p w14:paraId="71779F6F" w14:textId="77777777" w:rsidR="00EC24D1" w:rsidRPr="00EC24D1" w:rsidRDefault="00EC24D1" w:rsidP="00EC24D1">
            <w:pPr>
              <w:overflowPunct/>
              <w:autoSpaceDE/>
              <w:autoSpaceDN/>
              <w:adjustRightInd/>
              <w:rPr>
                <w:rFonts w:asciiTheme="minorHAnsi" w:hAnsiTheme="minorHAnsi" w:cstheme="minorHAnsi"/>
                <w:color w:val="000000"/>
                <w:lang w:val="es-CO"/>
              </w:rPr>
            </w:pPr>
            <w:r w:rsidRPr="00EC24D1">
              <w:rPr>
                <w:rFonts w:asciiTheme="minorHAnsi" w:hAnsiTheme="minorHAnsi" w:cstheme="minorHAnsi"/>
                <w:color w:val="000000"/>
                <w:lang w:val="es-CO"/>
              </w:rPr>
              <w:t xml:space="preserve">Telefonía Fija </w:t>
            </w:r>
          </w:p>
        </w:tc>
        <w:tc>
          <w:tcPr>
            <w:tcW w:w="1985" w:type="dxa"/>
            <w:tcBorders>
              <w:top w:val="nil"/>
              <w:left w:val="nil"/>
              <w:bottom w:val="single" w:sz="4" w:space="0" w:color="000000"/>
              <w:right w:val="single" w:sz="4" w:space="0" w:color="000000"/>
            </w:tcBorders>
            <w:shd w:val="clear" w:color="FFFFFF" w:fill="FFFFFF"/>
            <w:noWrap/>
            <w:vAlign w:val="center"/>
            <w:hideMark/>
          </w:tcPr>
          <w:p w14:paraId="152C69A7" w14:textId="5FB3AD12" w:rsidR="00EC24D1" w:rsidRPr="00EC24D1" w:rsidRDefault="00EC24D1" w:rsidP="003B53FF">
            <w:pPr>
              <w:overflowPunct/>
              <w:autoSpaceDE/>
              <w:autoSpaceDN/>
              <w:adjustRightInd/>
              <w:jc w:val="center"/>
              <w:rPr>
                <w:rFonts w:asciiTheme="minorHAnsi" w:hAnsiTheme="minorHAnsi" w:cstheme="minorHAnsi"/>
                <w:color w:val="000000"/>
                <w:lang w:val="es-CO"/>
              </w:rPr>
            </w:pPr>
          </w:p>
        </w:tc>
        <w:tc>
          <w:tcPr>
            <w:tcW w:w="2126" w:type="dxa"/>
            <w:tcBorders>
              <w:top w:val="nil"/>
              <w:left w:val="nil"/>
              <w:bottom w:val="single" w:sz="4" w:space="0" w:color="000000"/>
              <w:right w:val="single" w:sz="4" w:space="0" w:color="000000"/>
            </w:tcBorders>
            <w:shd w:val="clear" w:color="FFFFFF" w:fill="FFFFFF"/>
            <w:noWrap/>
            <w:vAlign w:val="center"/>
            <w:hideMark/>
          </w:tcPr>
          <w:p w14:paraId="63DDD6C0" w14:textId="77777777" w:rsidR="00EC24D1" w:rsidRPr="00EC24D1" w:rsidRDefault="00EC24D1" w:rsidP="003B53FF">
            <w:pPr>
              <w:overflowPunct/>
              <w:autoSpaceDE/>
              <w:autoSpaceDN/>
              <w:adjustRightInd/>
              <w:jc w:val="center"/>
              <w:rPr>
                <w:rFonts w:asciiTheme="minorHAnsi" w:hAnsiTheme="minorHAnsi" w:cstheme="minorHAnsi"/>
                <w:color w:val="000000"/>
                <w:lang w:val="es-CO"/>
              </w:rPr>
            </w:pPr>
            <w:r w:rsidRPr="00EC24D1">
              <w:rPr>
                <w:rFonts w:asciiTheme="minorHAnsi" w:hAnsiTheme="minorHAnsi" w:cstheme="minorHAnsi"/>
                <w:color w:val="000000"/>
                <w:lang w:val="es-CO"/>
              </w:rPr>
              <w:t>2.696.672</w:t>
            </w:r>
          </w:p>
        </w:tc>
        <w:tc>
          <w:tcPr>
            <w:tcW w:w="1181" w:type="dxa"/>
            <w:tcBorders>
              <w:top w:val="nil"/>
              <w:left w:val="nil"/>
              <w:bottom w:val="single" w:sz="4" w:space="0" w:color="000000"/>
              <w:right w:val="single" w:sz="4" w:space="0" w:color="000000"/>
            </w:tcBorders>
            <w:shd w:val="clear" w:color="FFFFFF" w:fill="FFFFFF"/>
            <w:noWrap/>
            <w:vAlign w:val="center"/>
            <w:hideMark/>
          </w:tcPr>
          <w:p w14:paraId="50846E99" w14:textId="0B0372CB" w:rsidR="00EC24D1" w:rsidRPr="00EC24D1" w:rsidRDefault="00EC24D1" w:rsidP="003B53FF">
            <w:pPr>
              <w:overflowPunct/>
              <w:autoSpaceDE/>
              <w:autoSpaceDN/>
              <w:adjustRightInd/>
              <w:jc w:val="center"/>
              <w:rPr>
                <w:rFonts w:asciiTheme="minorHAnsi" w:hAnsiTheme="minorHAnsi" w:cstheme="minorHAnsi"/>
                <w:color w:val="000000"/>
                <w:lang w:val="es-CO"/>
              </w:rPr>
            </w:pPr>
            <w:r w:rsidRPr="00EC24D1">
              <w:rPr>
                <w:rFonts w:asciiTheme="minorHAnsi" w:hAnsiTheme="minorHAnsi" w:cstheme="minorHAnsi"/>
                <w:color w:val="000000"/>
                <w:lang w:val="es-CO"/>
              </w:rPr>
              <w:t>(2.696.672,00)</w:t>
            </w:r>
          </w:p>
        </w:tc>
        <w:tc>
          <w:tcPr>
            <w:tcW w:w="992" w:type="dxa"/>
            <w:tcBorders>
              <w:top w:val="nil"/>
              <w:left w:val="nil"/>
              <w:bottom w:val="single" w:sz="4" w:space="0" w:color="000000"/>
              <w:right w:val="single" w:sz="4" w:space="0" w:color="000000"/>
            </w:tcBorders>
            <w:shd w:val="clear" w:color="FFFFFF" w:fill="FFFFFF"/>
            <w:noWrap/>
            <w:vAlign w:val="center"/>
            <w:hideMark/>
          </w:tcPr>
          <w:p w14:paraId="0393BE2D" w14:textId="77777777" w:rsidR="00EC24D1" w:rsidRPr="00EC24D1" w:rsidRDefault="00EC24D1" w:rsidP="003B53FF">
            <w:pPr>
              <w:overflowPunct/>
              <w:autoSpaceDE/>
              <w:autoSpaceDN/>
              <w:adjustRightInd/>
              <w:jc w:val="center"/>
              <w:rPr>
                <w:rFonts w:asciiTheme="minorHAnsi" w:hAnsiTheme="minorHAnsi" w:cstheme="minorHAnsi"/>
                <w:color w:val="000000"/>
                <w:lang w:val="es-CO"/>
              </w:rPr>
            </w:pPr>
            <w:r w:rsidRPr="00EC24D1">
              <w:rPr>
                <w:rFonts w:asciiTheme="minorHAnsi" w:hAnsiTheme="minorHAnsi" w:cstheme="minorHAnsi"/>
                <w:color w:val="000000"/>
                <w:lang w:val="es-CO"/>
              </w:rPr>
              <w:t>-100%</w:t>
            </w:r>
          </w:p>
        </w:tc>
      </w:tr>
      <w:tr w:rsidR="00EC24D1" w:rsidRPr="0079026D" w14:paraId="33B86CE7" w14:textId="77777777" w:rsidTr="003B53FF">
        <w:trPr>
          <w:trHeight w:val="300"/>
        </w:trPr>
        <w:tc>
          <w:tcPr>
            <w:tcW w:w="2216" w:type="dxa"/>
            <w:tcBorders>
              <w:top w:val="nil"/>
              <w:left w:val="single" w:sz="4" w:space="0" w:color="000000"/>
              <w:bottom w:val="single" w:sz="4" w:space="0" w:color="000000"/>
              <w:right w:val="single" w:sz="4" w:space="0" w:color="000000"/>
            </w:tcBorders>
            <w:shd w:val="clear" w:color="FFFFFF" w:fill="FFFFFF"/>
            <w:vAlign w:val="bottom"/>
            <w:hideMark/>
          </w:tcPr>
          <w:p w14:paraId="76012593" w14:textId="77777777" w:rsidR="00EC24D1" w:rsidRPr="00EC24D1" w:rsidRDefault="00EC24D1" w:rsidP="00EC24D1">
            <w:pPr>
              <w:overflowPunct/>
              <w:autoSpaceDE/>
              <w:autoSpaceDN/>
              <w:adjustRightInd/>
              <w:rPr>
                <w:rFonts w:asciiTheme="minorHAnsi" w:hAnsiTheme="minorHAnsi" w:cstheme="minorHAnsi"/>
                <w:b/>
                <w:bCs/>
                <w:color w:val="000000"/>
                <w:lang w:val="es-CO"/>
              </w:rPr>
            </w:pPr>
            <w:r w:rsidRPr="00EC24D1">
              <w:rPr>
                <w:rFonts w:asciiTheme="minorHAnsi" w:hAnsiTheme="minorHAnsi" w:cstheme="minorHAnsi"/>
                <w:b/>
                <w:bCs/>
                <w:color w:val="000000"/>
                <w:lang w:val="es-CO"/>
              </w:rPr>
              <w:t xml:space="preserve">TOTAL </w:t>
            </w:r>
          </w:p>
        </w:tc>
        <w:tc>
          <w:tcPr>
            <w:tcW w:w="1985" w:type="dxa"/>
            <w:tcBorders>
              <w:top w:val="nil"/>
              <w:left w:val="nil"/>
              <w:bottom w:val="single" w:sz="4" w:space="0" w:color="000000"/>
              <w:right w:val="single" w:sz="4" w:space="0" w:color="000000"/>
            </w:tcBorders>
            <w:shd w:val="clear" w:color="auto" w:fill="auto"/>
            <w:noWrap/>
            <w:vAlign w:val="center"/>
            <w:hideMark/>
          </w:tcPr>
          <w:p w14:paraId="250B70BD" w14:textId="20F2CD77" w:rsidR="00EC24D1" w:rsidRPr="00EC24D1" w:rsidRDefault="00EC24D1" w:rsidP="003B53FF">
            <w:pPr>
              <w:overflowPunct/>
              <w:autoSpaceDE/>
              <w:autoSpaceDN/>
              <w:adjustRightInd/>
              <w:jc w:val="center"/>
              <w:rPr>
                <w:rFonts w:asciiTheme="minorHAnsi" w:hAnsiTheme="minorHAnsi" w:cstheme="minorHAnsi"/>
                <w:b/>
                <w:bCs/>
                <w:color w:val="000000"/>
                <w:lang w:val="es-CO"/>
              </w:rPr>
            </w:pPr>
            <w:r w:rsidRPr="00EC24D1">
              <w:rPr>
                <w:rFonts w:asciiTheme="minorHAnsi" w:hAnsiTheme="minorHAnsi" w:cstheme="minorHAnsi"/>
                <w:b/>
                <w:bCs/>
                <w:color w:val="000000"/>
                <w:lang w:val="es-CO"/>
              </w:rPr>
              <w:t>25.017.650</w:t>
            </w:r>
          </w:p>
        </w:tc>
        <w:tc>
          <w:tcPr>
            <w:tcW w:w="2126" w:type="dxa"/>
            <w:tcBorders>
              <w:top w:val="nil"/>
              <w:left w:val="nil"/>
              <w:bottom w:val="single" w:sz="4" w:space="0" w:color="000000"/>
              <w:right w:val="single" w:sz="4" w:space="0" w:color="000000"/>
            </w:tcBorders>
            <w:shd w:val="clear" w:color="auto" w:fill="auto"/>
            <w:noWrap/>
            <w:vAlign w:val="center"/>
            <w:hideMark/>
          </w:tcPr>
          <w:p w14:paraId="42F0D1B6" w14:textId="12FAB0F1" w:rsidR="00EC24D1" w:rsidRPr="00EC24D1" w:rsidRDefault="00EC24D1" w:rsidP="003B53FF">
            <w:pPr>
              <w:overflowPunct/>
              <w:autoSpaceDE/>
              <w:autoSpaceDN/>
              <w:adjustRightInd/>
              <w:jc w:val="center"/>
              <w:rPr>
                <w:rFonts w:asciiTheme="minorHAnsi" w:hAnsiTheme="minorHAnsi" w:cstheme="minorHAnsi"/>
                <w:b/>
                <w:bCs/>
                <w:color w:val="000000"/>
                <w:lang w:val="es-CO"/>
              </w:rPr>
            </w:pPr>
            <w:r w:rsidRPr="00EC24D1">
              <w:rPr>
                <w:rFonts w:asciiTheme="minorHAnsi" w:hAnsiTheme="minorHAnsi" w:cstheme="minorHAnsi"/>
                <w:b/>
                <w:bCs/>
                <w:color w:val="000000"/>
                <w:lang w:val="es-CO"/>
              </w:rPr>
              <w:t>11.273.785</w:t>
            </w:r>
          </w:p>
        </w:tc>
        <w:tc>
          <w:tcPr>
            <w:tcW w:w="1181" w:type="dxa"/>
            <w:tcBorders>
              <w:top w:val="nil"/>
              <w:left w:val="nil"/>
              <w:bottom w:val="single" w:sz="4" w:space="0" w:color="000000"/>
              <w:right w:val="single" w:sz="4" w:space="0" w:color="000000"/>
            </w:tcBorders>
            <w:shd w:val="clear" w:color="FFFFFF" w:fill="FFFFFF"/>
            <w:noWrap/>
            <w:vAlign w:val="center"/>
            <w:hideMark/>
          </w:tcPr>
          <w:p w14:paraId="2BA9FECC" w14:textId="086E1A5F" w:rsidR="00EC24D1" w:rsidRPr="00EC24D1" w:rsidRDefault="00EC24D1" w:rsidP="003B53FF">
            <w:pPr>
              <w:overflowPunct/>
              <w:autoSpaceDE/>
              <w:autoSpaceDN/>
              <w:adjustRightInd/>
              <w:jc w:val="center"/>
              <w:rPr>
                <w:rFonts w:asciiTheme="minorHAnsi" w:hAnsiTheme="minorHAnsi" w:cstheme="minorHAnsi"/>
                <w:b/>
                <w:bCs/>
                <w:color w:val="000000"/>
                <w:lang w:val="es-CO"/>
              </w:rPr>
            </w:pPr>
            <w:r w:rsidRPr="00EC24D1">
              <w:rPr>
                <w:rFonts w:asciiTheme="minorHAnsi" w:hAnsiTheme="minorHAnsi" w:cstheme="minorHAnsi"/>
                <w:b/>
                <w:bCs/>
                <w:color w:val="000000"/>
                <w:lang w:val="es-CO"/>
              </w:rPr>
              <w:t>13.743.865,00</w:t>
            </w:r>
          </w:p>
        </w:tc>
        <w:tc>
          <w:tcPr>
            <w:tcW w:w="992" w:type="dxa"/>
            <w:tcBorders>
              <w:top w:val="nil"/>
              <w:left w:val="nil"/>
              <w:bottom w:val="single" w:sz="4" w:space="0" w:color="000000"/>
              <w:right w:val="single" w:sz="4" w:space="0" w:color="000000"/>
            </w:tcBorders>
            <w:shd w:val="clear" w:color="FFFFFF" w:fill="FFFFFF"/>
            <w:noWrap/>
            <w:vAlign w:val="center"/>
            <w:hideMark/>
          </w:tcPr>
          <w:p w14:paraId="33A09D1F" w14:textId="77777777" w:rsidR="00EC24D1" w:rsidRPr="00EC24D1" w:rsidRDefault="00EC24D1" w:rsidP="003B53FF">
            <w:pPr>
              <w:overflowPunct/>
              <w:autoSpaceDE/>
              <w:autoSpaceDN/>
              <w:adjustRightInd/>
              <w:jc w:val="center"/>
              <w:rPr>
                <w:rFonts w:asciiTheme="minorHAnsi" w:hAnsiTheme="minorHAnsi" w:cstheme="minorHAnsi"/>
                <w:b/>
                <w:bCs/>
                <w:color w:val="000000"/>
                <w:lang w:val="es-CO"/>
              </w:rPr>
            </w:pPr>
            <w:r w:rsidRPr="00EC24D1">
              <w:rPr>
                <w:rFonts w:asciiTheme="minorHAnsi" w:hAnsiTheme="minorHAnsi" w:cstheme="minorHAnsi"/>
                <w:b/>
                <w:bCs/>
                <w:color w:val="000000"/>
                <w:lang w:val="es-CO"/>
              </w:rPr>
              <w:t>122%</w:t>
            </w:r>
          </w:p>
        </w:tc>
      </w:tr>
    </w:tbl>
    <w:p w14:paraId="642D8133" w14:textId="2600AAB7" w:rsidR="00010D83" w:rsidRPr="00597AD9" w:rsidRDefault="00010D83" w:rsidP="00010D83">
      <w:pPr>
        <w:jc w:val="both"/>
        <w:rPr>
          <w:rFonts w:ascii="Arial" w:hAnsi="Arial" w:cs="Arial"/>
          <w:i/>
          <w:iCs/>
          <w:sz w:val="16"/>
          <w:szCs w:val="16"/>
        </w:rPr>
      </w:pPr>
    </w:p>
    <w:p w14:paraId="561E8A2E" w14:textId="0A5F64E9" w:rsidR="00010D83" w:rsidRDefault="00010D83" w:rsidP="00EC24D1">
      <w:pPr>
        <w:jc w:val="both"/>
        <w:rPr>
          <w:rFonts w:ascii="Arial" w:hAnsi="Arial" w:cs="Arial"/>
          <w:i/>
          <w:iCs/>
          <w:sz w:val="16"/>
          <w:szCs w:val="16"/>
        </w:rPr>
      </w:pPr>
      <w:r w:rsidRPr="00046462">
        <w:rPr>
          <w:rFonts w:ascii="Arial" w:hAnsi="Arial" w:cs="Arial"/>
          <w:b/>
          <w:i/>
          <w:iCs/>
          <w:sz w:val="16"/>
          <w:szCs w:val="16"/>
        </w:rPr>
        <w:t>Fuente</w:t>
      </w:r>
      <w:r w:rsidRPr="00597AD9">
        <w:rPr>
          <w:rFonts w:ascii="Arial" w:hAnsi="Arial" w:cs="Arial"/>
          <w:i/>
          <w:iCs/>
          <w:sz w:val="16"/>
          <w:szCs w:val="16"/>
        </w:rPr>
        <w:t>: Información reportada por la SAF - OP generadas en GOOBI</w:t>
      </w:r>
      <w:r w:rsidR="00EC24D1">
        <w:rPr>
          <w:rFonts w:ascii="Arial" w:hAnsi="Arial" w:cs="Arial"/>
          <w:i/>
          <w:iCs/>
          <w:sz w:val="16"/>
          <w:szCs w:val="16"/>
        </w:rPr>
        <w:t>.</w:t>
      </w:r>
    </w:p>
    <w:p w14:paraId="08AEFA11" w14:textId="3BBC133A" w:rsidR="00EC24D1" w:rsidRDefault="00EC24D1" w:rsidP="00EC24D1">
      <w:pPr>
        <w:jc w:val="both"/>
        <w:rPr>
          <w:rFonts w:ascii="Arial" w:hAnsi="Arial" w:cs="Arial"/>
          <w:i/>
          <w:iCs/>
          <w:sz w:val="16"/>
          <w:szCs w:val="16"/>
        </w:rPr>
      </w:pPr>
    </w:p>
    <w:p w14:paraId="393A62A0" w14:textId="77777777" w:rsidR="00EC24D1" w:rsidRPr="00597AD9" w:rsidRDefault="00EC24D1" w:rsidP="00EC24D1">
      <w:pPr>
        <w:jc w:val="both"/>
        <w:rPr>
          <w:rFonts w:ascii="Arial" w:hAnsi="Arial" w:cs="Arial"/>
          <w:i/>
          <w:iCs/>
        </w:rPr>
      </w:pPr>
    </w:p>
    <w:p w14:paraId="6CA7DCE0" w14:textId="4F3F8FE9" w:rsidR="00010D83" w:rsidRDefault="008E4C82" w:rsidP="00010D83">
      <w:pPr>
        <w:jc w:val="both"/>
        <w:rPr>
          <w:rFonts w:ascii="Arial" w:hAnsi="Arial" w:cs="Arial"/>
          <w:lang w:val="es-CO"/>
        </w:rPr>
      </w:pPr>
      <w:r>
        <w:rPr>
          <w:rFonts w:ascii="Arial" w:hAnsi="Arial" w:cs="Arial"/>
          <w:lang w:val="es-CO"/>
        </w:rPr>
        <w:t>Se presenta un incremento considerable en el pago de servicios públicos del 122%, p</w:t>
      </w:r>
      <w:r w:rsidR="00010D83">
        <w:rPr>
          <w:rFonts w:ascii="Arial" w:hAnsi="Arial" w:cs="Arial"/>
          <w:lang w:val="es-CO"/>
        </w:rPr>
        <w:t>ara el trimestre evaluado se presentan las siguientes variaciones</w:t>
      </w:r>
      <w:r w:rsidR="003B53FF">
        <w:rPr>
          <w:rFonts w:ascii="Arial" w:hAnsi="Arial" w:cs="Arial"/>
          <w:lang w:val="es-CO"/>
        </w:rPr>
        <w:t xml:space="preserve"> de acuerdo a lo manifestado por parte de la SAF</w:t>
      </w:r>
      <w:r w:rsidR="00010D83">
        <w:rPr>
          <w:rFonts w:ascii="Arial" w:hAnsi="Arial" w:cs="Arial"/>
          <w:lang w:val="es-CO"/>
        </w:rPr>
        <w:t>:</w:t>
      </w:r>
    </w:p>
    <w:p w14:paraId="7ED1793A" w14:textId="77777777" w:rsidR="00010D83" w:rsidRDefault="00010D83" w:rsidP="00010D83">
      <w:pPr>
        <w:jc w:val="both"/>
        <w:rPr>
          <w:rFonts w:ascii="Arial" w:hAnsi="Arial" w:cs="Arial"/>
          <w:lang w:val="es-C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0"/>
        <w:gridCol w:w="5106"/>
      </w:tblGrid>
      <w:tr w:rsidR="003B53FF" w:rsidRPr="003B53FF" w14:paraId="2460936C" w14:textId="77777777" w:rsidTr="0079026D">
        <w:trPr>
          <w:trHeight w:val="315"/>
        </w:trPr>
        <w:tc>
          <w:tcPr>
            <w:tcW w:w="3820" w:type="dxa"/>
            <w:shd w:val="clear" w:color="auto" w:fill="auto"/>
            <w:vAlign w:val="center"/>
            <w:hideMark/>
          </w:tcPr>
          <w:p w14:paraId="6BF12AE6" w14:textId="77777777" w:rsidR="003B53FF" w:rsidRPr="003B53FF" w:rsidRDefault="003B53FF" w:rsidP="008E4C82">
            <w:pPr>
              <w:overflowPunct/>
              <w:autoSpaceDE/>
              <w:autoSpaceDN/>
              <w:adjustRightInd/>
              <w:jc w:val="both"/>
              <w:rPr>
                <w:rFonts w:ascii="Arial" w:hAnsi="Arial" w:cs="Arial"/>
                <w:b/>
                <w:bCs/>
                <w:i/>
                <w:iCs/>
                <w:color w:val="000000"/>
                <w:lang w:val="es-CO"/>
              </w:rPr>
            </w:pPr>
            <w:r w:rsidRPr="003B53FF">
              <w:rPr>
                <w:rFonts w:ascii="Arial" w:hAnsi="Arial" w:cs="Arial"/>
                <w:b/>
                <w:bCs/>
                <w:i/>
                <w:iCs/>
                <w:color w:val="000000"/>
                <w:lang w:val="es-CO"/>
              </w:rPr>
              <w:t>CONCEPTO</w:t>
            </w:r>
          </w:p>
        </w:tc>
        <w:tc>
          <w:tcPr>
            <w:tcW w:w="5106" w:type="dxa"/>
            <w:shd w:val="clear" w:color="auto" w:fill="auto"/>
            <w:vAlign w:val="center"/>
            <w:hideMark/>
          </w:tcPr>
          <w:p w14:paraId="1E07980B" w14:textId="77777777" w:rsidR="003B53FF" w:rsidRPr="003B53FF" w:rsidRDefault="003B53FF" w:rsidP="008E4C82">
            <w:pPr>
              <w:overflowPunct/>
              <w:autoSpaceDE/>
              <w:autoSpaceDN/>
              <w:adjustRightInd/>
              <w:jc w:val="both"/>
              <w:rPr>
                <w:rFonts w:ascii="Arial" w:hAnsi="Arial" w:cs="Arial"/>
                <w:b/>
                <w:bCs/>
                <w:i/>
                <w:iCs/>
                <w:color w:val="000000"/>
                <w:lang w:val="es-CO"/>
              </w:rPr>
            </w:pPr>
            <w:r w:rsidRPr="003B53FF">
              <w:rPr>
                <w:rFonts w:ascii="Arial" w:hAnsi="Arial" w:cs="Arial"/>
                <w:b/>
                <w:bCs/>
                <w:i/>
                <w:iCs/>
                <w:color w:val="000000"/>
                <w:lang w:val="es-CO"/>
              </w:rPr>
              <w:t>ANÁLISIS VARIACIÓN</w:t>
            </w:r>
          </w:p>
        </w:tc>
      </w:tr>
      <w:tr w:rsidR="003B53FF" w:rsidRPr="003B53FF" w14:paraId="6631C03C" w14:textId="77777777" w:rsidTr="0079026D">
        <w:trPr>
          <w:trHeight w:val="1470"/>
        </w:trPr>
        <w:tc>
          <w:tcPr>
            <w:tcW w:w="3820" w:type="dxa"/>
            <w:shd w:val="clear" w:color="auto" w:fill="auto"/>
            <w:noWrap/>
            <w:vAlign w:val="center"/>
            <w:hideMark/>
          </w:tcPr>
          <w:p w14:paraId="28045D45" w14:textId="77777777" w:rsidR="003B53FF" w:rsidRPr="003B53FF" w:rsidRDefault="003B53FF" w:rsidP="008E4C82">
            <w:pPr>
              <w:overflowPunct/>
              <w:autoSpaceDE/>
              <w:autoSpaceDN/>
              <w:adjustRightInd/>
              <w:jc w:val="both"/>
              <w:rPr>
                <w:rFonts w:ascii="Arial" w:hAnsi="Arial" w:cs="Arial"/>
                <w:i/>
                <w:iCs/>
                <w:color w:val="000000"/>
                <w:lang w:val="es-CO"/>
              </w:rPr>
            </w:pPr>
            <w:r w:rsidRPr="003B53FF">
              <w:rPr>
                <w:rFonts w:ascii="Arial" w:hAnsi="Arial" w:cs="Arial"/>
                <w:i/>
                <w:iCs/>
                <w:color w:val="000000"/>
                <w:lang w:val="es-CO"/>
              </w:rPr>
              <w:t>1. Acueducto y Alcantarillado - Aseo</w:t>
            </w:r>
          </w:p>
        </w:tc>
        <w:tc>
          <w:tcPr>
            <w:tcW w:w="5106" w:type="dxa"/>
            <w:shd w:val="clear" w:color="auto" w:fill="auto"/>
            <w:vAlign w:val="center"/>
            <w:hideMark/>
          </w:tcPr>
          <w:p w14:paraId="4A7ADB09" w14:textId="19C7AB78" w:rsidR="003B53FF" w:rsidRPr="003B53FF" w:rsidRDefault="003B53FF" w:rsidP="008E4C82">
            <w:pPr>
              <w:overflowPunct/>
              <w:autoSpaceDE/>
              <w:autoSpaceDN/>
              <w:adjustRightInd/>
              <w:jc w:val="both"/>
              <w:rPr>
                <w:rFonts w:ascii="Arial" w:hAnsi="Arial" w:cs="Arial"/>
                <w:i/>
                <w:iCs/>
                <w:color w:val="000000"/>
                <w:lang w:val="es-CO"/>
              </w:rPr>
            </w:pPr>
            <w:r w:rsidRPr="003B53FF">
              <w:rPr>
                <w:rFonts w:ascii="Arial" w:hAnsi="Arial" w:cs="Arial"/>
                <w:i/>
                <w:iCs/>
                <w:color w:val="000000"/>
                <w:lang w:val="es-CO"/>
              </w:rPr>
              <w:t xml:space="preserve">En este servicio se observa un aumento en el valor de los servicios de aseo y acueducto en la sede de San Luis en la transversal 22A No. 61B-14 el cual ya se </w:t>
            </w:r>
            <w:r w:rsidR="00735E58" w:rsidRPr="008E4C82">
              <w:rPr>
                <w:rFonts w:ascii="Arial" w:hAnsi="Arial" w:cs="Arial"/>
                <w:i/>
                <w:iCs/>
                <w:color w:val="000000"/>
                <w:lang w:val="es-CO"/>
              </w:rPr>
              <w:t>está</w:t>
            </w:r>
            <w:r w:rsidRPr="003B53FF">
              <w:rPr>
                <w:rFonts w:ascii="Arial" w:hAnsi="Arial" w:cs="Arial"/>
                <w:i/>
                <w:iCs/>
                <w:color w:val="000000"/>
                <w:lang w:val="es-CO"/>
              </w:rPr>
              <w:t xml:space="preserve"> reflejando el consumo normal en esta nueva sede del </w:t>
            </w:r>
            <w:r w:rsidR="00735E58" w:rsidRPr="008E4C82">
              <w:rPr>
                <w:rFonts w:ascii="Arial" w:hAnsi="Arial" w:cs="Arial"/>
                <w:i/>
                <w:iCs/>
                <w:color w:val="000000"/>
                <w:lang w:val="es-CO"/>
              </w:rPr>
              <w:t>IDEP</w:t>
            </w:r>
            <w:r w:rsidRPr="003B53FF">
              <w:rPr>
                <w:rFonts w:ascii="Arial" w:hAnsi="Arial" w:cs="Arial"/>
                <w:i/>
                <w:iCs/>
                <w:color w:val="000000"/>
                <w:lang w:val="es-CO"/>
              </w:rPr>
              <w:t xml:space="preserve"> y se han venido cancelando los servicios </w:t>
            </w:r>
            <w:r w:rsidRPr="008E4C82">
              <w:rPr>
                <w:rFonts w:ascii="Arial" w:hAnsi="Arial" w:cs="Arial"/>
                <w:i/>
                <w:iCs/>
                <w:color w:val="000000"/>
                <w:lang w:val="es-CO"/>
              </w:rPr>
              <w:t>públicos</w:t>
            </w:r>
            <w:r w:rsidRPr="003B53FF">
              <w:rPr>
                <w:rFonts w:ascii="Arial" w:hAnsi="Arial" w:cs="Arial"/>
                <w:i/>
                <w:iCs/>
                <w:color w:val="000000"/>
                <w:lang w:val="es-CO"/>
              </w:rPr>
              <w:t xml:space="preserve"> de acuerdo a los d</w:t>
            </w:r>
            <w:r w:rsidR="00735E58" w:rsidRPr="008E4C82">
              <w:rPr>
                <w:rFonts w:ascii="Arial" w:hAnsi="Arial" w:cs="Arial"/>
                <w:i/>
                <w:iCs/>
                <w:color w:val="000000"/>
                <w:lang w:val="es-CO"/>
              </w:rPr>
              <w:t>ía</w:t>
            </w:r>
            <w:r w:rsidRPr="003B53FF">
              <w:rPr>
                <w:rFonts w:ascii="Arial" w:hAnsi="Arial" w:cs="Arial"/>
                <w:i/>
                <w:iCs/>
                <w:color w:val="000000"/>
                <w:lang w:val="es-CO"/>
              </w:rPr>
              <w:t>s.</w:t>
            </w:r>
          </w:p>
        </w:tc>
      </w:tr>
      <w:tr w:rsidR="003B53FF" w:rsidRPr="003B53FF" w14:paraId="2F6C1114" w14:textId="77777777" w:rsidTr="00F330B7">
        <w:trPr>
          <w:trHeight w:val="3676"/>
        </w:trPr>
        <w:tc>
          <w:tcPr>
            <w:tcW w:w="3820" w:type="dxa"/>
            <w:shd w:val="clear" w:color="auto" w:fill="auto"/>
            <w:noWrap/>
            <w:vAlign w:val="center"/>
            <w:hideMark/>
          </w:tcPr>
          <w:p w14:paraId="1DA8A114" w14:textId="77777777" w:rsidR="003B53FF" w:rsidRPr="003B53FF" w:rsidRDefault="003B53FF" w:rsidP="008E4C82">
            <w:pPr>
              <w:overflowPunct/>
              <w:autoSpaceDE/>
              <w:autoSpaceDN/>
              <w:adjustRightInd/>
              <w:jc w:val="both"/>
              <w:rPr>
                <w:rFonts w:ascii="Arial" w:hAnsi="Arial" w:cs="Arial"/>
                <w:i/>
                <w:iCs/>
                <w:color w:val="000000"/>
                <w:lang w:val="es-CO"/>
              </w:rPr>
            </w:pPr>
            <w:r w:rsidRPr="003B53FF">
              <w:rPr>
                <w:rFonts w:ascii="Arial" w:hAnsi="Arial" w:cs="Arial"/>
                <w:i/>
                <w:iCs/>
                <w:color w:val="000000"/>
                <w:lang w:val="es-CO"/>
              </w:rPr>
              <w:t>2. Energía</w:t>
            </w:r>
          </w:p>
        </w:tc>
        <w:tc>
          <w:tcPr>
            <w:tcW w:w="5106" w:type="dxa"/>
            <w:shd w:val="clear" w:color="auto" w:fill="auto"/>
            <w:vAlign w:val="center"/>
            <w:hideMark/>
          </w:tcPr>
          <w:p w14:paraId="69384997" w14:textId="5986915C" w:rsidR="003B53FF" w:rsidRPr="003B53FF" w:rsidRDefault="003B53FF" w:rsidP="008E4C82">
            <w:pPr>
              <w:overflowPunct/>
              <w:autoSpaceDE/>
              <w:autoSpaceDN/>
              <w:adjustRightInd/>
              <w:jc w:val="both"/>
              <w:rPr>
                <w:rFonts w:ascii="Arial" w:hAnsi="Arial" w:cs="Arial"/>
                <w:i/>
                <w:iCs/>
                <w:color w:val="000000"/>
                <w:lang w:val="es-CO"/>
              </w:rPr>
            </w:pPr>
            <w:r w:rsidRPr="003B53FF">
              <w:rPr>
                <w:rFonts w:ascii="Arial" w:hAnsi="Arial" w:cs="Arial"/>
                <w:i/>
                <w:iCs/>
                <w:color w:val="000000"/>
                <w:lang w:val="es-CO"/>
              </w:rPr>
              <w:t xml:space="preserve">Se observa un aumento en el valor con relación a la vigencia 2022, pero se debe tener en cuenta que durante este periodo ENEL </w:t>
            </w:r>
            <w:r w:rsidR="00735E58" w:rsidRPr="008E4C82">
              <w:rPr>
                <w:rFonts w:ascii="Arial" w:hAnsi="Arial" w:cs="Arial"/>
                <w:i/>
                <w:iCs/>
                <w:color w:val="000000"/>
                <w:lang w:val="es-CO"/>
              </w:rPr>
              <w:t xml:space="preserve">CODENSA </w:t>
            </w:r>
            <w:r w:rsidRPr="003B53FF">
              <w:rPr>
                <w:rFonts w:ascii="Arial" w:hAnsi="Arial" w:cs="Arial"/>
                <w:i/>
                <w:iCs/>
                <w:color w:val="000000"/>
                <w:lang w:val="es-CO"/>
              </w:rPr>
              <w:t xml:space="preserve">ya </w:t>
            </w:r>
            <w:r w:rsidR="00735E58" w:rsidRPr="008E4C82">
              <w:rPr>
                <w:rFonts w:ascii="Arial" w:hAnsi="Arial" w:cs="Arial"/>
                <w:i/>
                <w:iCs/>
                <w:color w:val="000000"/>
                <w:lang w:val="es-CO"/>
              </w:rPr>
              <w:t>había</w:t>
            </w:r>
            <w:r w:rsidRPr="003B53FF">
              <w:rPr>
                <w:rFonts w:ascii="Arial" w:hAnsi="Arial" w:cs="Arial"/>
                <w:i/>
                <w:iCs/>
                <w:color w:val="000000"/>
                <w:lang w:val="es-CO"/>
              </w:rPr>
              <w:t xml:space="preserve"> efectuado el cambio del medidor, el cual ya se encuentra en funcionamiento y se  </w:t>
            </w:r>
            <w:r w:rsidR="00735E58" w:rsidRPr="008E4C82">
              <w:rPr>
                <w:rFonts w:ascii="Arial" w:hAnsi="Arial" w:cs="Arial"/>
                <w:i/>
                <w:iCs/>
                <w:color w:val="000000"/>
                <w:lang w:val="es-CO"/>
              </w:rPr>
              <w:t>reflejó</w:t>
            </w:r>
            <w:r w:rsidRPr="003B53FF">
              <w:rPr>
                <w:rFonts w:ascii="Arial" w:hAnsi="Arial" w:cs="Arial"/>
                <w:i/>
                <w:iCs/>
                <w:color w:val="000000"/>
                <w:lang w:val="es-CO"/>
              </w:rPr>
              <w:t xml:space="preserve"> el consumo real en el último trimestre de la vigencia 2022, el cual la empresa ENEL hizo el cobro </w:t>
            </w:r>
            <w:r w:rsidR="00735E58" w:rsidRPr="008E4C82">
              <w:rPr>
                <w:rFonts w:ascii="Arial" w:hAnsi="Arial" w:cs="Arial"/>
                <w:i/>
                <w:iCs/>
                <w:color w:val="000000"/>
                <w:lang w:val="es-CO"/>
              </w:rPr>
              <w:t>retroactivo</w:t>
            </w:r>
            <w:r w:rsidRPr="003B53FF">
              <w:rPr>
                <w:rFonts w:ascii="Arial" w:hAnsi="Arial" w:cs="Arial"/>
                <w:i/>
                <w:iCs/>
                <w:color w:val="000000"/>
                <w:lang w:val="es-CO"/>
              </w:rPr>
              <w:t xml:space="preserve"> de los meses que no se hizo el cobro real aproximado desde el mes de marzo a septiembre que por daño en el contador no </w:t>
            </w:r>
            <w:r w:rsidR="00735E58" w:rsidRPr="008E4C82">
              <w:rPr>
                <w:rFonts w:ascii="Arial" w:hAnsi="Arial" w:cs="Arial"/>
                <w:i/>
                <w:iCs/>
                <w:color w:val="000000"/>
                <w:lang w:val="es-CO"/>
              </w:rPr>
              <w:t>había</w:t>
            </w:r>
            <w:r w:rsidRPr="003B53FF">
              <w:rPr>
                <w:rFonts w:ascii="Arial" w:hAnsi="Arial" w:cs="Arial"/>
                <w:i/>
                <w:iCs/>
                <w:color w:val="000000"/>
                <w:lang w:val="es-CO"/>
              </w:rPr>
              <w:t xml:space="preserve"> facturado del servicio de </w:t>
            </w:r>
            <w:r w:rsidR="00735E58" w:rsidRPr="008E4C82">
              <w:rPr>
                <w:rFonts w:ascii="Arial" w:hAnsi="Arial" w:cs="Arial"/>
                <w:i/>
                <w:iCs/>
                <w:color w:val="000000"/>
                <w:lang w:val="es-CO"/>
              </w:rPr>
              <w:t>energía</w:t>
            </w:r>
            <w:r w:rsidRPr="003B53FF">
              <w:rPr>
                <w:rFonts w:ascii="Arial" w:hAnsi="Arial" w:cs="Arial"/>
                <w:i/>
                <w:iCs/>
                <w:color w:val="000000"/>
                <w:lang w:val="es-CO"/>
              </w:rPr>
              <w:t xml:space="preserve"> en la sede del IDEP de San Luis de la transversal 22A No. 61B-14 el cual ya se </w:t>
            </w:r>
            <w:proofErr w:type="spellStart"/>
            <w:r w:rsidRPr="003B53FF">
              <w:rPr>
                <w:rFonts w:ascii="Arial" w:hAnsi="Arial" w:cs="Arial"/>
                <w:i/>
                <w:iCs/>
                <w:color w:val="000000"/>
                <w:lang w:val="es-CO"/>
              </w:rPr>
              <w:t>esta</w:t>
            </w:r>
            <w:proofErr w:type="spellEnd"/>
            <w:r w:rsidRPr="003B53FF">
              <w:rPr>
                <w:rFonts w:ascii="Arial" w:hAnsi="Arial" w:cs="Arial"/>
                <w:i/>
                <w:iCs/>
                <w:color w:val="000000"/>
                <w:lang w:val="es-CO"/>
              </w:rPr>
              <w:t xml:space="preserve"> reflejando el consumo normal en esta nueva sede</w:t>
            </w:r>
            <w:r w:rsidR="00735E58" w:rsidRPr="008E4C82">
              <w:rPr>
                <w:rFonts w:ascii="Arial" w:hAnsi="Arial" w:cs="Arial"/>
                <w:i/>
                <w:iCs/>
                <w:color w:val="000000"/>
                <w:lang w:val="es-CO"/>
              </w:rPr>
              <w:t xml:space="preserve"> </w:t>
            </w:r>
            <w:r w:rsidRPr="003B53FF">
              <w:rPr>
                <w:rFonts w:ascii="Arial" w:hAnsi="Arial" w:cs="Arial"/>
                <w:i/>
                <w:iCs/>
                <w:color w:val="000000"/>
                <w:lang w:val="es-CO"/>
              </w:rPr>
              <w:t xml:space="preserve">del </w:t>
            </w:r>
            <w:r w:rsidR="00735E58" w:rsidRPr="008E4C82">
              <w:rPr>
                <w:rFonts w:ascii="Arial" w:hAnsi="Arial" w:cs="Arial"/>
                <w:i/>
                <w:iCs/>
                <w:color w:val="000000"/>
                <w:lang w:val="es-CO"/>
              </w:rPr>
              <w:t xml:space="preserve">IDEP </w:t>
            </w:r>
            <w:r w:rsidRPr="003B53FF">
              <w:rPr>
                <w:rFonts w:ascii="Arial" w:hAnsi="Arial" w:cs="Arial"/>
                <w:i/>
                <w:iCs/>
                <w:color w:val="000000"/>
                <w:lang w:val="es-CO"/>
              </w:rPr>
              <w:t xml:space="preserve">y se han venido cancelando los servicios </w:t>
            </w:r>
            <w:r w:rsidR="00735E58" w:rsidRPr="008E4C82">
              <w:rPr>
                <w:rFonts w:ascii="Arial" w:hAnsi="Arial" w:cs="Arial"/>
                <w:i/>
                <w:iCs/>
                <w:color w:val="000000"/>
                <w:lang w:val="es-CO"/>
              </w:rPr>
              <w:t>públicos</w:t>
            </w:r>
            <w:r w:rsidRPr="003B53FF">
              <w:rPr>
                <w:rFonts w:ascii="Arial" w:hAnsi="Arial" w:cs="Arial"/>
                <w:i/>
                <w:iCs/>
                <w:color w:val="000000"/>
                <w:lang w:val="es-CO"/>
              </w:rPr>
              <w:t xml:space="preserve"> de acuerdo a los </w:t>
            </w:r>
            <w:r w:rsidR="00735E58" w:rsidRPr="008E4C82">
              <w:rPr>
                <w:rFonts w:ascii="Arial" w:hAnsi="Arial" w:cs="Arial"/>
                <w:i/>
                <w:iCs/>
                <w:color w:val="000000"/>
                <w:lang w:val="es-CO"/>
              </w:rPr>
              <w:t>días</w:t>
            </w:r>
            <w:r w:rsidRPr="003B53FF">
              <w:rPr>
                <w:rFonts w:ascii="Arial" w:hAnsi="Arial" w:cs="Arial"/>
                <w:i/>
                <w:iCs/>
                <w:color w:val="000000"/>
                <w:lang w:val="es-CO"/>
              </w:rPr>
              <w:t>.</w:t>
            </w:r>
          </w:p>
        </w:tc>
      </w:tr>
      <w:tr w:rsidR="003B53FF" w:rsidRPr="003B53FF" w14:paraId="37EAF91F" w14:textId="77777777" w:rsidTr="0079026D">
        <w:trPr>
          <w:trHeight w:val="1650"/>
        </w:trPr>
        <w:tc>
          <w:tcPr>
            <w:tcW w:w="3820" w:type="dxa"/>
            <w:shd w:val="clear" w:color="auto" w:fill="auto"/>
            <w:noWrap/>
            <w:vAlign w:val="center"/>
            <w:hideMark/>
          </w:tcPr>
          <w:p w14:paraId="5FD80355" w14:textId="77777777" w:rsidR="003B53FF" w:rsidRPr="003B53FF" w:rsidRDefault="003B53FF" w:rsidP="008E4C82">
            <w:pPr>
              <w:overflowPunct/>
              <w:autoSpaceDE/>
              <w:autoSpaceDN/>
              <w:adjustRightInd/>
              <w:jc w:val="both"/>
              <w:rPr>
                <w:rFonts w:ascii="Arial" w:hAnsi="Arial" w:cs="Arial"/>
                <w:i/>
                <w:iCs/>
                <w:color w:val="000000"/>
                <w:lang w:val="es-CO"/>
              </w:rPr>
            </w:pPr>
            <w:r w:rsidRPr="003B53FF">
              <w:rPr>
                <w:rFonts w:ascii="Arial" w:hAnsi="Arial" w:cs="Arial"/>
                <w:i/>
                <w:iCs/>
                <w:color w:val="000000"/>
                <w:lang w:val="es-CO"/>
              </w:rPr>
              <w:lastRenderedPageBreak/>
              <w:t>3. Servicios de telefonía fija</w:t>
            </w:r>
          </w:p>
        </w:tc>
        <w:tc>
          <w:tcPr>
            <w:tcW w:w="5106" w:type="dxa"/>
            <w:shd w:val="clear" w:color="auto" w:fill="auto"/>
            <w:vAlign w:val="center"/>
            <w:hideMark/>
          </w:tcPr>
          <w:p w14:paraId="7D04B043" w14:textId="6E1F73DB" w:rsidR="003B53FF" w:rsidRPr="003B53FF" w:rsidRDefault="003B53FF" w:rsidP="008E4C82">
            <w:pPr>
              <w:overflowPunct/>
              <w:autoSpaceDE/>
              <w:autoSpaceDN/>
              <w:adjustRightInd/>
              <w:jc w:val="both"/>
              <w:rPr>
                <w:rFonts w:ascii="Arial" w:hAnsi="Arial" w:cs="Arial"/>
                <w:i/>
                <w:iCs/>
                <w:color w:val="000000"/>
                <w:lang w:val="es-CO"/>
              </w:rPr>
            </w:pPr>
            <w:r w:rsidRPr="003B53FF">
              <w:rPr>
                <w:rFonts w:ascii="Arial" w:hAnsi="Arial" w:cs="Arial"/>
                <w:i/>
                <w:iCs/>
                <w:color w:val="000000"/>
                <w:lang w:val="es-CO"/>
              </w:rPr>
              <w:t xml:space="preserve">A la fecha el proceso de instalación en la nueva sede las </w:t>
            </w:r>
            <w:r w:rsidR="00735E58" w:rsidRPr="008E4C82">
              <w:rPr>
                <w:rFonts w:ascii="Arial" w:hAnsi="Arial" w:cs="Arial"/>
                <w:i/>
                <w:iCs/>
                <w:color w:val="000000"/>
                <w:lang w:val="es-CO"/>
              </w:rPr>
              <w:t>líneas</w:t>
            </w:r>
            <w:r w:rsidRPr="003B53FF">
              <w:rPr>
                <w:rFonts w:ascii="Arial" w:hAnsi="Arial" w:cs="Arial"/>
                <w:i/>
                <w:iCs/>
                <w:color w:val="000000"/>
                <w:lang w:val="es-CO"/>
              </w:rPr>
              <w:t xml:space="preserve"> </w:t>
            </w:r>
            <w:r w:rsidR="00735E58" w:rsidRPr="008E4C82">
              <w:rPr>
                <w:rFonts w:ascii="Arial" w:hAnsi="Arial" w:cs="Arial"/>
                <w:i/>
                <w:iCs/>
                <w:color w:val="000000"/>
                <w:lang w:val="es-CO"/>
              </w:rPr>
              <w:t>telefónicas</w:t>
            </w:r>
            <w:r w:rsidRPr="003B53FF">
              <w:rPr>
                <w:rFonts w:ascii="Arial" w:hAnsi="Arial" w:cs="Arial"/>
                <w:i/>
                <w:iCs/>
                <w:color w:val="000000"/>
                <w:lang w:val="es-CO"/>
              </w:rPr>
              <w:t xml:space="preserve"> por parte de la Empresa de Telecomunicaciones de </w:t>
            </w:r>
            <w:r w:rsidR="00735E58" w:rsidRPr="008E4C82">
              <w:rPr>
                <w:rFonts w:ascii="Arial" w:hAnsi="Arial" w:cs="Arial"/>
                <w:i/>
                <w:iCs/>
                <w:color w:val="000000"/>
                <w:lang w:val="es-CO"/>
              </w:rPr>
              <w:t>Bogotá</w:t>
            </w:r>
            <w:r w:rsidRPr="003B53FF">
              <w:rPr>
                <w:rFonts w:ascii="Arial" w:hAnsi="Arial" w:cs="Arial"/>
                <w:i/>
                <w:iCs/>
                <w:color w:val="000000"/>
                <w:lang w:val="es-CO"/>
              </w:rPr>
              <w:t xml:space="preserve"> ETB ya dejo en el cuarto de servidores par que la entidad la ponga en funcionamiento desde la Oficina Asesora de Planeación. </w:t>
            </w:r>
          </w:p>
        </w:tc>
      </w:tr>
    </w:tbl>
    <w:p w14:paraId="38A65B1B" w14:textId="77777777" w:rsidR="00010D83" w:rsidRDefault="00010D83" w:rsidP="00010D83">
      <w:pPr>
        <w:jc w:val="both"/>
        <w:rPr>
          <w:rFonts w:ascii="Arial" w:hAnsi="Arial" w:cs="Arial"/>
          <w:lang w:val="es-CO"/>
        </w:rPr>
      </w:pPr>
    </w:p>
    <w:p w14:paraId="6101FDCA" w14:textId="77777777" w:rsidR="00010D83" w:rsidRPr="007A665E" w:rsidRDefault="00010D83" w:rsidP="00010D83">
      <w:pPr>
        <w:jc w:val="both"/>
        <w:rPr>
          <w:rFonts w:ascii="Arial" w:hAnsi="Arial" w:cs="Arial"/>
          <w:lang w:val="es-CO"/>
        </w:rPr>
      </w:pPr>
    </w:p>
    <w:p w14:paraId="24720633" w14:textId="77777777" w:rsidR="00010D83" w:rsidRPr="00B8594C" w:rsidRDefault="00010D83" w:rsidP="00010D83">
      <w:pPr>
        <w:rPr>
          <w:rFonts w:ascii="Arial" w:hAnsi="Arial" w:cs="Arial"/>
          <w:lang w:val="es-ES"/>
        </w:rPr>
      </w:pPr>
    </w:p>
    <w:p w14:paraId="4564A7DF" w14:textId="77777777" w:rsidR="00010D83" w:rsidRDefault="00010D83" w:rsidP="00010D83">
      <w:pPr>
        <w:rPr>
          <w:rFonts w:ascii="Arial" w:hAnsi="Arial" w:cs="Arial"/>
          <w:b/>
          <w:bCs/>
          <w:lang w:val="es-ES"/>
        </w:rPr>
      </w:pPr>
      <w:r w:rsidRPr="00B8594C">
        <w:rPr>
          <w:rFonts w:ascii="Arial" w:hAnsi="Arial" w:cs="Arial"/>
          <w:b/>
          <w:bCs/>
          <w:lang w:val="es-ES"/>
        </w:rPr>
        <w:t>4.10.</w:t>
      </w:r>
      <w:r w:rsidRPr="00B8594C">
        <w:rPr>
          <w:rFonts w:ascii="Arial" w:hAnsi="Arial" w:cs="Arial"/>
          <w:b/>
          <w:bCs/>
          <w:lang w:val="es-ES"/>
        </w:rPr>
        <w:tab/>
        <w:t>Servicios de telecomunicaciones a través de internet:</w:t>
      </w:r>
    </w:p>
    <w:p w14:paraId="4188EB94" w14:textId="77777777" w:rsidR="00010D83" w:rsidRDefault="00010D83" w:rsidP="00010D83">
      <w:pPr>
        <w:rPr>
          <w:rFonts w:ascii="Arial" w:hAnsi="Arial" w:cs="Arial"/>
          <w:b/>
          <w:bCs/>
          <w:lang w:val="es-ES"/>
        </w:rPr>
      </w:pPr>
    </w:p>
    <w:p w14:paraId="3CC2773D" w14:textId="77777777" w:rsidR="00010D83" w:rsidRDefault="00010D83" w:rsidP="00010D83">
      <w:pPr>
        <w:rPr>
          <w:rFonts w:ascii="Arial" w:hAnsi="Arial" w:cs="Arial"/>
          <w:lang w:val="es-ES"/>
        </w:rPr>
      </w:pPr>
      <w:r>
        <w:rPr>
          <w:rFonts w:ascii="Arial" w:hAnsi="Arial" w:cs="Arial"/>
          <w:lang w:val="es-ES"/>
        </w:rPr>
        <w:t>Para este rubro se registran los valores registrados en las órdenes de pago del sistema GOOBI.</w:t>
      </w:r>
    </w:p>
    <w:p w14:paraId="0B653D46" w14:textId="77777777" w:rsidR="00010D83" w:rsidRDefault="00010D83" w:rsidP="00010D83">
      <w:pPr>
        <w:rPr>
          <w:rFonts w:ascii="Arial" w:hAnsi="Arial" w:cs="Arial"/>
          <w:lang w:val="es-ES"/>
        </w:rPr>
      </w:pP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4"/>
        <w:gridCol w:w="1771"/>
        <w:gridCol w:w="1705"/>
        <w:gridCol w:w="1701"/>
        <w:gridCol w:w="846"/>
      </w:tblGrid>
      <w:tr w:rsidR="00010D83" w:rsidRPr="00A17581" w14:paraId="0BA4620E" w14:textId="77777777" w:rsidTr="00591C46">
        <w:trPr>
          <w:trHeight w:val="493"/>
          <w:jc w:val="center"/>
        </w:trPr>
        <w:tc>
          <w:tcPr>
            <w:tcW w:w="1626" w:type="pct"/>
            <w:shd w:val="clear" w:color="auto" w:fill="D0CECE" w:themeFill="background2" w:themeFillShade="E6"/>
            <w:vAlign w:val="center"/>
            <w:hideMark/>
          </w:tcPr>
          <w:p w14:paraId="45EC5F4D" w14:textId="77777777" w:rsidR="00010D83" w:rsidRPr="00A17581" w:rsidRDefault="00010D83" w:rsidP="00591C46">
            <w:pPr>
              <w:overflowPunct/>
              <w:autoSpaceDE/>
              <w:autoSpaceDN/>
              <w:adjustRightInd/>
              <w:jc w:val="center"/>
              <w:rPr>
                <w:rFonts w:asciiTheme="minorHAnsi" w:hAnsiTheme="minorHAnsi" w:cstheme="minorHAnsi"/>
                <w:b/>
                <w:bCs/>
                <w:color w:val="000000"/>
                <w:lang w:val="es-CO"/>
              </w:rPr>
            </w:pPr>
            <w:r w:rsidRPr="00A17581">
              <w:rPr>
                <w:rFonts w:asciiTheme="minorHAnsi" w:hAnsiTheme="minorHAnsi" w:cstheme="minorHAnsi"/>
                <w:b/>
                <w:bCs/>
                <w:color w:val="000000"/>
                <w:lang w:val="es-CO"/>
              </w:rPr>
              <w:t>CONCEPTO</w:t>
            </w:r>
          </w:p>
        </w:tc>
        <w:tc>
          <w:tcPr>
            <w:tcW w:w="992" w:type="pct"/>
            <w:shd w:val="clear" w:color="auto" w:fill="D0CECE" w:themeFill="background2" w:themeFillShade="E6"/>
            <w:vAlign w:val="center"/>
            <w:hideMark/>
          </w:tcPr>
          <w:p w14:paraId="1810E1A5" w14:textId="07F5B509" w:rsidR="00010D83" w:rsidRPr="00A17581" w:rsidRDefault="00F330B7" w:rsidP="00591C46">
            <w:pPr>
              <w:overflowPunct/>
              <w:autoSpaceDE/>
              <w:autoSpaceDN/>
              <w:adjustRightInd/>
              <w:jc w:val="center"/>
              <w:rPr>
                <w:rFonts w:asciiTheme="minorHAnsi" w:hAnsiTheme="minorHAnsi" w:cstheme="minorHAnsi"/>
                <w:b/>
                <w:bCs/>
                <w:color w:val="000000"/>
                <w:lang w:val="es-CO"/>
              </w:rPr>
            </w:pPr>
            <w:r>
              <w:rPr>
                <w:rFonts w:asciiTheme="minorHAnsi" w:hAnsiTheme="minorHAnsi" w:cstheme="minorHAnsi"/>
                <w:b/>
                <w:bCs/>
                <w:color w:val="000000"/>
                <w:lang w:val="es-CO"/>
              </w:rPr>
              <w:t xml:space="preserve">CUARTO </w:t>
            </w:r>
            <w:r w:rsidR="00010D83" w:rsidRPr="00A17581">
              <w:rPr>
                <w:rFonts w:asciiTheme="minorHAnsi" w:hAnsiTheme="minorHAnsi" w:cstheme="minorHAnsi"/>
                <w:b/>
                <w:bCs/>
                <w:color w:val="000000"/>
                <w:lang w:val="es-CO"/>
              </w:rPr>
              <w:t xml:space="preserve">TRIMESTRE </w:t>
            </w:r>
            <w:r w:rsidR="00010D83" w:rsidRPr="00A17581">
              <w:rPr>
                <w:rFonts w:asciiTheme="minorHAnsi" w:hAnsiTheme="minorHAnsi" w:cstheme="minorHAnsi"/>
                <w:b/>
                <w:bCs/>
                <w:color w:val="000000"/>
                <w:lang w:val="es-CO"/>
              </w:rPr>
              <w:br/>
              <w:t>2022</w:t>
            </w:r>
          </w:p>
        </w:tc>
        <w:tc>
          <w:tcPr>
            <w:tcW w:w="955" w:type="pct"/>
            <w:shd w:val="clear" w:color="auto" w:fill="D0CECE" w:themeFill="background2" w:themeFillShade="E6"/>
            <w:vAlign w:val="center"/>
            <w:hideMark/>
          </w:tcPr>
          <w:p w14:paraId="5AAD3428" w14:textId="50BDEC72" w:rsidR="00010D83" w:rsidRPr="00A17581" w:rsidRDefault="00F330B7" w:rsidP="00591C46">
            <w:pPr>
              <w:overflowPunct/>
              <w:autoSpaceDE/>
              <w:autoSpaceDN/>
              <w:adjustRightInd/>
              <w:jc w:val="center"/>
              <w:rPr>
                <w:rFonts w:asciiTheme="minorHAnsi" w:hAnsiTheme="minorHAnsi" w:cstheme="minorHAnsi"/>
                <w:b/>
                <w:bCs/>
                <w:color w:val="000000"/>
                <w:lang w:val="es-CO"/>
              </w:rPr>
            </w:pPr>
            <w:r>
              <w:rPr>
                <w:rFonts w:asciiTheme="minorHAnsi" w:hAnsiTheme="minorHAnsi" w:cstheme="minorHAnsi"/>
                <w:b/>
                <w:bCs/>
                <w:color w:val="000000"/>
                <w:lang w:val="es-CO"/>
              </w:rPr>
              <w:t xml:space="preserve">CUARTO </w:t>
            </w:r>
            <w:r w:rsidR="00010D83" w:rsidRPr="00A17581">
              <w:rPr>
                <w:rFonts w:asciiTheme="minorHAnsi" w:hAnsiTheme="minorHAnsi" w:cstheme="minorHAnsi"/>
                <w:b/>
                <w:bCs/>
                <w:color w:val="000000"/>
                <w:lang w:val="es-CO"/>
              </w:rPr>
              <w:t xml:space="preserve">TRIMESTRE </w:t>
            </w:r>
            <w:r w:rsidR="00010D83" w:rsidRPr="00A17581">
              <w:rPr>
                <w:rFonts w:asciiTheme="minorHAnsi" w:hAnsiTheme="minorHAnsi" w:cstheme="minorHAnsi"/>
                <w:b/>
                <w:bCs/>
                <w:color w:val="000000"/>
                <w:lang w:val="es-CO"/>
              </w:rPr>
              <w:br/>
              <w:t>2021</w:t>
            </w:r>
          </w:p>
        </w:tc>
        <w:tc>
          <w:tcPr>
            <w:tcW w:w="953" w:type="pct"/>
            <w:shd w:val="clear" w:color="auto" w:fill="D0CECE" w:themeFill="background2" w:themeFillShade="E6"/>
            <w:vAlign w:val="center"/>
            <w:hideMark/>
          </w:tcPr>
          <w:p w14:paraId="41B6CBBB" w14:textId="77777777" w:rsidR="00010D83" w:rsidRPr="00A17581" w:rsidRDefault="00010D83" w:rsidP="00591C46">
            <w:pPr>
              <w:overflowPunct/>
              <w:autoSpaceDE/>
              <w:autoSpaceDN/>
              <w:adjustRightInd/>
              <w:jc w:val="center"/>
              <w:rPr>
                <w:rFonts w:asciiTheme="minorHAnsi" w:hAnsiTheme="minorHAnsi" w:cstheme="minorHAnsi"/>
                <w:b/>
                <w:bCs/>
                <w:color w:val="000000"/>
                <w:lang w:val="es-CO"/>
              </w:rPr>
            </w:pPr>
            <w:r w:rsidRPr="00A17581">
              <w:rPr>
                <w:rFonts w:asciiTheme="minorHAnsi" w:hAnsiTheme="minorHAnsi" w:cstheme="minorHAnsi"/>
                <w:b/>
                <w:bCs/>
                <w:color w:val="000000"/>
                <w:lang w:val="es-CO"/>
              </w:rPr>
              <w:t>VAR</w:t>
            </w:r>
            <w:r w:rsidRPr="00A17581">
              <w:rPr>
                <w:rFonts w:asciiTheme="minorHAnsi" w:hAnsiTheme="minorHAnsi" w:cstheme="minorHAnsi"/>
                <w:b/>
                <w:bCs/>
                <w:color w:val="000000"/>
                <w:lang w:val="es-CO"/>
              </w:rPr>
              <w:br/>
              <w:t>ABS.</w:t>
            </w:r>
          </w:p>
        </w:tc>
        <w:tc>
          <w:tcPr>
            <w:tcW w:w="474" w:type="pct"/>
            <w:shd w:val="clear" w:color="auto" w:fill="D0CECE" w:themeFill="background2" w:themeFillShade="E6"/>
            <w:noWrap/>
            <w:vAlign w:val="center"/>
            <w:hideMark/>
          </w:tcPr>
          <w:p w14:paraId="1CB29FAD" w14:textId="77777777" w:rsidR="00010D83" w:rsidRPr="00A17581" w:rsidRDefault="00010D83" w:rsidP="00591C46">
            <w:pPr>
              <w:overflowPunct/>
              <w:autoSpaceDE/>
              <w:autoSpaceDN/>
              <w:adjustRightInd/>
              <w:jc w:val="center"/>
              <w:rPr>
                <w:rFonts w:asciiTheme="minorHAnsi" w:hAnsiTheme="minorHAnsi" w:cstheme="minorHAnsi"/>
                <w:color w:val="000000"/>
                <w:lang w:val="es-CO"/>
              </w:rPr>
            </w:pPr>
            <w:r w:rsidRPr="00A17581">
              <w:rPr>
                <w:rFonts w:asciiTheme="minorHAnsi" w:hAnsiTheme="minorHAnsi" w:cstheme="minorHAnsi"/>
                <w:b/>
                <w:bCs/>
                <w:color w:val="000000"/>
                <w:lang w:val="es-CO"/>
              </w:rPr>
              <w:t>VAR</w:t>
            </w:r>
            <w:r w:rsidRPr="00A17581">
              <w:rPr>
                <w:rFonts w:asciiTheme="minorHAnsi" w:hAnsiTheme="minorHAnsi" w:cstheme="minorHAnsi"/>
                <w:b/>
                <w:bCs/>
                <w:color w:val="000000"/>
                <w:lang w:val="es-CO"/>
              </w:rPr>
              <w:br/>
              <w:t>%.</w:t>
            </w:r>
          </w:p>
        </w:tc>
      </w:tr>
      <w:tr w:rsidR="00010D83" w:rsidRPr="00A17581" w14:paraId="4F7D5D34" w14:textId="77777777" w:rsidTr="00591C46">
        <w:trPr>
          <w:trHeight w:val="300"/>
          <w:jc w:val="center"/>
        </w:trPr>
        <w:tc>
          <w:tcPr>
            <w:tcW w:w="1626" w:type="pct"/>
            <w:shd w:val="clear" w:color="auto" w:fill="auto"/>
            <w:vAlign w:val="bottom"/>
            <w:hideMark/>
          </w:tcPr>
          <w:p w14:paraId="3C525B06" w14:textId="77777777" w:rsidR="00010D83" w:rsidRPr="00A17581" w:rsidRDefault="00010D83" w:rsidP="00591C46">
            <w:pPr>
              <w:overflowPunct/>
              <w:autoSpaceDE/>
              <w:autoSpaceDN/>
              <w:adjustRightInd/>
              <w:jc w:val="both"/>
              <w:rPr>
                <w:rFonts w:asciiTheme="minorHAnsi" w:hAnsiTheme="minorHAnsi" w:cstheme="minorHAnsi"/>
                <w:color w:val="000000"/>
                <w:lang w:val="es-CO"/>
              </w:rPr>
            </w:pPr>
            <w:r w:rsidRPr="00A17581">
              <w:rPr>
                <w:rFonts w:asciiTheme="minorHAnsi" w:hAnsiTheme="minorHAnsi" w:cstheme="minorHAnsi"/>
                <w:color w:val="000000"/>
                <w:lang w:val="es-CO"/>
              </w:rPr>
              <w:t>Servicios de telecomunicaciones a través de internet</w:t>
            </w:r>
          </w:p>
        </w:tc>
        <w:tc>
          <w:tcPr>
            <w:tcW w:w="992" w:type="pct"/>
            <w:shd w:val="clear" w:color="auto" w:fill="auto"/>
            <w:noWrap/>
            <w:vAlign w:val="bottom"/>
          </w:tcPr>
          <w:p w14:paraId="3E7AC7E7" w14:textId="66E737E9" w:rsidR="00010D83" w:rsidRPr="00A17581" w:rsidRDefault="00010D83" w:rsidP="00591C46">
            <w:pPr>
              <w:overflowPunct/>
              <w:autoSpaceDE/>
              <w:autoSpaceDN/>
              <w:adjustRightInd/>
              <w:rPr>
                <w:rFonts w:asciiTheme="minorHAnsi" w:hAnsiTheme="minorHAnsi" w:cstheme="minorHAnsi"/>
                <w:color w:val="000000"/>
                <w:lang w:val="es-CO"/>
              </w:rPr>
            </w:pPr>
            <w:r w:rsidRPr="00A17581">
              <w:rPr>
                <w:rFonts w:asciiTheme="minorHAnsi" w:hAnsiTheme="minorHAnsi" w:cstheme="minorHAnsi"/>
                <w:color w:val="000000"/>
              </w:rPr>
              <w:t xml:space="preserve">                    </w:t>
            </w:r>
            <w:r w:rsidR="00F330B7">
              <w:rPr>
                <w:rFonts w:asciiTheme="minorHAnsi" w:hAnsiTheme="minorHAnsi" w:cstheme="minorHAnsi"/>
                <w:color w:val="000000"/>
              </w:rPr>
              <w:t>4.000.000</w:t>
            </w:r>
          </w:p>
          <w:p w14:paraId="0753B0C7" w14:textId="77777777" w:rsidR="00010D83" w:rsidRPr="00A17581" w:rsidRDefault="00010D83" w:rsidP="00591C46">
            <w:pPr>
              <w:overflowPunct/>
              <w:autoSpaceDE/>
              <w:autoSpaceDN/>
              <w:adjustRightInd/>
              <w:rPr>
                <w:rFonts w:asciiTheme="minorHAnsi" w:hAnsiTheme="minorHAnsi" w:cstheme="minorHAnsi"/>
                <w:color w:val="000000"/>
                <w:lang w:val="es-CO"/>
              </w:rPr>
            </w:pPr>
          </w:p>
        </w:tc>
        <w:tc>
          <w:tcPr>
            <w:tcW w:w="955" w:type="pct"/>
            <w:shd w:val="clear" w:color="auto" w:fill="auto"/>
            <w:noWrap/>
            <w:vAlign w:val="bottom"/>
          </w:tcPr>
          <w:p w14:paraId="30B17D30" w14:textId="63BA6391" w:rsidR="00010D83" w:rsidRPr="00A17581" w:rsidRDefault="00010D83" w:rsidP="00591C46">
            <w:pPr>
              <w:overflowPunct/>
              <w:autoSpaceDE/>
              <w:autoSpaceDN/>
              <w:adjustRightInd/>
              <w:rPr>
                <w:rFonts w:asciiTheme="minorHAnsi" w:hAnsiTheme="minorHAnsi" w:cstheme="minorHAnsi"/>
                <w:color w:val="000000"/>
                <w:lang w:val="es-CO"/>
              </w:rPr>
            </w:pPr>
            <w:r w:rsidRPr="00A17581">
              <w:rPr>
                <w:rFonts w:asciiTheme="minorHAnsi" w:hAnsiTheme="minorHAnsi" w:cstheme="minorHAnsi"/>
                <w:color w:val="000000"/>
              </w:rPr>
              <w:t xml:space="preserve">                                 </w:t>
            </w:r>
            <w:r w:rsidR="00F330B7">
              <w:rPr>
                <w:rFonts w:asciiTheme="minorHAnsi" w:hAnsiTheme="minorHAnsi" w:cstheme="minorHAnsi"/>
                <w:color w:val="000000"/>
              </w:rPr>
              <w:t>10.222.556.</w:t>
            </w:r>
            <w:r w:rsidRPr="00A17581">
              <w:rPr>
                <w:rFonts w:asciiTheme="minorHAnsi" w:hAnsiTheme="minorHAnsi" w:cstheme="minorHAnsi"/>
                <w:color w:val="000000"/>
              </w:rPr>
              <w:t xml:space="preserve"> </w:t>
            </w:r>
          </w:p>
          <w:p w14:paraId="241C6B70" w14:textId="77777777" w:rsidR="00010D83" w:rsidRPr="00A17581" w:rsidRDefault="00010D83" w:rsidP="00591C46">
            <w:pPr>
              <w:overflowPunct/>
              <w:autoSpaceDE/>
              <w:autoSpaceDN/>
              <w:adjustRightInd/>
              <w:rPr>
                <w:rFonts w:asciiTheme="minorHAnsi" w:hAnsiTheme="minorHAnsi" w:cstheme="minorHAnsi"/>
                <w:color w:val="000000"/>
                <w:lang w:val="es-CO"/>
              </w:rPr>
            </w:pPr>
          </w:p>
        </w:tc>
        <w:tc>
          <w:tcPr>
            <w:tcW w:w="953" w:type="pct"/>
            <w:shd w:val="clear" w:color="auto" w:fill="auto"/>
            <w:noWrap/>
            <w:vAlign w:val="bottom"/>
          </w:tcPr>
          <w:p w14:paraId="715268B9" w14:textId="6DA8C358" w:rsidR="00010D83" w:rsidRPr="00A17581" w:rsidRDefault="00010D83" w:rsidP="00591C46">
            <w:pPr>
              <w:overflowPunct/>
              <w:autoSpaceDE/>
              <w:autoSpaceDN/>
              <w:adjustRightInd/>
              <w:rPr>
                <w:rFonts w:asciiTheme="minorHAnsi" w:hAnsiTheme="minorHAnsi" w:cstheme="minorHAnsi"/>
                <w:color w:val="000000"/>
                <w:lang w:val="es-CO"/>
              </w:rPr>
            </w:pPr>
            <w:r w:rsidRPr="00A17581">
              <w:rPr>
                <w:rFonts w:asciiTheme="minorHAnsi" w:hAnsiTheme="minorHAnsi" w:cstheme="minorHAnsi"/>
                <w:color w:val="000000"/>
              </w:rPr>
              <w:t xml:space="preserve">                   (6.</w:t>
            </w:r>
            <w:r w:rsidR="00F330B7">
              <w:rPr>
                <w:rFonts w:asciiTheme="minorHAnsi" w:hAnsiTheme="minorHAnsi" w:cstheme="minorHAnsi"/>
                <w:color w:val="000000"/>
              </w:rPr>
              <w:t>222.556</w:t>
            </w:r>
            <w:r w:rsidRPr="00A17581">
              <w:rPr>
                <w:rFonts w:asciiTheme="minorHAnsi" w:hAnsiTheme="minorHAnsi" w:cstheme="minorHAnsi"/>
                <w:color w:val="000000"/>
              </w:rPr>
              <w:t>)</w:t>
            </w:r>
          </w:p>
          <w:p w14:paraId="01887487" w14:textId="77777777" w:rsidR="00010D83" w:rsidRPr="00A17581" w:rsidRDefault="00010D83" w:rsidP="00591C46">
            <w:pPr>
              <w:overflowPunct/>
              <w:autoSpaceDE/>
              <w:autoSpaceDN/>
              <w:adjustRightInd/>
              <w:rPr>
                <w:rFonts w:asciiTheme="minorHAnsi" w:hAnsiTheme="minorHAnsi" w:cstheme="minorHAnsi"/>
                <w:color w:val="000000"/>
                <w:lang w:val="es-CO"/>
              </w:rPr>
            </w:pPr>
          </w:p>
        </w:tc>
        <w:tc>
          <w:tcPr>
            <w:tcW w:w="474" w:type="pct"/>
            <w:shd w:val="clear" w:color="auto" w:fill="auto"/>
            <w:noWrap/>
            <w:vAlign w:val="bottom"/>
          </w:tcPr>
          <w:p w14:paraId="6AEB0122" w14:textId="6DD966E4" w:rsidR="00010D83" w:rsidRPr="00A17581" w:rsidRDefault="00010D83" w:rsidP="00591C46">
            <w:pPr>
              <w:overflowPunct/>
              <w:autoSpaceDE/>
              <w:autoSpaceDN/>
              <w:adjustRightInd/>
              <w:jc w:val="center"/>
              <w:rPr>
                <w:rFonts w:asciiTheme="minorHAnsi" w:hAnsiTheme="minorHAnsi" w:cstheme="minorHAnsi"/>
                <w:color w:val="000000"/>
                <w:lang w:val="es-CO"/>
              </w:rPr>
            </w:pPr>
            <w:r w:rsidRPr="00A17581">
              <w:rPr>
                <w:rFonts w:asciiTheme="minorHAnsi" w:hAnsiTheme="minorHAnsi" w:cstheme="minorHAnsi"/>
                <w:color w:val="000000"/>
              </w:rPr>
              <w:t>-</w:t>
            </w:r>
            <w:r w:rsidR="00F330B7">
              <w:rPr>
                <w:rFonts w:asciiTheme="minorHAnsi" w:hAnsiTheme="minorHAnsi" w:cstheme="minorHAnsi"/>
                <w:color w:val="000000"/>
              </w:rPr>
              <w:t>61</w:t>
            </w:r>
            <w:r w:rsidRPr="00A17581">
              <w:rPr>
                <w:rFonts w:asciiTheme="minorHAnsi" w:hAnsiTheme="minorHAnsi" w:cstheme="minorHAnsi"/>
                <w:color w:val="000000"/>
              </w:rPr>
              <w:t>%</w:t>
            </w:r>
          </w:p>
          <w:p w14:paraId="549767FE" w14:textId="77777777" w:rsidR="00010D83" w:rsidRPr="00A17581" w:rsidRDefault="00010D83" w:rsidP="00591C46">
            <w:pPr>
              <w:overflowPunct/>
              <w:autoSpaceDE/>
              <w:autoSpaceDN/>
              <w:adjustRightInd/>
              <w:jc w:val="center"/>
              <w:rPr>
                <w:rFonts w:asciiTheme="minorHAnsi" w:hAnsiTheme="minorHAnsi" w:cstheme="minorHAnsi"/>
                <w:b/>
                <w:bCs/>
                <w:color w:val="000000"/>
                <w:lang w:val="es-CO"/>
              </w:rPr>
            </w:pPr>
          </w:p>
        </w:tc>
      </w:tr>
    </w:tbl>
    <w:p w14:paraId="176D7D3E" w14:textId="77777777" w:rsidR="00010D83" w:rsidRPr="00B963FB" w:rsidRDefault="00010D83" w:rsidP="00010D83">
      <w:pPr>
        <w:jc w:val="both"/>
        <w:rPr>
          <w:rFonts w:ascii="Arial" w:hAnsi="Arial" w:cs="Arial"/>
          <w:bCs/>
          <w:i/>
          <w:iCs/>
          <w:sz w:val="16"/>
          <w:szCs w:val="16"/>
          <w:lang w:val="es-ES"/>
        </w:rPr>
      </w:pPr>
      <w:r w:rsidRPr="00046462">
        <w:rPr>
          <w:rFonts w:ascii="Arial" w:hAnsi="Arial" w:cs="Arial"/>
          <w:b/>
          <w:bCs/>
          <w:i/>
          <w:iCs/>
          <w:sz w:val="16"/>
          <w:szCs w:val="16"/>
          <w:lang w:val="es-ES"/>
        </w:rPr>
        <w:t>Fuente</w:t>
      </w:r>
      <w:r w:rsidRPr="00B963FB">
        <w:rPr>
          <w:rFonts w:ascii="Arial" w:hAnsi="Arial" w:cs="Arial"/>
          <w:bCs/>
          <w:i/>
          <w:iCs/>
          <w:sz w:val="16"/>
          <w:szCs w:val="16"/>
          <w:lang w:val="es-ES"/>
        </w:rPr>
        <w:t>: Ordenes de pago GOOBI</w:t>
      </w:r>
    </w:p>
    <w:p w14:paraId="5E6A75D5" w14:textId="77777777" w:rsidR="00010D83" w:rsidRDefault="00010D83" w:rsidP="00010D83">
      <w:pPr>
        <w:rPr>
          <w:rFonts w:ascii="Arial" w:hAnsi="Arial" w:cs="Arial"/>
          <w:lang w:val="es-ES"/>
        </w:rPr>
      </w:pPr>
    </w:p>
    <w:p w14:paraId="048F8B33" w14:textId="6585ADE5" w:rsidR="003A388D" w:rsidRPr="003A388D" w:rsidRDefault="00010D83" w:rsidP="003A388D">
      <w:pPr>
        <w:jc w:val="both"/>
        <w:rPr>
          <w:rFonts w:ascii="Arial" w:hAnsi="Arial" w:cs="Arial"/>
          <w:i/>
          <w:iCs/>
          <w:lang w:val="es-ES"/>
        </w:rPr>
      </w:pPr>
      <w:r w:rsidRPr="00B963FB">
        <w:rPr>
          <w:rFonts w:ascii="Arial" w:hAnsi="Arial" w:cs="Arial"/>
          <w:lang w:val="es-ES"/>
        </w:rPr>
        <w:t>Se informa por parte de la OAP que</w:t>
      </w:r>
      <w:r w:rsidR="003A388D">
        <w:rPr>
          <w:rFonts w:ascii="Arial" w:hAnsi="Arial" w:cs="Arial"/>
          <w:lang w:val="es-ES"/>
        </w:rPr>
        <w:t>:</w:t>
      </w:r>
      <w:r w:rsidRPr="00B963FB">
        <w:rPr>
          <w:rFonts w:ascii="Arial" w:hAnsi="Arial" w:cs="Arial"/>
          <w:lang w:val="es-ES"/>
        </w:rPr>
        <w:t xml:space="preserve"> </w:t>
      </w:r>
      <w:r w:rsidRPr="00B963FB">
        <w:rPr>
          <w:rFonts w:ascii="Arial" w:hAnsi="Arial" w:cs="Arial"/>
          <w:i/>
          <w:iCs/>
          <w:lang w:val="es-ES"/>
        </w:rPr>
        <w:t>“</w:t>
      </w:r>
      <w:r w:rsidR="003A388D" w:rsidRPr="003A388D">
        <w:rPr>
          <w:rFonts w:ascii="Arial" w:hAnsi="Arial" w:cs="Arial"/>
          <w:i/>
          <w:iCs/>
          <w:lang w:val="es-ES"/>
        </w:rPr>
        <w:t xml:space="preserve">El valor de $4.000.000 correspondiente al cuarto trimestre del 2022 frente al valor de $9.790.726 correspondiente al cuarto trimestre del 2021 para contar con los servicios de conectividad a la comunidad científica y de tecnología avanzada y la conectividad avanzada (internet 1:1 sin reúso + atributos de redes académicas), presenta una variación en conectividad del -18,3%, el pago de la conectividad se realiza bimensual </w:t>
      </w:r>
    </w:p>
    <w:p w14:paraId="11DBDC7A" w14:textId="77777777" w:rsidR="003A388D" w:rsidRPr="003A388D" w:rsidRDefault="003A388D" w:rsidP="003A388D">
      <w:pPr>
        <w:jc w:val="both"/>
        <w:rPr>
          <w:rFonts w:ascii="Arial" w:hAnsi="Arial" w:cs="Arial"/>
          <w:i/>
          <w:iCs/>
          <w:lang w:val="es-ES"/>
        </w:rPr>
      </w:pPr>
      <w:r w:rsidRPr="003A388D">
        <w:rPr>
          <w:rFonts w:ascii="Arial" w:hAnsi="Arial" w:cs="Arial"/>
          <w:i/>
          <w:iCs/>
          <w:lang w:val="es-ES"/>
        </w:rPr>
        <w:t xml:space="preserve">Contrato 71-2021 a 12 meses por un </w:t>
      </w:r>
      <w:proofErr w:type="gramStart"/>
      <w:r w:rsidRPr="003A388D">
        <w:rPr>
          <w:rFonts w:ascii="Arial" w:hAnsi="Arial" w:cs="Arial"/>
          <w:i/>
          <w:iCs/>
          <w:lang w:val="es-ES"/>
        </w:rPr>
        <w:t>Total:$</w:t>
      </w:r>
      <w:proofErr w:type="gramEnd"/>
      <w:r w:rsidRPr="003A388D">
        <w:rPr>
          <w:rFonts w:ascii="Arial" w:hAnsi="Arial" w:cs="Arial"/>
          <w:i/>
          <w:iCs/>
          <w:lang w:val="es-ES"/>
        </w:rPr>
        <w:t>57.317.961 se incluyó la herramienta DOI</w:t>
      </w:r>
    </w:p>
    <w:p w14:paraId="28E0523A" w14:textId="439C7D74" w:rsidR="00010D83" w:rsidRDefault="003A388D" w:rsidP="003A388D">
      <w:pPr>
        <w:jc w:val="both"/>
        <w:rPr>
          <w:rFonts w:ascii="Arial" w:hAnsi="Arial" w:cs="Arial"/>
          <w:i/>
          <w:iCs/>
          <w:lang w:val="es-ES"/>
        </w:rPr>
      </w:pPr>
      <w:r w:rsidRPr="003A388D">
        <w:rPr>
          <w:rFonts w:ascii="Arial" w:hAnsi="Arial" w:cs="Arial"/>
          <w:i/>
          <w:iCs/>
          <w:lang w:val="es-ES"/>
        </w:rPr>
        <w:t xml:space="preserve">Contrato 74-2022 a 8 meses por un </w:t>
      </w:r>
      <w:proofErr w:type="gramStart"/>
      <w:r w:rsidRPr="003A388D">
        <w:rPr>
          <w:rFonts w:ascii="Arial" w:hAnsi="Arial" w:cs="Arial"/>
          <w:i/>
          <w:iCs/>
          <w:lang w:val="es-ES"/>
        </w:rPr>
        <w:t>Total:$</w:t>
      </w:r>
      <w:proofErr w:type="gramEnd"/>
      <w:r w:rsidRPr="003A388D">
        <w:rPr>
          <w:rFonts w:ascii="Arial" w:hAnsi="Arial" w:cs="Arial"/>
          <w:i/>
          <w:iCs/>
          <w:lang w:val="es-ES"/>
        </w:rPr>
        <w:t>39.647.913 NO se incluyó la herramienta DOI</w:t>
      </w:r>
      <w:r>
        <w:rPr>
          <w:rFonts w:ascii="Arial" w:hAnsi="Arial" w:cs="Arial"/>
          <w:i/>
          <w:iCs/>
          <w:lang w:val="es-ES"/>
        </w:rPr>
        <w:t>”</w:t>
      </w:r>
    </w:p>
    <w:p w14:paraId="40BF46C0" w14:textId="77777777" w:rsidR="00010D83" w:rsidRDefault="00010D83" w:rsidP="00010D83">
      <w:pPr>
        <w:jc w:val="both"/>
        <w:rPr>
          <w:rFonts w:ascii="Arial" w:hAnsi="Arial" w:cs="Arial"/>
          <w:lang w:val="es-ES"/>
        </w:rPr>
      </w:pPr>
      <w:r>
        <w:rPr>
          <w:rFonts w:ascii="Arial" w:hAnsi="Arial" w:cs="Arial"/>
          <w:lang w:val="es-ES"/>
        </w:rPr>
        <w:t xml:space="preserve"> </w:t>
      </w:r>
    </w:p>
    <w:p w14:paraId="0509F8C3" w14:textId="77777777" w:rsidR="00010D83" w:rsidRPr="008A66D7" w:rsidRDefault="00010D83" w:rsidP="00010D83">
      <w:pPr>
        <w:overflowPunct/>
        <w:autoSpaceDE/>
        <w:autoSpaceDN/>
        <w:adjustRightInd/>
        <w:spacing w:after="160" w:line="259" w:lineRule="auto"/>
        <w:rPr>
          <w:rFonts w:ascii="Arial" w:hAnsi="Arial" w:cs="Arial"/>
          <w:b/>
          <w:bCs/>
          <w:lang w:val="es-ES"/>
        </w:rPr>
      </w:pPr>
      <w:r w:rsidRPr="008A66D7">
        <w:rPr>
          <w:rFonts w:ascii="Arial" w:hAnsi="Arial" w:cs="Arial"/>
          <w:b/>
          <w:bCs/>
          <w:lang w:val="es-ES"/>
        </w:rPr>
        <w:t>4.11.</w:t>
      </w:r>
      <w:r w:rsidRPr="008A66D7">
        <w:rPr>
          <w:rFonts w:ascii="Arial" w:hAnsi="Arial" w:cs="Arial"/>
          <w:b/>
          <w:bCs/>
          <w:lang w:val="es-ES"/>
        </w:rPr>
        <w:tab/>
        <w:t>Vehículos Oficiales:</w:t>
      </w:r>
    </w:p>
    <w:p w14:paraId="6A990F7A" w14:textId="570DB318" w:rsidR="00010D83" w:rsidRPr="008A6D40" w:rsidRDefault="00010D83" w:rsidP="00010D83">
      <w:pPr>
        <w:jc w:val="both"/>
        <w:rPr>
          <w:rFonts w:ascii="Arial" w:hAnsi="Arial" w:cs="Arial"/>
          <w:lang w:val="es-ES"/>
        </w:rPr>
      </w:pPr>
      <w:r w:rsidRPr="008A6D40">
        <w:rPr>
          <w:rFonts w:ascii="Arial" w:hAnsi="Arial" w:cs="Arial"/>
          <w:lang w:val="es-ES"/>
        </w:rPr>
        <w:t>El parque automotor se encuentra conformado por dos (02) vehículos de propiedad de la Entidad</w:t>
      </w:r>
      <w:r>
        <w:rPr>
          <w:rFonts w:ascii="Arial" w:hAnsi="Arial" w:cs="Arial"/>
          <w:lang w:val="es-ES"/>
        </w:rPr>
        <w:t xml:space="preserve">, no presenta variación para </w:t>
      </w:r>
      <w:r w:rsidR="009005A0">
        <w:rPr>
          <w:rFonts w:ascii="Arial" w:hAnsi="Arial" w:cs="Arial"/>
          <w:lang w:val="es-ES"/>
        </w:rPr>
        <w:t xml:space="preserve">el cuarto trimestre </w:t>
      </w:r>
      <w:r>
        <w:rPr>
          <w:rFonts w:ascii="Arial" w:hAnsi="Arial" w:cs="Arial"/>
          <w:lang w:val="es-ES"/>
        </w:rPr>
        <w:t>de 2022</w:t>
      </w:r>
      <w:r w:rsidRPr="008A6D40">
        <w:rPr>
          <w:rFonts w:ascii="Arial" w:hAnsi="Arial" w:cs="Arial"/>
          <w:lang w:val="es-ES"/>
        </w:rPr>
        <w:t>.</w:t>
      </w:r>
    </w:p>
    <w:p w14:paraId="0CF3B5D5" w14:textId="77777777" w:rsidR="00010D83" w:rsidRPr="008A6D40" w:rsidRDefault="00010D83" w:rsidP="00010D83">
      <w:pPr>
        <w:jc w:val="both"/>
        <w:rPr>
          <w:rFonts w:ascii="Arial" w:hAnsi="Arial" w:cs="Arial"/>
          <w:lang w:val="es-ES"/>
        </w:rPr>
      </w:pPr>
    </w:p>
    <w:p w14:paraId="7C935F2D" w14:textId="77777777" w:rsidR="00010D83" w:rsidRPr="008A66D7" w:rsidRDefault="00010D83" w:rsidP="00010D83">
      <w:pPr>
        <w:jc w:val="both"/>
        <w:rPr>
          <w:rFonts w:ascii="Arial" w:hAnsi="Arial" w:cs="Arial"/>
          <w:b/>
          <w:bCs/>
          <w:lang w:val="es-ES"/>
        </w:rPr>
      </w:pPr>
      <w:r w:rsidRPr="000E5C2B">
        <w:rPr>
          <w:rFonts w:ascii="Arial" w:hAnsi="Arial" w:cs="Arial"/>
          <w:b/>
          <w:bCs/>
          <w:lang w:val="es-ES"/>
        </w:rPr>
        <w:t>4.12</w:t>
      </w:r>
      <w:r w:rsidRPr="008A6D40">
        <w:rPr>
          <w:rFonts w:ascii="Arial" w:hAnsi="Arial" w:cs="Arial"/>
          <w:lang w:val="es-ES"/>
        </w:rPr>
        <w:t>.</w:t>
      </w:r>
      <w:r w:rsidRPr="008A66D7">
        <w:rPr>
          <w:rFonts w:ascii="Arial" w:hAnsi="Arial" w:cs="Arial"/>
          <w:b/>
          <w:bCs/>
          <w:lang w:val="es-ES"/>
        </w:rPr>
        <w:tab/>
        <w:t>Adquisición de vehículos y maquinaria.</w:t>
      </w:r>
    </w:p>
    <w:p w14:paraId="3CB74765" w14:textId="77777777" w:rsidR="00010D83" w:rsidRPr="008A6D40" w:rsidRDefault="00010D83" w:rsidP="00010D83">
      <w:pPr>
        <w:jc w:val="both"/>
        <w:rPr>
          <w:rFonts w:ascii="Arial" w:hAnsi="Arial" w:cs="Arial"/>
          <w:lang w:val="es-ES"/>
        </w:rPr>
      </w:pPr>
    </w:p>
    <w:p w14:paraId="5E3AC5E1" w14:textId="77777777" w:rsidR="00010D83" w:rsidRDefault="00010D83" w:rsidP="00010D83">
      <w:pPr>
        <w:jc w:val="both"/>
        <w:rPr>
          <w:rFonts w:ascii="Arial" w:hAnsi="Arial" w:cs="Arial"/>
          <w:lang w:val="es-ES"/>
        </w:rPr>
      </w:pPr>
      <w:r w:rsidRPr="00DB094D">
        <w:rPr>
          <w:rFonts w:ascii="Arial" w:hAnsi="Arial" w:cs="Arial"/>
          <w:lang w:val="es-ES"/>
        </w:rPr>
        <w:t>De acuerdo con el Plan Anual de Adquisiciones para la vigencia 2022 de la Entidad, no se programó proceso para la adquisición o reposición de vehículos y/o maquinaria.</w:t>
      </w:r>
    </w:p>
    <w:p w14:paraId="0FC640ED" w14:textId="77777777" w:rsidR="00010D83" w:rsidRDefault="00010D83" w:rsidP="00010D83">
      <w:pPr>
        <w:overflowPunct/>
        <w:autoSpaceDE/>
        <w:autoSpaceDN/>
        <w:adjustRightInd/>
        <w:spacing w:after="160" w:line="259" w:lineRule="auto"/>
        <w:rPr>
          <w:rFonts w:ascii="Arial" w:hAnsi="Arial" w:cs="Arial"/>
          <w:lang w:val="es-ES"/>
        </w:rPr>
      </w:pPr>
      <w:r>
        <w:rPr>
          <w:rFonts w:ascii="Arial" w:hAnsi="Arial" w:cs="Arial"/>
          <w:lang w:val="es-ES"/>
        </w:rPr>
        <w:br w:type="page"/>
      </w:r>
    </w:p>
    <w:p w14:paraId="43B58510" w14:textId="77777777" w:rsidR="00010D83" w:rsidRDefault="00010D83" w:rsidP="00010D83">
      <w:pPr>
        <w:jc w:val="both"/>
        <w:rPr>
          <w:rFonts w:ascii="Arial" w:hAnsi="Arial" w:cs="Arial"/>
          <w:lang w:val="es-ES"/>
        </w:rPr>
      </w:pPr>
    </w:p>
    <w:p w14:paraId="25BE7CCC" w14:textId="77777777" w:rsidR="00010D83" w:rsidRDefault="00010D83" w:rsidP="00010D83">
      <w:pPr>
        <w:jc w:val="both"/>
        <w:rPr>
          <w:rFonts w:ascii="Arial" w:hAnsi="Arial" w:cs="Arial"/>
          <w:b/>
          <w:bCs/>
          <w:lang w:val="es-ES"/>
        </w:rPr>
      </w:pPr>
      <w:r w:rsidRPr="008A6D40">
        <w:rPr>
          <w:rFonts w:ascii="Arial" w:hAnsi="Arial" w:cs="Arial"/>
          <w:b/>
          <w:bCs/>
          <w:lang w:val="es-ES"/>
        </w:rPr>
        <w:t>4.1</w:t>
      </w:r>
      <w:r>
        <w:rPr>
          <w:rFonts w:ascii="Arial" w:hAnsi="Arial" w:cs="Arial"/>
          <w:b/>
          <w:bCs/>
          <w:lang w:val="es-ES"/>
        </w:rPr>
        <w:t>3</w:t>
      </w:r>
      <w:r w:rsidRPr="008A6D40">
        <w:rPr>
          <w:rFonts w:ascii="Arial" w:hAnsi="Arial" w:cs="Arial"/>
          <w:b/>
          <w:bCs/>
          <w:lang w:val="es-ES"/>
        </w:rPr>
        <w:t xml:space="preserve">.  </w:t>
      </w:r>
      <w:r>
        <w:rPr>
          <w:rFonts w:ascii="Arial" w:hAnsi="Arial" w:cs="Arial"/>
          <w:b/>
          <w:bCs/>
          <w:lang w:val="es-ES"/>
        </w:rPr>
        <w:t>Plan de Mantenimiento -</w:t>
      </w:r>
      <w:r w:rsidRPr="008A6D40">
        <w:rPr>
          <w:rFonts w:ascii="Arial" w:hAnsi="Arial" w:cs="Arial"/>
          <w:b/>
          <w:bCs/>
          <w:lang w:val="es-ES"/>
        </w:rPr>
        <w:t>Servicio de mantenimiento y reparación de maquinar</w:t>
      </w:r>
      <w:r>
        <w:rPr>
          <w:rFonts w:ascii="Arial" w:hAnsi="Arial" w:cs="Arial"/>
          <w:b/>
          <w:bCs/>
          <w:lang w:val="es-ES"/>
        </w:rPr>
        <w:t xml:space="preserve">ia. </w:t>
      </w:r>
    </w:p>
    <w:p w14:paraId="17C66A9D" w14:textId="77777777" w:rsidR="00010D83" w:rsidRPr="00BE5A41" w:rsidRDefault="00010D83" w:rsidP="00010D83">
      <w:pPr>
        <w:jc w:val="both"/>
        <w:rPr>
          <w:rFonts w:ascii="Arial" w:hAnsi="Arial" w:cs="Arial"/>
          <w:b/>
          <w:bCs/>
          <w:lang w:val="es-ES"/>
        </w:rPr>
      </w:pPr>
    </w:p>
    <w:p w14:paraId="50FCA741" w14:textId="77777777" w:rsidR="00010D83" w:rsidRDefault="00010D83" w:rsidP="00010D83">
      <w:pPr>
        <w:jc w:val="both"/>
        <w:rPr>
          <w:rFonts w:ascii="Arial" w:hAnsi="Arial" w:cs="Arial"/>
          <w:lang w:val="es-ES"/>
        </w:rPr>
      </w:pPr>
    </w:p>
    <w:p w14:paraId="07A94168" w14:textId="05CCEC86" w:rsidR="00010D83" w:rsidRDefault="00010D83" w:rsidP="00010D83">
      <w:pPr>
        <w:rPr>
          <w:rFonts w:ascii="Arial" w:hAnsi="Arial" w:cs="Arial"/>
          <w:lang w:val="es-ES"/>
        </w:rPr>
      </w:pPr>
      <w:r w:rsidRPr="0011343C">
        <w:rPr>
          <w:rFonts w:ascii="Arial" w:hAnsi="Arial" w:cs="Arial"/>
          <w:lang w:val="es-ES"/>
        </w:rPr>
        <w:t xml:space="preserve">Durante el periodo evaluado se presentan pagos por </w:t>
      </w:r>
      <w:r w:rsidR="00F004C9">
        <w:rPr>
          <w:rFonts w:ascii="Arial" w:hAnsi="Arial" w:cs="Arial"/>
          <w:lang w:val="es-ES"/>
        </w:rPr>
        <w:t>valor de $230.000.00</w:t>
      </w:r>
    </w:p>
    <w:p w14:paraId="033EEFA1" w14:textId="77777777" w:rsidR="00010D83" w:rsidRDefault="00010D83" w:rsidP="00010D83">
      <w:pPr>
        <w:jc w:val="both"/>
        <w:rPr>
          <w:rFonts w:ascii="Arial" w:hAnsi="Arial" w:cs="Arial"/>
          <w:lang w:val="es-ES"/>
        </w:rPr>
      </w:pPr>
    </w:p>
    <w:tbl>
      <w:tblPr>
        <w:tblW w:w="5000" w:type="pct"/>
        <w:jc w:val="center"/>
        <w:tblCellMar>
          <w:left w:w="70" w:type="dxa"/>
          <w:right w:w="70" w:type="dxa"/>
        </w:tblCellMar>
        <w:tblLook w:val="04A0" w:firstRow="1" w:lastRow="0" w:firstColumn="1" w:lastColumn="0" w:noHBand="0" w:noVBand="1"/>
      </w:tblPr>
      <w:tblGrid>
        <w:gridCol w:w="4370"/>
        <w:gridCol w:w="1412"/>
        <w:gridCol w:w="1215"/>
        <w:gridCol w:w="916"/>
        <w:gridCol w:w="915"/>
      </w:tblGrid>
      <w:tr w:rsidR="00010D83" w:rsidRPr="00F47AE6" w14:paraId="53B6E44E" w14:textId="77777777" w:rsidTr="009521BF">
        <w:trPr>
          <w:trHeight w:val="705"/>
          <w:jc w:val="center"/>
        </w:trPr>
        <w:tc>
          <w:tcPr>
            <w:tcW w:w="24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B937C" w14:textId="77777777" w:rsidR="00010D83" w:rsidRPr="00F47AE6" w:rsidRDefault="00010D83" w:rsidP="00591C46">
            <w:pPr>
              <w:overflowPunct/>
              <w:autoSpaceDE/>
              <w:autoSpaceDN/>
              <w:adjustRightInd/>
              <w:jc w:val="center"/>
              <w:rPr>
                <w:rFonts w:asciiTheme="minorHAnsi" w:hAnsiTheme="minorHAnsi" w:cstheme="minorHAnsi"/>
                <w:b/>
                <w:bCs/>
                <w:lang w:val="es-CO"/>
              </w:rPr>
            </w:pPr>
            <w:r w:rsidRPr="00F47AE6">
              <w:rPr>
                <w:rFonts w:asciiTheme="minorHAnsi" w:hAnsiTheme="minorHAnsi" w:cstheme="minorHAnsi"/>
                <w:b/>
                <w:bCs/>
                <w:lang w:val="es-CO"/>
              </w:rPr>
              <w:t xml:space="preserve">CONCEPTO </w:t>
            </w:r>
          </w:p>
        </w:tc>
        <w:tc>
          <w:tcPr>
            <w:tcW w:w="800" w:type="pct"/>
            <w:tcBorders>
              <w:top w:val="single" w:sz="4" w:space="0" w:color="000000"/>
              <w:left w:val="nil"/>
              <w:bottom w:val="single" w:sz="4" w:space="0" w:color="000000"/>
              <w:right w:val="single" w:sz="4" w:space="0" w:color="000000"/>
            </w:tcBorders>
            <w:shd w:val="clear" w:color="auto" w:fill="auto"/>
            <w:vAlign w:val="center"/>
            <w:hideMark/>
          </w:tcPr>
          <w:p w14:paraId="3FD5C508" w14:textId="7ABA5172" w:rsidR="00010D83" w:rsidRPr="00F47AE6" w:rsidRDefault="00010D83" w:rsidP="00591C46">
            <w:pPr>
              <w:overflowPunct/>
              <w:autoSpaceDE/>
              <w:autoSpaceDN/>
              <w:adjustRightInd/>
              <w:jc w:val="center"/>
              <w:rPr>
                <w:rFonts w:asciiTheme="minorHAnsi" w:hAnsiTheme="minorHAnsi" w:cstheme="minorHAnsi"/>
                <w:b/>
                <w:bCs/>
                <w:lang w:val="es-CO"/>
              </w:rPr>
            </w:pPr>
            <w:r w:rsidRPr="00F47AE6">
              <w:rPr>
                <w:rFonts w:asciiTheme="minorHAnsi" w:hAnsiTheme="minorHAnsi" w:cstheme="minorHAnsi"/>
                <w:b/>
                <w:bCs/>
                <w:lang w:val="es-CO"/>
              </w:rPr>
              <w:t xml:space="preserve"> </w:t>
            </w:r>
            <w:r w:rsidR="00AB232E" w:rsidRPr="00F47AE6">
              <w:rPr>
                <w:rFonts w:asciiTheme="minorHAnsi" w:hAnsiTheme="minorHAnsi" w:cstheme="minorHAnsi"/>
                <w:b/>
                <w:bCs/>
                <w:lang w:val="es-CO"/>
              </w:rPr>
              <w:t>CUARTO</w:t>
            </w:r>
            <w:r w:rsidRPr="00F47AE6">
              <w:rPr>
                <w:rFonts w:asciiTheme="minorHAnsi" w:hAnsiTheme="minorHAnsi" w:cstheme="minorHAnsi"/>
                <w:b/>
                <w:bCs/>
                <w:lang w:val="es-CO"/>
              </w:rPr>
              <w:t xml:space="preserve"> TRIMESTRE </w:t>
            </w:r>
            <w:r w:rsidRPr="00F47AE6">
              <w:rPr>
                <w:rFonts w:asciiTheme="minorHAnsi" w:hAnsiTheme="minorHAnsi" w:cstheme="minorHAnsi"/>
                <w:b/>
                <w:bCs/>
                <w:lang w:val="es-CO"/>
              </w:rPr>
              <w:br/>
              <w:t xml:space="preserve">2022 </w:t>
            </w:r>
          </w:p>
        </w:tc>
        <w:tc>
          <w:tcPr>
            <w:tcW w:w="688" w:type="pct"/>
            <w:tcBorders>
              <w:top w:val="single" w:sz="4" w:space="0" w:color="000000"/>
              <w:left w:val="nil"/>
              <w:bottom w:val="single" w:sz="4" w:space="0" w:color="000000"/>
              <w:right w:val="single" w:sz="4" w:space="0" w:color="000000"/>
            </w:tcBorders>
            <w:shd w:val="clear" w:color="auto" w:fill="auto"/>
            <w:vAlign w:val="center"/>
            <w:hideMark/>
          </w:tcPr>
          <w:p w14:paraId="06F48B3E" w14:textId="47883811" w:rsidR="00010D83" w:rsidRPr="00F47AE6" w:rsidRDefault="00010D83" w:rsidP="00591C46">
            <w:pPr>
              <w:overflowPunct/>
              <w:autoSpaceDE/>
              <w:autoSpaceDN/>
              <w:adjustRightInd/>
              <w:jc w:val="center"/>
              <w:rPr>
                <w:rFonts w:asciiTheme="minorHAnsi" w:hAnsiTheme="minorHAnsi" w:cstheme="minorHAnsi"/>
                <w:b/>
                <w:bCs/>
                <w:lang w:val="es-CO"/>
              </w:rPr>
            </w:pPr>
            <w:r w:rsidRPr="00F47AE6">
              <w:rPr>
                <w:rFonts w:asciiTheme="minorHAnsi" w:hAnsiTheme="minorHAnsi" w:cstheme="minorHAnsi"/>
                <w:b/>
                <w:bCs/>
                <w:lang w:val="es-CO"/>
              </w:rPr>
              <w:t xml:space="preserve"> </w:t>
            </w:r>
            <w:r w:rsidR="00AB232E" w:rsidRPr="00F47AE6">
              <w:rPr>
                <w:rFonts w:asciiTheme="minorHAnsi" w:hAnsiTheme="minorHAnsi" w:cstheme="minorHAnsi"/>
                <w:b/>
                <w:bCs/>
                <w:lang w:val="es-CO"/>
              </w:rPr>
              <w:t>CUARTO</w:t>
            </w:r>
          </w:p>
          <w:p w14:paraId="6E8E7A00" w14:textId="77777777" w:rsidR="00010D83" w:rsidRPr="00F47AE6" w:rsidRDefault="00010D83" w:rsidP="00591C46">
            <w:pPr>
              <w:overflowPunct/>
              <w:autoSpaceDE/>
              <w:autoSpaceDN/>
              <w:adjustRightInd/>
              <w:jc w:val="center"/>
              <w:rPr>
                <w:rFonts w:asciiTheme="minorHAnsi" w:hAnsiTheme="minorHAnsi" w:cstheme="minorHAnsi"/>
                <w:b/>
                <w:bCs/>
                <w:lang w:val="es-CO"/>
              </w:rPr>
            </w:pPr>
            <w:r w:rsidRPr="00F47AE6">
              <w:rPr>
                <w:rFonts w:asciiTheme="minorHAnsi" w:hAnsiTheme="minorHAnsi" w:cstheme="minorHAnsi"/>
                <w:b/>
                <w:bCs/>
                <w:lang w:val="es-CO"/>
              </w:rPr>
              <w:t xml:space="preserve">TRIMESTRE </w:t>
            </w:r>
            <w:r w:rsidRPr="00F47AE6">
              <w:rPr>
                <w:rFonts w:asciiTheme="minorHAnsi" w:hAnsiTheme="minorHAnsi" w:cstheme="minorHAnsi"/>
                <w:b/>
                <w:bCs/>
                <w:lang w:val="es-CO"/>
              </w:rPr>
              <w:br/>
              <w:t xml:space="preserve">2021 </w:t>
            </w:r>
          </w:p>
        </w:tc>
        <w:tc>
          <w:tcPr>
            <w:tcW w:w="519" w:type="pct"/>
            <w:tcBorders>
              <w:top w:val="single" w:sz="4" w:space="0" w:color="000000"/>
              <w:left w:val="nil"/>
              <w:bottom w:val="single" w:sz="4" w:space="0" w:color="000000"/>
              <w:right w:val="single" w:sz="4" w:space="0" w:color="000000"/>
            </w:tcBorders>
            <w:shd w:val="clear" w:color="auto" w:fill="auto"/>
            <w:vAlign w:val="center"/>
            <w:hideMark/>
          </w:tcPr>
          <w:p w14:paraId="6AEB3FD8" w14:textId="77777777" w:rsidR="00010D83" w:rsidRPr="00F47AE6" w:rsidRDefault="00010D83" w:rsidP="00591C46">
            <w:pPr>
              <w:overflowPunct/>
              <w:autoSpaceDE/>
              <w:autoSpaceDN/>
              <w:adjustRightInd/>
              <w:jc w:val="center"/>
              <w:rPr>
                <w:rFonts w:asciiTheme="minorHAnsi" w:hAnsiTheme="minorHAnsi" w:cstheme="minorHAnsi"/>
                <w:b/>
                <w:bCs/>
                <w:lang w:val="es-CO"/>
              </w:rPr>
            </w:pPr>
            <w:r w:rsidRPr="00F47AE6">
              <w:rPr>
                <w:rFonts w:asciiTheme="minorHAnsi" w:hAnsiTheme="minorHAnsi" w:cstheme="minorHAnsi"/>
                <w:b/>
                <w:bCs/>
                <w:lang w:val="es-CO"/>
              </w:rPr>
              <w:t>VAR</w:t>
            </w:r>
            <w:r w:rsidRPr="00F47AE6">
              <w:rPr>
                <w:rFonts w:asciiTheme="minorHAnsi" w:hAnsiTheme="minorHAnsi" w:cstheme="minorHAnsi"/>
                <w:b/>
                <w:bCs/>
                <w:lang w:val="es-CO"/>
              </w:rPr>
              <w:br/>
              <w:t>ABS.</w:t>
            </w:r>
          </w:p>
        </w:tc>
        <w:tc>
          <w:tcPr>
            <w:tcW w:w="519" w:type="pct"/>
            <w:tcBorders>
              <w:top w:val="single" w:sz="4" w:space="0" w:color="000000"/>
              <w:left w:val="nil"/>
              <w:bottom w:val="single" w:sz="4" w:space="0" w:color="000000"/>
              <w:right w:val="single" w:sz="4" w:space="0" w:color="000000"/>
            </w:tcBorders>
            <w:shd w:val="clear" w:color="auto" w:fill="auto"/>
            <w:vAlign w:val="center"/>
            <w:hideMark/>
          </w:tcPr>
          <w:p w14:paraId="5DFD2665" w14:textId="77777777" w:rsidR="00010D83" w:rsidRPr="00F47AE6" w:rsidRDefault="00010D83" w:rsidP="00591C46">
            <w:pPr>
              <w:overflowPunct/>
              <w:autoSpaceDE/>
              <w:autoSpaceDN/>
              <w:adjustRightInd/>
              <w:jc w:val="center"/>
              <w:rPr>
                <w:rFonts w:asciiTheme="minorHAnsi" w:hAnsiTheme="minorHAnsi" w:cstheme="minorHAnsi"/>
                <w:b/>
                <w:bCs/>
                <w:lang w:val="es-CO"/>
              </w:rPr>
            </w:pPr>
            <w:r w:rsidRPr="00F47AE6">
              <w:rPr>
                <w:rFonts w:asciiTheme="minorHAnsi" w:hAnsiTheme="minorHAnsi" w:cstheme="minorHAnsi"/>
                <w:b/>
                <w:bCs/>
                <w:lang w:val="es-CO"/>
              </w:rPr>
              <w:t>VAR%</w:t>
            </w:r>
          </w:p>
        </w:tc>
      </w:tr>
      <w:tr w:rsidR="00010D83" w:rsidRPr="00F47AE6" w14:paraId="27D2BCA0" w14:textId="77777777" w:rsidTr="00591C46">
        <w:trPr>
          <w:trHeight w:val="825"/>
          <w:jc w:val="center"/>
        </w:trPr>
        <w:tc>
          <w:tcPr>
            <w:tcW w:w="2475" w:type="pct"/>
            <w:tcBorders>
              <w:top w:val="nil"/>
              <w:left w:val="single" w:sz="4" w:space="0" w:color="000000"/>
              <w:bottom w:val="single" w:sz="4" w:space="0" w:color="000000"/>
              <w:right w:val="single" w:sz="4" w:space="0" w:color="000000"/>
            </w:tcBorders>
            <w:shd w:val="clear" w:color="FFFFFF" w:fill="FFFFFF"/>
            <w:vAlign w:val="center"/>
            <w:hideMark/>
          </w:tcPr>
          <w:p w14:paraId="2A616897" w14:textId="77777777" w:rsidR="00010D83" w:rsidRPr="00F47AE6" w:rsidRDefault="00010D83" w:rsidP="00591C46">
            <w:pPr>
              <w:overflowPunct/>
              <w:autoSpaceDE/>
              <w:autoSpaceDN/>
              <w:adjustRightInd/>
              <w:jc w:val="both"/>
              <w:rPr>
                <w:rFonts w:asciiTheme="minorHAnsi" w:hAnsiTheme="minorHAnsi" w:cstheme="minorHAnsi"/>
                <w:lang w:val="es-CO"/>
              </w:rPr>
            </w:pPr>
            <w:r w:rsidRPr="00F47AE6">
              <w:rPr>
                <w:rFonts w:asciiTheme="minorHAnsi" w:hAnsiTheme="minorHAnsi" w:cstheme="minorHAnsi"/>
                <w:lang w:val="es-CO"/>
              </w:rPr>
              <w:t>Servicios de mantenimiento y reparación de maquinaria y equipo de transporte (vehículos automotores)</w:t>
            </w:r>
          </w:p>
        </w:tc>
        <w:tc>
          <w:tcPr>
            <w:tcW w:w="800" w:type="pct"/>
            <w:tcBorders>
              <w:top w:val="nil"/>
              <w:left w:val="nil"/>
              <w:bottom w:val="single" w:sz="4" w:space="0" w:color="000000"/>
              <w:right w:val="single" w:sz="4" w:space="0" w:color="000000"/>
            </w:tcBorders>
            <w:shd w:val="clear" w:color="FFFFFF" w:fill="FFFFFF"/>
            <w:vAlign w:val="center"/>
            <w:hideMark/>
          </w:tcPr>
          <w:p w14:paraId="75F6440A" w14:textId="2709F1D9" w:rsidR="00010D83" w:rsidRPr="00F47AE6" w:rsidRDefault="00F004C9" w:rsidP="00591C46">
            <w:pPr>
              <w:overflowPunct/>
              <w:autoSpaceDE/>
              <w:autoSpaceDN/>
              <w:adjustRightInd/>
              <w:jc w:val="center"/>
              <w:rPr>
                <w:rFonts w:asciiTheme="minorHAnsi" w:hAnsiTheme="minorHAnsi" w:cstheme="minorHAnsi"/>
                <w:lang w:val="es-CO"/>
              </w:rPr>
            </w:pPr>
            <w:r>
              <w:rPr>
                <w:rFonts w:asciiTheme="minorHAnsi" w:hAnsiTheme="minorHAnsi" w:cstheme="minorHAnsi"/>
                <w:lang w:val="es-CO"/>
              </w:rPr>
              <w:t>230.000</w:t>
            </w:r>
          </w:p>
        </w:tc>
        <w:tc>
          <w:tcPr>
            <w:tcW w:w="688" w:type="pct"/>
            <w:tcBorders>
              <w:top w:val="nil"/>
              <w:left w:val="nil"/>
              <w:bottom w:val="single" w:sz="4" w:space="0" w:color="000000"/>
              <w:right w:val="single" w:sz="4" w:space="0" w:color="000000"/>
            </w:tcBorders>
            <w:shd w:val="clear" w:color="FFFFFF" w:fill="FFFFFF"/>
            <w:vAlign w:val="center"/>
            <w:hideMark/>
          </w:tcPr>
          <w:p w14:paraId="039D3603" w14:textId="23D96E08" w:rsidR="00010D83" w:rsidRPr="00F47AE6" w:rsidRDefault="00AB232E" w:rsidP="009521BF">
            <w:pPr>
              <w:overflowPunct/>
              <w:autoSpaceDE/>
              <w:autoSpaceDN/>
              <w:adjustRightInd/>
              <w:jc w:val="center"/>
              <w:rPr>
                <w:rFonts w:asciiTheme="minorHAnsi" w:hAnsiTheme="minorHAnsi" w:cstheme="minorHAnsi"/>
                <w:color w:val="000000"/>
                <w:lang w:val="es-CO"/>
              </w:rPr>
            </w:pPr>
            <w:r w:rsidRPr="00F47AE6">
              <w:rPr>
                <w:rFonts w:asciiTheme="minorHAnsi" w:hAnsiTheme="minorHAnsi" w:cstheme="minorHAnsi"/>
                <w:color w:val="000000"/>
              </w:rPr>
              <w:t>0</w:t>
            </w:r>
          </w:p>
          <w:p w14:paraId="412DC6AA" w14:textId="77777777" w:rsidR="00010D83" w:rsidRPr="00F47AE6" w:rsidRDefault="00010D83" w:rsidP="009521BF">
            <w:pPr>
              <w:overflowPunct/>
              <w:autoSpaceDE/>
              <w:autoSpaceDN/>
              <w:adjustRightInd/>
              <w:jc w:val="center"/>
              <w:rPr>
                <w:rFonts w:asciiTheme="minorHAnsi" w:hAnsiTheme="minorHAnsi" w:cstheme="minorHAnsi"/>
                <w:lang w:val="es-CO"/>
              </w:rPr>
            </w:pPr>
          </w:p>
        </w:tc>
        <w:tc>
          <w:tcPr>
            <w:tcW w:w="519" w:type="pct"/>
            <w:tcBorders>
              <w:top w:val="nil"/>
              <w:left w:val="nil"/>
              <w:bottom w:val="single" w:sz="4" w:space="0" w:color="000000"/>
              <w:right w:val="single" w:sz="4" w:space="0" w:color="000000"/>
            </w:tcBorders>
            <w:shd w:val="clear" w:color="FFFFFF" w:fill="FFFFFF"/>
            <w:vAlign w:val="center"/>
          </w:tcPr>
          <w:p w14:paraId="1FE5C45E" w14:textId="77777777" w:rsidR="00AB232E" w:rsidRPr="00F47AE6" w:rsidRDefault="00AB232E" w:rsidP="009521BF">
            <w:pPr>
              <w:overflowPunct/>
              <w:autoSpaceDE/>
              <w:autoSpaceDN/>
              <w:adjustRightInd/>
              <w:jc w:val="center"/>
              <w:rPr>
                <w:rFonts w:asciiTheme="minorHAnsi" w:hAnsiTheme="minorHAnsi" w:cstheme="minorHAnsi"/>
                <w:color w:val="000000"/>
              </w:rPr>
            </w:pPr>
          </w:p>
          <w:p w14:paraId="5BB31C8A" w14:textId="77777777" w:rsidR="00AB232E" w:rsidRPr="00F47AE6" w:rsidRDefault="00AB232E" w:rsidP="009521BF">
            <w:pPr>
              <w:overflowPunct/>
              <w:autoSpaceDE/>
              <w:autoSpaceDN/>
              <w:adjustRightInd/>
              <w:jc w:val="center"/>
              <w:rPr>
                <w:rFonts w:asciiTheme="minorHAnsi" w:hAnsiTheme="minorHAnsi" w:cstheme="minorHAnsi"/>
                <w:color w:val="000000"/>
              </w:rPr>
            </w:pPr>
          </w:p>
          <w:p w14:paraId="142B3CBB" w14:textId="44CC23B0" w:rsidR="00010D83" w:rsidRPr="00F47AE6" w:rsidRDefault="00F004C9" w:rsidP="009521BF">
            <w:pPr>
              <w:overflowPunct/>
              <w:autoSpaceDE/>
              <w:autoSpaceDN/>
              <w:adjustRightInd/>
              <w:jc w:val="center"/>
              <w:rPr>
                <w:rFonts w:asciiTheme="minorHAnsi" w:hAnsiTheme="minorHAnsi" w:cstheme="minorHAnsi"/>
                <w:color w:val="000000"/>
              </w:rPr>
            </w:pPr>
            <w:r>
              <w:rPr>
                <w:rFonts w:asciiTheme="minorHAnsi" w:hAnsiTheme="minorHAnsi" w:cstheme="minorHAnsi"/>
                <w:color w:val="000000"/>
              </w:rPr>
              <w:t>230.000</w:t>
            </w:r>
          </w:p>
          <w:p w14:paraId="646C7C94" w14:textId="77777777" w:rsidR="00AB232E" w:rsidRPr="00F47AE6" w:rsidRDefault="00AB232E" w:rsidP="009521BF">
            <w:pPr>
              <w:overflowPunct/>
              <w:autoSpaceDE/>
              <w:autoSpaceDN/>
              <w:adjustRightInd/>
              <w:jc w:val="center"/>
              <w:rPr>
                <w:rFonts w:asciiTheme="minorHAnsi" w:hAnsiTheme="minorHAnsi" w:cstheme="minorHAnsi"/>
                <w:color w:val="000000"/>
                <w:lang w:val="es-CO"/>
              </w:rPr>
            </w:pPr>
          </w:p>
          <w:p w14:paraId="59C584A9" w14:textId="77777777" w:rsidR="00010D83" w:rsidRPr="00F47AE6" w:rsidRDefault="00010D83" w:rsidP="009521BF">
            <w:pPr>
              <w:overflowPunct/>
              <w:autoSpaceDE/>
              <w:autoSpaceDN/>
              <w:adjustRightInd/>
              <w:jc w:val="center"/>
              <w:rPr>
                <w:rFonts w:asciiTheme="minorHAnsi" w:hAnsiTheme="minorHAnsi" w:cstheme="minorHAnsi"/>
                <w:lang w:val="es-CO"/>
              </w:rPr>
            </w:pPr>
          </w:p>
        </w:tc>
        <w:tc>
          <w:tcPr>
            <w:tcW w:w="519" w:type="pct"/>
            <w:tcBorders>
              <w:top w:val="nil"/>
              <w:left w:val="nil"/>
              <w:bottom w:val="single" w:sz="4" w:space="0" w:color="000000"/>
              <w:right w:val="single" w:sz="4" w:space="0" w:color="000000"/>
            </w:tcBorders>
            <w:shd w:val="clear" w:color="FFFFFF" w:fill="FFFFFF"/>
            <w:vAlign w:val="center"/>
          </w:tcPr>
          <w:p w14:paraId="6CFFAE68" w14:textId="4167C3B7" w:rsidR="00010D83" w:rsidRPr="00F47AE6" w:rsidRDefault="00F004C9" w:rsidP="009521BF">
            <w:pPr>
              <w:overflowPunct/>
              <w:autoSpaceDE/>
              <w:autoSpaceDN/>
              <w:adjustRightInd/>
              <w:jc w:val="center"/>
              <w:rPr>
                <w:rFonts w:asciiTheme="minorHAnsi" w:hAnsiTheme="minorHAnsi" w:cstheme="minorHAnsi"/>
                <w:lang w:val="es-CO"/>
              </w:rPr>
            </w:pPr>
            <w:r>
              <w:rPr>
                <w:rFonts w:asciiTheme="minorHAnsi" w:hAnsiTheme="minorHAnsi" w:cstheme="minorHAnsi"/>
                <w:lang w:val="es-CO"/>
              </w:rPr>
              <w:t>10</w:t>
            </w:r>
            <w:r w:rsidR="009521BF" w:rsidRPr="00F47AE6">
              <w:rPr>
                <w:rFonts w:asciiTheme="minorHAnsi" w:hAnsiTheme="minorHAnsi" w:cstheme="minorHAnsi"/>
                <w:lang w:val="es-CO"/>
              </w:rPr>
              <w:t>0</w:t>
            </w:r>
            <w:r>
              <w:rPr>
                <w:rFonts w:asciiTheme="minorHAnsi" w:hAnsiTheme="minorHAnsi" w:cstheme="minorHAnsi"/>
                <w:lang w:val="es-CO"/>
              </w:rPr>
              <w:t>%</w:t>
            </w:r>
          </w:p>
        </w:tc>
      </w:tr>
    </w:tbl>
    <w:p w14:paraId="5A9B0EE1" w14:textId="77777777" w:rsidR="00010D83" w:rsidRDefault="00010D83" w:rsidP="00010D83">
      <w:pPr>
        <w:jc w:val="both"/>
        <w:rPr>
          <w:rFonts w:ascii="Arial" w:hAnsi="Arial" w:cs="Arial"/>
          <w:lang w:val="es-ES"/>
        </w:rPr>
      </w:pPr>
    </w:p>
    <w:p w14:paraId="0996B5E4" w14:textId="77777777" w:rsidR="00010D83" w:rsidRDefault="00010D83" w:rsidP="00010D83">
      <w:pPr>
        <w:jc w:val="both"/>
        <w:rPr>
          <w:rFonts w:ascii="Arial" w:hAnsi="Arial" w:cs="Arial"/>
          <w:b/>
          <w:bCs/>
          <w:lang w:val="es-ES"/>
        </w:rPr>
      </w:pPr>
    </w:p>
    <w:p w14:paraId="75CCB1BC" w14:textId="77777777" w:rsidR="00010D83" w:rsidRDefault="00010D83" w:rsidP="00010D83">
      <w:pPr>
        <w:jc w:val="both"/>
        <w:rPr>
          <w:rFonts w:ascii="Arial" w:hAnsi="Arial" w:cs="Arial"/>
          <w:b/>
          <w:bCs/>
          <w:lang w:val="es-ES"/>
        </w:rPr>
      </w:pPr>
      <w:r w:rsidRPr="0036112C">
        <w:rPr>
          <w:rFonts w:ascii="Arial" w:hAnsi="Arial" w:cs="Arial"/>
          <w:b/>
          <w:bCs/>
          <w:lang w:val="es-ES"/>
        </w:rPr>
        <w:t>4.1</w:t>
      </w:r>
      <w:r>
        <w:rPr>
          <w:rFonts w:ascii="Arial" w:hAnsi="Arial" w:cs="Arial"/>
          <w:b/>
          <w:bCs/>
          <w:lang w:val="es-ES"/>
        </w:rPr>
        <w:t>4</w:t>
      </w:r>
      <w:r w:rsidRPr="0036112C">
        <w:rPr>
          <w:rFonts w:ascii="Arial" w:hAnsi="Arial" w:cs="Arial"/>
          <w:b/>
          <w:bCs/>
          <w:lang w:val="es-ES"/>
        </w:rPr>
        <w:t>.</w:t>
      </w:r>
      <w:r w:rsidRPr="0036112C">
        <w:rPr>
          <w:rFonts w:ascii="Arial" w:hAnsi="Arial" w:cs="Arial"/>
          <w:b/>
          <w:bCs/>
          <w:lang w:val="es-ES"/>
        </w:rPr>
        <w:tab/>
        <w:t>Derechos de uso de productos de propiedad intelectual y otros productos similares.</w:t>
      </w:r>
    </w:p>
    <w:p w14:paraId="48CB6532" w14:textId="77777777" w:rsidR="00010D83" w:rsidRDefault="00010D83" w:rsidP="00010D83">
      <w:pPr>
        <w:jc w:val="both"/>
        <w:rPr>
          <w:rFonts w:ascii="Arial" w:hAnsi="Arial" w:cs="Arial"/>
          <w:b/>
          <w:bCs/>
          <w:lang w:val="es-ES"/>
        </w:rPr>
      </w:pPr>
    </w:p>
    <w:p w14:paraId="3DF5F838" w14:textId="77777777" w:rsidR="00010D83" w:rsidRDefault="00010D83" w:rsidP="00010D83">
      <w:pPr>
        <w:rPr>
          <w:rFonts w:ascii="Arial" w:hAnsi="Arial" w:cs="Arial"/>
          <w:lang w:val="es-ES"/>
        </w:rPr>
      </w:pPr>
      <w:r>
        <w:rPr>
          <w:rFonts w:ascii="Arial" w:hAnsi="Arial" w:cs="Arial"/>
          <w:lang w:val="es-ES"/>
        </w:rPr>
        <w:t>Para este rubro se registran los valores registrados en las órdenes de pago del sistema GOOBI.</w:t>
      </w:r>
    </w:p>
    <w:p w14:paraId="20405A02" w14:textId="77777777" w:rsidR="00010D83" w:rsidRDefault="00010D83" w:rsidP="00010D83">
      <w:pPr>
        <w:jc w:val="both"/>
        <w:rPr>
          <w:rFonts w:ascii="Arial" w:hAnsi="Arial" w:cs="Arial"/>
          <w:b/>
          <w:bCs/>
          <w:lang w:val="es-ES"/>
        </w:rPr>
      </w:pPr>
    </w:p>
    <w:p w14:paraId="5FC9B426" w14:textId="77777777" w:rsidR="00010D83" w:rsidRDefault="00010D83" w:rsidP="00010D83">
      <w:pPr>
        <w:jc w:val="both"/>
        <w:rPr>
          <w:rFonts w:ascii="Arial" w:hAnsi="Arial" w:cs="Arial"/>
          <w:b/>
          <w:bCs/>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9"/>
        <w:gridCol w:w="1573"/>
        <w:gridCol w:w="1306"/>
        <w:gridCol w:w="1506"/>
        <w:gridCol w:w="1034"/>
      </w:tblGrid>
      <w:tr w:rsidR="009521BF" w:rsidRPr="00A17581" w14:paraId="170F5E27" w14:textId="77777777" w:rsidTr="009521BF">
        <w:trPr>
          <w:trHeight w:val="1065"/>
          <w:jc w:val="center"/>
        </w:trPr>
        <w:tc>
          <w:tcPr>
            <w:tcW w:w="20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10333" w14:textId="77777777" w:rsidR="00010D83" w:rsidRPr="00F47AE6" w:rsidRDefault="00010D83" w:rsidP="00591C46">
            <w:pPr>
              <w:overflowPunct/>
              <w:autoSpaceDE/>
              <w:autoSpaceDN/>
              <w:adjustRightInd/>
              <w:jc w:val="center"/>
              <w:rPr>
                <w:rFonts w:asciiTheme="minorHAnsi" w:hAnsiTheme="minorHAnsi" w:cstheme="minorHAnsi"/>
                <w:b/>
                <w:bCs/>
                <w:color w:val="000000"/>
                <w:lang w:val="es-CO"/>
              </w:rPr>
            </w:pPr>
            <w:r w:rsidRPr="00F47AE6">
              <w:rPr>
                <w:rFonts w:asciiTheme="minorHAnsi" w:hAnsiTheme="minorHAnsi" w:cstheme="minorHAnsi"/>
                <w:b/>
                <w:bCs/>
                <w:color w:val="000000"/>
                <w:lang w:val="es-CO"/>
              </w:rPr>
              <w:t xml:space="preserve">CONCEPTO </w:t>
            </w:r>
          </w:p>
        </w:tc>
        <w:tc>
          <w:tcPr>
            <w:tcW w:w="9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49CDD" w14:textId="07719DF9" w:rsidR="00010D83" w:rsidRPr="00F47AE6" w:rsidRDefault="00010D83" w:rsidP="00591C46">
            <w:pPr>
              <w:overflowPunct/>
              <w:autoSpaceDE/>
              <w:autoSpaceDN/>
              <w:adjustRightInd/>
              <w:jc w:val="center"/>
              <w:rPr>
                <w:rFonts w:asciiTheme="minorHAnsi" w:hAnsiTheme="minorHAnsi" w:cstheme="minorHAnsi"/>
                <w:b/>
                <w:bCs/>
                <w:color w:val="000000"/>
                <w:lang w:val="es-CO"/>
              </w:rPr>
            </w:pPr>
            <w:r w:rsidRPr="00F47AE6">
              <w:rPr>
                <w:rFonts w:asciiTheme="minorHAnsi" w:hAnsiTheme="minorHAnsi" w:cstheme="minorHAnsi"/>
                <w:b/>
                <w:bCs/>
                <w:color w:val="000000"/>
                <w:lang w:val="es-CO"/>
              </w:rPr>
              <w:t xml:space="preserve"> </w:t>
            </w:r>
            <w:r w:rsidR="009521BF" w:rsidRPr="00F47AE6">
              <w:rPr>
                <w:rFonts w:asciiTheme="minorHAnsi" w:hAnsiTheme="minorHAnsi" w:cstheme="minorHAnsi"/>
                <w:b/>
                <w:bCs/>
                <w:color w:val="000000"/>
                <w:lang w:val="es-CO"/>
              </w:rPr>
              <w:t>CUARTO</w:t>
            </w:r>
          </w:p>
          <w:p w14:paraId="6EF27BE3" w14:textId="77777777" w:rsidR="00010D83" w:rsidRPr="00F47AE6" w:rsidRDefault="00010D83" w:rsidP="00591C46">
            <w:pPr>
              <w:overflowPunct/>
              <w:autoSpaceDE/>
              <w:autoSpaceDN/>
              <w:adjustRightInd/>
              <w:jc w:val="center"/>
              <w:rPr>
                <w:rFonts w:asciiTheme="minorHAnsi" w:hAnsiTheme="minorHAnsi" w:cstheme="minorHAnsi"/>
                <w:b/>
                <w:bCs/>
                <w:color w:val="000000"/>
                <w:lang w:val="es-CO"/>
              </w:rPr>
            </w:pPr>
            <w:r w:rsidRPr="00F47AE6">
              <w:rPr>
                <w:rFonts w:asciiTheme="minorHAnsi" w:hAnsiTheme="minorHAnsi" w:cstheme="minorHAnsi"/>
                <w:b/>
                <w:bCs/>
                <w:color w:val="000000"/>
                <w:lang w:val="es-CO"/>
              </w:rPr>
              <w:t xml:space="preserve">TRIMESTRE </w:t>
            </w:r>
            <w:r w:rsidRPr="00F47AE6">
              <w:rPr>
                <w:rFonts w:asciiTheme="minorHAnsi" w:hAnsiTheme="minorHAnsi" w:cstheme="minorHAnsi"/>
                <w:b/>
                <w:bCs/>
                <w:color w:val="000000"/>
                <w:lang w:val="es-CO"/>
              </w:rPr>
              <w:br w:type="page"/>
              <w:t xml:space="preserve">2022 </w:t>
            </w:r>
          </w:p>
        </w:tc>
        <w:tc>
          <w:tcPr>
            <w:tcW w:w="80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2288B" w14:textId="640F8829" w:rsidR="000103FE" w:rsidRPr="00F47AE6" w:rsidRDefault="000103FE" w:rsidP="00591C46">
            <w:pPr>
              <w:overflowPunct/>
              <w:autoSpaceDE/>
              <w:autoSpaceDN/>
              <w:adjustRightInd/>
              <w:jc w:val="center"/>
              <w:rPr>
                <w:rFonts w:asciiTheme="minorHAnsi" w:hAnsiTheme="minorHAnsi" w:cstheme="minorHAnsi"/>
                <w:b/>
                <w:bCs/>
                <w:color w:val="000000"/>
                <w:lang w:val="es-CO"/>
              </w:rPr>
            </w:pPr>
            <w:r w:rsidRPr="00F47AE6">
              <w:rPr>
                <w:rFonts w:asciiTheme="minorHAnsi" w:hAnsiTheme="minorHAnsi" w:cstheme="minorHAnsi"/>
                <w:b/>
                <w:bCs/>
                <w:color w:val="000000"/>
                <w:lang w:val="es-CO"/>
              </w:rPr>
              <w:t>CUARTO</w:t>
            </w:r>
            <w:r w:rsidR="00010D83" w:rsidRPr="00F47AE6">
              <w:rPr>
                <w:rFonts w:asciiTheme="minorHAnsi" w:hAnsiTheme="minorHAnsi" w:cstheme="minorHAnsi"/>
                <w:b/>
                <w:bCs/>
                <w:color w:val="000000"/>
                <w:lang w:val="es-CO"/>
              </w:rPr>
              <w:t xml:space="preserve"> </w:t>
            </w:r>
          </w:p>
          <w:p w14:paraId="678796BE" w14:textId="51D0DFAF" w:rsidR="00010D83" w:rsidRPr="00F47AE6" w:rsidRDefault="00010D83" w:rsidP="00591C46">
            <w:pPr>
              <w:overflowPunct/>
              <w:autoSpaceDE/>
              <w:autoSpaceDN/>
              <w:adjustRightInd/>
              <w:jc w:val="center"/>
              <w:rPr>
                <w:rFonts w:asciiTheme="minorHAnsi" w:hAnsiTheme="minorHAnsi" w:cstheme="minorHAnsi"/>
                <w:b/>
                <w:bCs/>
                <w:color w:val="000000"/>
                <w:lang w:val="es-CO"/>
              </w:rPr>
            </w:pPr>
            <w:r w:rsidRPr="00F47AE6">
              <w:rPr>
                <w:rFonts w:asciiTheme="minorHAnsi" w:hAnsiTheme="minorHAnsi" w:cstheme="minorHAnsi"/>
                <w:b/>
                <w:bCs/>
                <w:color w:val="000000"/>
                <w:lang w:val="es-CO"/>
              </w:rPr>
              <w:t xml:space="preserve">TRIMESTRE </w:t>
            </w:r>
            <w:r w:rsidRPr="00F47AE6">
              <w:rPr>
                <w:rFonts w:asciiTheme="minorHAnsi" w:hAnsiTheme="minorHAnsi" w:cstheme="minorHAnsi"/>
                <w:b/>
                <w:bCs/>
                <w:color w:val="000000"/>
                <w:lang w:val="es-CO"/>
              </w:rPr>
              <w:br w:type="page"/>
              <w:t xml:space="preserve">2021 </w:t>
            </w:r>
          </w:p>
        </w:tc>
        <w:tc>
          <w:tcPr>
            <w:tcW w:w="5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EEAC9" w14:textId="77777777" w:rsidR="00010D83" w:rsidRPr="00F47AE6" w:rsidRDefault="00010D83" w:rsidP="00591C46">
            <w:pPr>
              <w:overflowPunct/>
              <w:autoSpaceDE/>
              <w:autoSpaceDN/>
              <w:adjustRightInd/>
              <w:jc w:val="center"/>
              <w:rPr>
                <w:rFonts w:asciiTheme="minorHAnsi" w:hAnsiTheme="minorHAnsi" w:cstheme="minorHAnsi"/>
                <w:b/>
                <w:bCs/>
                <w:color w:val="000000"/>
                <w:lang w:val="es-CO"/>
              </w:rPr>
            </w:pPr>
            <w:r w:rsidRPr="00F47AE6">
              <w:rPr>
                <w:rFonts w:asciiTheme="minorHAnsi" w:hAnsiTheme="minorHAnsi" w:cstheme="minorHAnsi"/>
                <w:b/>
                <w:bCs/>
                <w:color w:val="000000"/>
                <w:lang w:val="es-CO"/>
              </w:rPr>
              <w:t>VAR</w:t>
            </w:r>
            <w:r w:rsidRPr="00F47AE6">
              <w:rPr>
                <w:rFonts w:asciiTheme="minorHAnsi" w:hAnsiTheme="minorHAnsi" w:cstheme="minorHAnsi"/>
                <w:b/>
                <w:bCs/>
                <w:color w:val="000000"/>
                <w:lang w:val="es-CO"/>
              </w:rPr>
              <w:br w:type="page"/>
            </w:r>
          </w:p>
          <w:p w14:paraId="6C721335" w14:textId="77777777" w:rsidR="00010D83" w:rsidRPr="00F47AE6" w:rsidRDefault="00010D83" w:rsidP="00591C46">
            <w:pPr>
              <w:overflowPunct/>
              <w:autoSpaceDE/>
              <w:autoSpaceDN/>
              <w:adjustRightInd/>
              <w:jc w:val="center"/>
              <w:rPr>
                <w:rFonts w:asciiTheme="minorHAnsi" w:hAnsiTheme="minorHAnsi" w:cstheme="minorHAnsi"/>
                <w:b/>
                <w:bCs/>
                <w:color w:val="000000"/>
                <w:lang w:val="es-CO"/>
              </w:rPr>
            </w:pPr>
            <w:r w:rsidRPr="00F47AE6">
              <w:rPr>
                <w:rFonts w:asciiTheme="minorHAnsi" w:hAnsiTheme="minorHAnsi" w:cstheme="minorHAnsi"/>
                <w:b/>
                <w:bCs/>
                <w:color w:val="000000"/>
                <w:lang w:val="es-CO"/>
              </w:rPr>
              <w:t>ABS.</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7D18F" w14:textId="77777777" w:rsidR="00010D83" w:rsidRPr="00F47AE6" w:rsidRDefault="00010D83" w:rsidP="00591C46">
            <w:pPr>
              <w:overflowPunct/>
              <w:autoSpaceDE/>
              <w:autoSpaceDN/>
              <w:adjustRightInd/>
              <w:jc w:val="center"/>
              <w:rPr>
                <w:rFonts w:asciiTheme="minorHAnsi" w:hAnsiTheme="minorHAnsi" w:cstheme="minorHAnsi"/>
                <w:b/>
                <w:bCs/>
                <w:color w:val="000000"/>
                <w:lang w:val="es-CO"/>
              </w:rPr>
            </w:pPr>
            <w:r w:rsidRPr="00F47AE6">
              <w:rPr>
                <w:rFonts w:asciiTheme="minorHAnsi" w:hAnsiTheme="minorHAnsi" w:cstheme="minorHAnsi"/>
                <w:b/>
                <w:bCs/>
                <w:color w:val="000000"/>
                <w:lang w:val="es-CO"/>
              </w:rPr>
              <w:t>VAR %</w:t>
            </w:r>
          </w:p>
        </w:tc>
      </w:tr>
      <w:tr w:rsidR="000103FE" w:rsidRPr="00A17581" w14:paraId="385ED789" w14:textId="77777777" w:rsidTr="000103FE">
        <w:trPr>
          <w:trHeight w:val="795"/>
          <w:jc w:val="center"/>
        </w:trPr>
        <w:tc>
          <w:tcPr>
            <w:tcW w:w="2004" w:type="pct"/>
            <w:tcBorders>
              <w:top w:val="single" w:sz="4" w:space="0" w:color="000000"/>
            </w:tcBorders>
            <w:shd w:val="clear" w:color="auto" w:fill="auto"/>
            <w:vAlign w:val="center"/>
            <w:hideMark/>
          </w:tcPr>
          <w:p w14:paraId="439BB3BE" w14:textId="77777777" w:rsidR="00010D83" w:rsidRPr="00F47AE6" w:rsidRDefault="00010D83" w:rsidP="00591C46">
            <w:pPr>
              <w:overflowPunct/>
              <w:autoSpaceDE/>
              <w:autoSpaceDN/>
              <w:adjustRightInd/>
              <w:jc w:val="both"/>
              <w:rPr>
                <w:rFonts w:asciiTheme="minorHAnsi" w:hAnsiTheme="minorHAnsi" w:cstheme="minorHAnsi"/>
                <w:color w:val="000000"/>
                <w:lang w:val="es-CO"/>
              </w:rPr>
            </w:pPr>
            <w:r w:rsidRPr="00F47AE6">
              <w:rPr>
                <w:rFonts w:asciiTheme="minorHAnsi" w:hAnsiTheme="minorHAnsi" w:cstheme="minorHAnsi"/>
                <w:color w:val="000000"/>
                <w:lang w:val="es-CO"/>
              </w:rPr>
              <w:t xml:space="preserve">Derechos de uso de productos de propiedad intelectual y otros productos similares </w:t>
            </w:r>
          </w:p>
        </w:tc>
        <w:tc>
          <w:tcPr>
            <w:tcW w:w="964" w:type="pct"/>
            <w:tcBorders>
              <w:top w:val="single" w:sz="4" w:space="0" w:color="000000"/>
            </w:tcBorders>
            <w:shd w:val="clear" w:color="auto" w:fill="auto"/>
            <w:noWrap/>
            <w:vAlign w:val="center"/>
          </w:tcPr>
          <w:p w14:paraId="474B54FE" w14:textId="1977623D" w:rsidR="00010D83" w:rsidRPr="00F47AE6" w:rsidRDefault="000103FE" w:rsidP="00591C46">
            <w:pPr>
              <w:overflowPunct/>
              <w:autoSpaceDE/>
              <w:autoSpaceDN/>
              <w:adjustRightInd/>
              <w:jc w:val="center"/>
              <w:rPr>
                <w:rFonts w:asciiTheme="minorHAnsi" w:hAnsiTheme="minorHAnsi" w:cstheme="minorHAnsi"/>
                <w:color w:val="000000"/>
                <w:lang w:val="es-CO"/>
              </w:rPr>
            </w:pPr>
            <w:r w:rsidRPr="00F47AE6">
              <w:rPr>
                <w:rFonts w:asciiTheme="minorHAnsi" w:hAnsiTheme="minorHAnsi" w:cstheme="minorHAnsi"/>
                <w:color w:val="000000"/>
                <w:lang w:val="es-CO"/>
              </w:rPr>
              <w:t>82.583.880.00</w:t>
            </w:r>
          </w:p>
        </w:tc>
        <w:tc>
          <w:tcPr>
            <w:tcW w:w="803" w:type="pct"/>
            <w:tcBorders>
              <w:top w:val="single" w:sz="4" w:space="0" w:color="000000"/>
            </w:tcBorders>
            <w:shd w:val="clear" w:color="auto" w:fill="auto"/>
            <w:noWrap/>
            <w:vAlign w:val="center"/>
          </w:tcPr>
          <w:p w14:paraId="4E586180" w14:textId="593513A9" w:rsidR="00010D83" w:rsidRPr="00F47AE6" w:rsidRDefault="000103FE" w:rsidP="00591C46">
            <w:pPr>
              <w:overflowPunct/>
              <w:autoSpaceDE/>
              <w:autoSpaceDN/>
              <w:adjustRightInd/>
              <w:jc w:val="center"/>
              <w:rPr>
                <w:rFonts w:asciiTheme="minorHAnsi" w:hAnsiTheme="minorHAnsi" w:cstheme="minorHAnsi"/>
                <w:color w:val="000000"/>
                <w:lang w:val="es-CO"/>
              </w:rPr>
            </w:pPr>
            <w:r w:rsidRPr="00F47AE6">
              <w:rPr>
                <w:rFonts w:asciiTheme="minorHAnsi" w:hAnsiTheme="minorHAnsi" w:cstheme="minorHAnsi"/>
                <w:color w:val="000000"/>
                <w:lang w:val="es-CO"/>
              </w:rPr>
              <w:t>84.391.719.00</w:t>
            </w:r>
          </w:p>
        </w:tc>
        <w:tc>
          <w:tcPr>
            <w:tcW w:w="561" w:type="pct"/>
            <w:tcBorders>
              <w:top w:val="single" w:sz="4" w:space="0" w:color="000000"/>
            </w:tcBorders>
            <w:shd w:val="clear" w:color="auto" w:fill="auto"/>
            <w:noWrap/>
            <w:vAlign w:val="center"/>
            <w:hideMark/>
          </w:tcPr>
          <w:p w14:paraId="2FA147BD" w14:textId="3247887E" w:rsidR="00010D83" w:rsidRPr="00F47AE6" w:rsidRDefault="00010D83" w:rsidP="00591C46">
            <w:pPr>
              <w:overflowPunct/>
              <w:autoSpaceDE/>
              <w:autoSpaceDN/>
              <w:adjustRightInd/>
              <w:jc w:val="center"/>
              <w:rPr>
                <w:rFonts w:asciiTheme="minorHAnsi" w:hAnsiTheme="minorHAnsi" w:cstheme="minorHAnsi"/>
                <w:color w:val="000000"/>
                <w:lang w:val="es-CO"/>
              </w:rPr>
            </w:pPr>
            <w:r w:rsidRPr="00F47AE6">
              <w:rPr>
                <w:rFonts w:asciiTheme="minorHAnsi" w:hAnsiTheme="minorHAnsi" w:cstheme="minorHAnsi"/>
                <w:color w:val="000000"/>
              </w:rPr>
              <w:t xml:space="preserve">    (1</w:t>
            </w:r>
            <w:r w:rsidR="000103FE" w:rsidRPr="00F47AE6">
              <w:rPr>
                <w:rFonts w:asciiTheme="minorHAnsi" w:hAnsiTheme="minorHAnsi" w:cstheme="minorHAnsi"/>
                <w:color w:val="000000"/>
              </w:rPr>
              <w:t>.807.839.00</w:t>
            </w:r>
            <w:r w:rsidRPr="00F47AE6">
              <w:rPr>
                <w:rFonts w:asciiTheme="minorHAnsi" w:hAnsiTheme="minorHAnsi" w:cstheme="minorHAnsi"/>
                <w:color w:val="000000"/>
              </w:rPr>
              <w:t>)</w:t>
            </w:r>
          </w:p>
          <w:p w14:paraId="5949E823" w14:textId="77777777" w:rsidR="00010D83" w:rsidRPr="00F47AE6" w:rsidRDefault="00010D83" w:rsidP="00591C46">
            <w:pPr>
              <w:overflowPunct/>
              <w:autoSpaceDE/>
              <w:autoSpaceDN/>
              <w:adjustRightInd/>
              <w:jc w:val="center"/>
              <w:rPr>
                <w:rFonts w:asciiTheme="minorHAnsi" w:hAnsiTheme="minorHAnsi" w:cstheme="minorHAnsi"/>
                <w:color w:val="000000"/>
                <w:lang w:val="es-CO"/>
              </w:rPr>
            </w:pPr>
          </w:p>
        </w:tc>
        <w:tc>
          <w:tcPr>
            <w:tcW w:w="667" w:type="pct"/>
            <w:tcBorders>
              <w:top w:val="single" w:sz="4" w:space="0" w:color="000000"/>
            </w:tcBorders>
            <w:shd w:val="clear" w:color="auto" w:fill="auto"/>
            <w:noWrap/>
            <w:vAlign w:val="center"/>
            <w:hideMark/>
          </w:tcPr>
          <w:p w14:paraId="035B75B0" w14:textId="71B0CB66" w:rsidR="00010D83" w:rsidRPr="00F47AE6" w:rsidRDefault="00F47AE6" w:rsidP="00591C46">
            <w:pPr>
              <w:overflowPunct/>
              <w:autoSpaceDE/>
              <w:autoSpaceDN/>
              <w:adjustRightInd/>
              <w:jc w:val="center"/>
              <w:rPr>
                <w:rFonts w:asciiTheme="minorHAnsi" w:hAnsiTheme="minorHAnsi" w:cstheme="minorHAnsi"/>
                <w:color w:val="000000"/>
                <w:lang w:val="es-CO"/>
              </w:rPr>
            </w:pPr>
            <w:r w:rsidRPr="00F47AE6">
              <w:rPr>
                <w:rFonts w:asciiTheme="minorHAnsi" w:hAnsiTheme="minorHAnsi" w:cstheme="minorHAnsi"/>
                <w:color w:val="000000"/>
              </w:rPr>
              <w:t>-2</w:t>
            </w:r>
            <w:r w:rsidR="00010D83" w:rsidRPr="00F47AE6">
              <w:rPr>
                <w:rFonts w:asciiTheme="minorHAnsi" w:hAnsiTheme="minorHAnsi" w:cstheme="minorHAnsi"/>
                <w:color w:val="000000"/>
              </w:rPr>
              <w:t>%</w:t>
            </w:r>
          </w:p>
          <w:p w14:paraId="66BE94C9" w14:textId="77777777" w:rsidR="00010D83" w:rsidRPr="00F47AE6" w:rsidRDefault="00010D83" w:rsidP="00591C46">
            <w:pPr>
              <w:overflowPunct/>
              <w:autoSpaceDE/>
              <w:autoSpaceDN/>
              <w:adjustRightInd/>
              <w:jc w:val="center"/>
              <w:rPr>
                <w:rFonts w:asciiTheme="minorHAnsi" w:hAnsiTheme="minorHAnsi" w:cstheme="minorHAnsi"/>
                <w:b/>
                <w:bCs/>
                <w:color w:val="000000"/>
                <w:lang w:val="es-CO"/>
              </w:rPr>
            </w:pPr>
          </w:p>
        </w:tc>
      </w:tr>
    </w:tbl>
    <w:p w14:paraId="297F678E" w14:textId="77777777" w:rsidR="00010D83" w:rsidRPr="00691DEC" w:rsidRDefault="00010D83" w:rsidP="00010D83">
      <w:pPr>
        <w:jc w:val="both"/>
        <w:rPr>
          <w:rFonts w:ascii="Arial" w:hAnsi="Arial" w:cs="Arial"/>
          <w:b/>
          <w:bCs/>
          <w:i/>
          <w:iCs/>
          <w:sz w:val="16"/>
          <w:szCs w:val="16"/>
          <w:lang w:val="es-ES"/>
        </w:rPr>
      </w:pPr>
      <w:r w:rsidRPr="00691DEC">
        <w:rPr>
          <w:rFonts w:ascii="Arial" w:hAnsi="Arial" w:cs="Arial"/>
          <w:b/>
          <w:bCs/>
          <w:i/>
          <w:iCs/>
          <w:sz w:val="16"/>
          <w:szCs w:val="16"/>
          <w:lang w:val="es-ES"/>
        </w:rPr>
        <w:t>Fuente:  Ordenes de pago GOOBI</w:t>
      </w:r>
    </w:p>
    <w:p w14:paraId="17B482B0" w14:textId="77777777" w:rsidR="00010D83" w:rsidRDefault="00010D83" w:rsidP="00010D83">
      <w:pPr>
        <w:jc w:val="both"/>
        <w:rPr>
          <w:rFonts w:ascii="Arial" w:hAnsi="Arial" w:cs="Arial"/>
          <w:lang w:val="es-ES"/>
        </w:rPr>
      </w:pPr>
    </w:p>
    <w:p w14:paraId="03065416" w14:textId="77777777" w:rsidR="00010D83" w:rsidRDefault="00010D83" w:rsidP="00010D83">
      <w:pPr>
        <w:jc w:val="both"/>
        <w:rPr>
          <w:rFonts w:ascii="Arial" w:hAnsi="Arial" w:cs="Arial"/>
          <w:i/>
          <w:iCs/>
          <w:lang w:val="es-ES"/>
        </w:rPr>
      </w:pPr>
    </w:p>
    <w:p w14:paraId="24D481AC" w14:textId="7303BCCA" w:rsidR="00010D83" w:rsidRDefault="00010D83" w:rsidP="00010D83">
      <w:pPr>
        <w:overflowPunct/>
        <w:autoSpaceDE/>
        <w:autoSpaceDN/>
        <w:adjustRightInd/>
        <w:spacing w:after="160" w:line="259" w:lineRule="auto"/>
        <w:jc w:val="both"/>
        <w:rPr>
          <w:rFonts w:ascii="Arial" w:hAnsi="Arial" w:cs="Arial"/>
          <w:lang w:val="es-ES"/>
        </w:rPr>
      </w:pPr>
      <w:r>
        <w:rPr>
          <w:rFonts w:ascii="Arial" w:hAnsi="Arial" w:cs="Arial"/>
          <w:lang w:val="es-ES"/>
        </w:rPr>
        <w:t>Se informa por parte de la OPA</w:t>
      </w:r>
      <w:r w:rsidR="0085423D">
        <w:rPr>
          <w:rFonts w:ascii="Arial" w:hAnsi="Arial" w:cs="Arial"/>
          <w:lang w:val="es-ES"/>
        </w:rPr>
        <w:t>:</w:t>
      </w:r>
      <w:r>
        <w:rPr>
          <w:rFonts w:ascii="Arial" w:hAnsi="Arial" w:cs="Arial"/>
          <w:lang w:val="es-ES"/>
        </w:rPr>
        <w:t xml:space="preserve"> </w:t>
      </w:r>
      <w:r w:rsidR="0085423D" w:rsidRPr="0085423D">
        <w:rPr>
          <w:rFonts w:ascii="Arial" w:hAnsi="Arial" w:cs="Arial"/>
          <w:i/>
          <w:iCs/>
          <w:lang w:val="es-ES"/>
        </w:rPr>
        <w:t>“De la variación presentada en disminución de forma genérica, obedece a que durante el IV Trimestre no se realizaron todos los pagos causados durante el período los cuales se realizaran en el mes de febrero 2023. Respecto de los costos totales del año reflejaran un incremento dado que los contratos del presente rubro en su mayoría son la adquisición de licencias que se costean en dólares y el valor para este último cuatrimestre del año 2022 presentó un crecimiento en la TRM</w:t>
      </w:r>
      <w:r w:rsidR="0085423D">
        <w:rPr>
          <w:rFonts w:ascii="Arial" w:hAnsi="Arial" w:cs="Arial"/>
          <w:i/>
          <w:iCs/>
          <w:lang w:val="es-ES"/>
        </w:rPr>
        <w:t>”</w:t>
      </w:r>
      <w:r>
        <w:rPr>
          <w:rFonts w:ascii="Arial" w:hAnsi="Arial" w:cs="Arial"/>
          <w:lang w:val="es-ES"/>
        </w:rPr>
        <w:br w:type="page"/>
      </w:r>
    </w:p>
    <w:p w14:paraId="077F6760" w14:textId="77777777" w:rsidR="00010D83" w:rsidRPr="0011343C" w:rsidRDefault="00010D83" w:rsidP="00010D83">
      <w:pPr>
        <w:jc w:val="both"/>
        <w:rPr>
          <w:rFonts w:ascii="Arial" w:hAnsi="Arial" w:cs="Arial"/>
          <w:lang w:val="es-ES"/>
        </w:rPr>
      </w:pPr>
    </w:p>
    <w:p w14:paraId="3DAD87B8" w14:textId="77777777" w:rsidR="00010D83" w:rsidRPr="0011343C" w:rsidRDefault="00010D83" w:rsidP="00010D83">
      <w:pPr>
        <w:jc w:val="both"/>
        <w:rPr>
          <w:rFonts w:ascii="Arial" w:hAnsi="Arial" w:cs="Arial"/>
          <w:lang w:val="es-ES"/>
        </w:rPr>
      </w:pPr>
      <w:r w:rsidRPr="0011343C">
        <w:rPr>
          <w:rFonts w:ascii="Arial" w:hAnsi="Arial" w:cs="Arial"/>
          <w:b/>
          <w:bCs/>
          <w:lang w:val="es-ES"/>
        </w:rPr>
        <w:t>4.1</w:t>
      </w:r>
      <w:r>
        <w:rPr>
          <w:rFonts w:ascii="Arial" w:hAnsi="Arial" w:cs="Arial"/>
          <w:b/>
          <w:bCs/>
          <w:lang w:val="es-ES"/>
        </w:rPr>
        <w:t>5</w:t>
      </w:r>
      <w:r w:rsidRPr="0011343C">
        <w:rPr>
          <w:rFonts w:ascii="Arial" w:hAnsi="Arial" w:cs="Arial"/>
          <w:b/>
          <w:bCs/>
          <w:lang w:val="es-ES"/>
        </w:rPr>
        <w:t>.</w:t>
      </w:r>
      <w:r w:rsidRPr="0011343C">
        <w:rPr>
          <w:rFonts w:ascii="Arial" w:hAnsi="Arial" w:cs="Arial"/>
          <w:b/>
          <w:bCs/>
          <w:lang w:val="es-ES"/>
        </w:rPr>
        <w:tab/>
        <w:t>Elementos de consumo</w:t>
      </w:r>
      <w:r w:rsidRPr="0011343C">
        <w:rPr>
          <w:rFonts w:ascii="Arial" w:hAnsi="Arial" w:cs="Arial"/>
          <w:lang w:val="es-ES"/>
        </w:rPr>
        <w:t>.</w:t>
      </w:r>
    </w:p>
    <w:p w14:paraId="453C8060" w14:textId="77777777" w:rsidR="00010D83" w:rsidRDefault="00010D83" w:rsidP="00010D83">
      <w:pPr>
        <w:jc w:val="both"/>
        <w:rPr>
          <w:rFonts w:ascii="Arial" w:hAnsi="Arial" w:cs="Arial"/>
          <w:lang w:val="es-ES"/>
        </w:rPr>
      </w:pPr>
    </w:p>
    <w:p w14:paraId="3D15B73F" w14:textId="6986FFDA" w:rsidR="00010D83" w:rsidRPr="0011343C" w:rsidRDefault="00010D83" w:rsidP="00010D83">
      <w:pPr>
        <w:jc w:val="both"/>
        <w:rPr>
          <w:rFonts w:ascii="Arial" w:hAnsi="Arial" w:cs="Arial"/>
          <w:lang w:val="es-ES"/>
        </w:rPr>
      </w:pPr>
      <w:r w:rsidRPr="00C4581C">
        <w:rPr>
          <w:rFonts w:ascii="Arial" w:hAnsi="Arial" w:cs="Arial"/>
          <w:b/>
          <w:bCs/>
          <w:lang w:val="es-ES"/>
        </w:rPr>
        <w:t>Pasta o pulpa, papel y productos de papel; impresos y artículos relacionados</w:t>
      </w:r>
      <w:r w:rsidR="00492CDC">
        <w:rPr>
          <w:rFonts w:ascii="Arial" w:hAnsi="Arial" w:cs="Arial"/>
          <w:b/>
          <w:bCs/>
          <w:lang w:val="es-ES"/>
        </w:rPr>
        <w:t>.</w:t>
      </w:r>
    </w:p>
    <w:p w14:paraId="0523B399" w14:textId="77777777" w:rsidR="00010D83" w:rsidRDefault="00010D83" w:rsidP="00010D83">
      <w:pPr>
        <w:jc w:val="both"/>
        <w:rPr>
          <w:rFonts w:ascii="Arial" w:hAnsi="Arial" w:cs="Arial"/>
          <w:lang w:val="es-ES"/>
        </w:rPr>
      </w:pPr>
    </w:p>
    <w:p w14:paraId="45ADA18A" w14:textId="77777777" w:rsidR="00010D83" w:rsidRDefault="00010D83" w:rsidP="00010D83">
      <w:pPr>
        <w:rPr>
          <w:rFonts w:ascii="Arial" w:hAnsi="Arial" w:cs="Arial"/>
          <w:lang w:val="es-ES"/>
        </w:rPr>
      </w:pPr>
      <w:r w:rsidRPr="0011343C">
        <w:rPr>
          <w:rFonts w:ascii="Arial" w:hAnsi="Arial" w:cs="Arial"/>
          <w:lang w:val="es-ES"/>
        </w:rPr>
        <w:t xml:space="preserve">Durante el periodo evaluado no se presentan pagos por este concepto. </w:t>
      </w:r>
    </w:p>
    <w:p w14:paraId="311B0460" w14:textId="77777777" w:rsidR="00010D83" w:rsidRDefault="00010D83" w:rsidP="00010D83">
      <w:pPr>
        <w:rPr>
          <w:rFonts w:ascii="Arial" w:hAnsi="Arial" w:cs="Arial"/>
          <w:lang w:val="es-E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gridCol w:w="1134"/>
        <w:gridCol w:w="1276"/>
        <w:gridCol w:w="1643"/>
        <w:gridCol w:w="1050"/>
      </w:tblGrid>
      <w:tr w:rsidR="0085423D" w:rsidRPr="003C07F1" w14:paraId="46A02D18" w14:textId="77777777" w:rsidTr="00C60780">
        <w:trPr>
          <w:trHeight w:val="720"/>
          <w:jc w:val="center"/>
        </w:trPr>
        <w:tc>
          <w:tcPr>
            <w:tcW w:w="3539" w:type="dxa"/>
            <w:shd w:val="clear" w:color="auto" w:fill="auto"/>
            <w:vAlign w:val="center"/>
            <w:hideMark/>
          </w:tcPr>
          <w:p w14:paraId="774AFA40" w14:textId="77777777" w:rsidR="0085423D" w:rsidRPr="003C07F1" w:rsidRDefault="0085423D" w:rsidP="00591C46">
            <w:pPr>
              <w:overflowPunct/>
              <w:autoSpaceDE/>
              <w:autoSpaceDN/>
              <w:adjustRightInd/>
              <w:jc w:val="center"/>
              <w:rPr>
                <w:rFonts w:asciiTheme="minorHAnsi" w:hAnsiTheme="minorHAnsi" w:cstheme="minorHAnsi"/>
                <w:b/>
                <w:bCs/>
                <w:lang w:val="es-CO"/>
              </w:rPr>
            </w:pPr>
            <w:r w:rsidRPr="003C07F1">
              <w:rPr>
                <w:rFonts w:asciiTheme="minorHAnsi" w:hAnsiTheme="minorHAnsi" w:cstheme="minorHAnsi"/>
                <w:b/>
                <w:bCs/>
                <w:lang w:val="es-CO"/>
              </w:rPr>
              <w:t xml:space="preserve"> CONCEPTO </w:t>
            </w:r>
          </w:p>
        </w:tc>
        <w:tc>
          <w:tcPr>
            <w:tcW w:w="1134" w:type="dxa"/>
            <w:shd w:val="clear" w:color="auto" w:fill="auto"/>
            <w:vAlign w:val="center"/>
            <w:hideMark/>
          </w:tcPr>
          <w:p w14:paraId="56976AD7" w14:textId="77777777" w:rsidR="003C07F1" w:rsidRPr="003C07F1" w:rsidRDefault="0085423D" w:rsidP="00591C46">
            <w:pPr>
              <w:overflowPunct/>
              <w:autoSpaceDE/>
              <w:autoSpaceDN/>
              <w:adjustRightInd/>
              <w:jc w:val="center"/>
              <w:rPr>
                <w:rFonts w:asciiTheme="minorHAnsi" w:hAnsiTheme="minorHAnsi" w:cstheme="minorHAnsi"/>
                <w:b/>
                <w:bCs/>
                <w:lang w:val="es-CO"/>
              </w:rPr>
            </w:pPr>
            <w:r w:rsidRPr="003C07F1">
              <w:rPr>
                <w:rFonts w:asciiTheme="minorHAnsi" w:hAnsiTheme="minorHAnsi" w:cstheme="minorHAnsi"/>
                <w:b/>
                <w:bCs/>
                <w:lang w:val="es-CO"/>
              </w:rPr>
              <w:t xml:space="preserve"> </w:t>
            </w:r>
            <w:r w:rsidR="003C07F1" w:rsidRPr="003C07F1">
              <w:rPr>
                <w:rFonts w:asciiTheme="minorHAnsi" w:hAnsiTheme="minorHAnsi" w:cstheme="minorHAnsi"/>
                <w:b/>
                <w:bCs/>
                <w:lang w:val="es-CO"/>
              </w:rPr>
              <w:t>CUARTO</w:t>
            </w:r>
          </w:p>
          <w:p w14:paraId="126F5AEB" w14:textId="5D530FF1" w:rsidR="0085423D" w:rsidRPr="003C07F1" w:rsidRDefault="0085423D" w:rsidP="00591C46">
            <w:pPr>
              <w:overflowPunct/>
              <w:autoSpaceDE/>
              <w:autoSpaceDN/>
              <w:adjustRightInd/>
              <w:jc w:val="center"/>
              <w:rPr>
                <w:rFonts w:asciiTheme="minorHAnsi" w:hAnsiTheme="minorHAnsi" w:cstheme="minorHAnsi"/>
                <w:b/>
                <w:bCs/>
                <w:lang w:val="es-CO"/>
              </w:rPr>
            </w:pPr>
            <w:r w:rsidRPr="003C07F1">
              <w:rPr>
                <w:rFonts w:asciiTheme="minorHAnsi" w:hAnsiTheme="minorHAnsi" w:cstheme="minorHAnsi"/>
                <w:b/>
                <w:bCs/>
                <w:lang w:val="es-CO"/>
              </w:rPr>
              <w:t xml:space="preserve">TRIMESTRE </w:t>
            </w:r>
            <w:r w:rsidRPr="003C07F1">
              <w:rPr>
                <w:rFonts w:asciiTheme="minorHAnsi" w:hAnsiTheme="minorHAnsi" w:cstheme="minorHAnsi"/>
                <w:b/>
                <w:bCs/>
                <w:lang w:val="es-CO"/>
              </w:rPr>
              <w:br/>
              <w:t xml:space="preserve">2022 </w:t>
            </w:r>
          </w:p>
        </w:tc>
        <w:tc>
          <w:tcPr>
            <w:tcW w:w="1276" w:type="dxa"/>
            <w:shd w:val="clear" w:color="auto" w:fill="auto"/>
            <w:vAlign w:val="center"/>
            <w:hideMark/>
          </w:tcPr>
          <w:p w14:paraId="54FFB1FA" w14:textId="4EEE681D" w:rsidR="0085423D" w:rsidRPr="003C07F1" w:rsidRDefault="003C07F1" w:rsidP="00591C46">
            <w:pPr>
              <w:overflowPunct/>
              <w:autoSpaceDE/>
              <w:autoSpaceDN/>
              <w:adjustRightInd/>
              <w:jc w:val="center"/>
              <w:rPr>
                <w:rFonts w:asciiTheme="minorHAnsi" w:hAnsiTheme="minorHAnsi" w:cstheme="minorHAnsi"/>
                <w:b/>
                <w:bCs/>
                <w:lang w:val="es-CO"/>
              </w:rPr>
            </w:pPr>
            <w:r w:rsidRPr="003C07F1">
              <w:rPr>
                <w:rFonts w:asciiTheme="minorHAnsi" w:hAnsiTheme="minorHAnsi" w:cstheme="minorHAnsi"/>
                <w:b/>
                <w:bCs/>
                <w:lang w:val="es-CO"/>
              </w:rPr>
              <w:t>CUARTO</w:t>
            </w:r>
            <w:r w:rsidR="0085423D" w:rsidRPr="003C07F1">
              <w:rPr>
                <w:rFonts w:asciiTheme="minorHAnsi" w:hAnsiTheme="minorHAnsi" w:cstheme="minorHAnsi"/>
                <w:b/>
                <w:bCs/>
                <w:lang w:val="es-CO"/>
              </w:rPr>
              <w:t xml:space="preserve"> TRIMESTRE </w:t>
            </w:r>
            <w:r w:rsidR="0085423D" w:rsidRPr="003C07F1">
              <w:rPr>
                <w:rFonts w:asciiTheme="minorHAnsi" w:hAnsiTheme="minorHAnsi" w:cstheme="minorHAnsi"/>
                <w:b/>
                <w:bCs/>
                <w:lang w:val="es-CO"/>
              </w:rPr>
              <w:br/>
              <w:t xml:space="preserve">2021 </w:t>
            </w:r>
          </w:p>
        </w:tc>
        <w:tc>
          <w:tcPr>
            <w:tcW w:w="1643" w:type="dxa"/>
            <w:shd w:val="clear" w:color="auto" w:fill="auto"/>
            <w:vAlign w:val="center"/>
            <w:hideMark/>
          </w:tcPr>
          <w:p w14:paraId="705B9E08" w14:textId="77777777" w:rsidR="0085423D" w:rsidRPr="003C07F1" w:rsidRDefault="0085423D" w:rsidP="00591C46">
            <w:pPr>
              <w:overflowPunct/>
              <w:autoSpaceDE/>
              <w:autoSpaceDN/>
              <w:adjustRightInd/>
              <w:jc w:val="center"/>
              <w:rPr>
                <w:rFonts w:asciiTheme="minorHAnsi" w:hAnsiTheme="minorHAnsi" w:cstheme="minorHAnsi"/>
                <w:b/>
                <w:bCs/>
                <w:lang w:val="es-CO"/>
              </w:rPr>
            </w:pPr>
            <w:r w:rsidRPr="003C07F1">
              <w:rPr>
                <w:rFonts w:asciiTheme="minorHAnsi" w:hAnsiTheme="minorHAnsi" w:cstheme="minorHAnsi"/>
                <w:b/>
                <w:bCs/>
                <w:lang w:val="es-CO"/>
              </w:rPr>
              <w:t>VAR</w:t>
            </w:r>
            <w:r w:rsidRPr="003C07F1">
              <w:rPr>
                <w:rFonts w:asciiTheme="minorHAnsi" w:hAnsiTheme="minorHAnsi" w:cstheme="minorHAnsi"/>
                <w:b/>
                <w:bCs/>
                <w:lang w:val="es-CO"/>
              </w:rPr>
              <w:br/>
              <w:t>ABS.</w:t>
            </w:r>
          </w:p>
        </w:tc>
        <w:tc>
          <w:tcPr>
            <w:tcW w:w="1050" w:type="dxa"/>
            <w:shd w:val="clear" w:color="auto" w:fill="auto"/>
            <w:vAlign w:val="center"/>
            <w:hideMark/>
          </w:tcPr>
          <w:p w14:paraId="05CA8D6C" w14:textId="77777777" w:rsidR="0085423D" w:rsidRPr="003C07F1" w:rsidRDefault="0085423D" w:rsidP="00591C46">
            <w:pPr>
              <w:overflowPunct/>
              <w:autoSpaceDE/>
              <w:autoSpaceDN/>
              <w:adjustRightInd/>
              <w:jc w:val="center"/>
              <w:rPr>
                <w:rFonts w:asciiTheme="minorHAnsi" w:hAnsiTheme="minorHAnsi" w:cstheme="minorHAnsi"/>
                <w:b/>
                <w:bCs/>
                <w:lang w:val="es-CO"/>
              </w:rPr>
            </w:pPr>
            <w:r w:rsidRPr="003C07F1">
              <w:rPr>
                <w:rFonts w:asciiTheme="minorHAnsi" w:hAnsiTheme="minorHAnsi" w:cstheme="minorHAnsi"/>
                <w:b/>
                <w:bCs/>
                <w:lang w:val="es-CO"/>
              </w:rPr>
              <w:t>VAR %</w:t>
            </w:r>
          </w:p>
        </w:tc>
      </w:tr>
      <w:tr w:rsidR="0085423D" w:rsidRPr="003C07F1" w14:paraId="14D45393" w14:textId="77777777" w:rsidTr="00C60780">
        <w:trPr>
          <w:trHeight w:val="735"/>
          <w:jc w:val="center"/>
        </w:trPr>
        <w:tc>
          <w:tcPr>
            <w:tcW w:w="3539" w:type="dxa"/>
            <w:shd w:val="clear" w:color="000000" w:fill="FFFFFF"/>
            <w:vAlign w:val="center"/>
            <w:hideMark/>
          </w:tcPr>
          <w:p w14:paraId="2899A368" w14:textId="77777777" w:rsidR="0085423D" w:rsidRPr="003C07F1" w:rsidRDefault="0085423D" w:rsidP="00E45655">
            <w:pPr>
              <w:overflowPunct/>
              <w:autoSpaceDE/>
              <w:autoSpaceDN/>
              <w:adjustRightInd/>
              <w:rPr>
                <w:rFonts w:asciiTheme="minorHAnsi" w:hAnsiTheme="minorHAnsi" w:cstheme="minorHAnsi"/>
                <w:lang w:val="es-CO"/>
              </w:rPr>
            </w:pPr>
            <w:r w:rsidRPr="003C07F1">
              <w:rPr>
                <w:rFonts w:asciiTheme="minorHAnsi" w:hAnsiTheme="minorHAnsi" w:cstheme="minorHAnsi"/>
                <w:lang w:val="es-CO"/>
              </w:rPr>
              <w:t>Pasta o pulpa, papel y productos de papel; impresos y artículos relacionados</w:t>
            </w:r>
          </w:p>
        </w:tc>
        <w:tc>
          <w:tcPr>
            <w:tcW w:w="1134" w:type="dxa"/>
            <w:shd w:val="clear" w:color="FFFFFF" w:fill="FFFFFF"/>
            <w:noWrap/>
            <w:vAlign w:val="bottom"/>
            <w:hideMark/>
          </w:tcPr>
          <w:p w14:paraId="291EA533" w14:textId="6498575A" w:rsidR="0085423D" w:rsidRPr="003C07F1" w:rsidRDefault="0085423D" w:rsidP="00E45655">
            <w:pPr>
              <w:overflowPunct/>
              <w:autoSpaceDE/>
              <w:autoSpaceDN/>
              <w:adjustRightInd/>
              <w:rPr>
                <w:rFonts w:asciiTheme="minorHAnsi" w:hAnsiTheme="minorHAnsi" w:cstheme="minorHAnsi"/>
                <w:lang w:val="es-CO"/>
              </w:rPr>
            </w:pPr>
            <w:r w:rsidRPr="003C07F1">
              <w:rPr>
                <w:rFonts w:asciiTheme="minorHAnsi" w:hAnsiTheme="minorHAnsi" w:cstheme="minorHAnsi"/>
                <w:lang w:val="es-CO"/>
              </w:rPr>
              <w:t>-</w:t>
            </w:r>
          </w:p>
        </w:tc>
        <w:tc>
          <w:tcPr>
            <w:tcW w:w="1276" w:type="dxa"/>
            <w:shd w:val="clear" w:color="FFFFFF" w:fill="FFFFFF"/>
            <w:noWrap/>
            <w:vAlign w:val="bottom"/>
            <w:hideMark/>
          </w:tcPr>
          <w:p w14:paraId="17B455E5" w14:textId="435C0611" w:rsidR="0085423D" w:rsidRPr="003C07F1" w:rsidRDefault="003C07F1" w:rsidP="00E45655">
            <w:pPr>
              <w:overflowPunct/>
              <w:autoSpaceDE/>
              <w:autoSpaceDN/>
              <w:adjustRightInd/>
              <w:rPr>
                <w:rFonts w:asciiTheme="minorHAnsi" w:hAnsiTheme="minorHAnsi" w:cstheme="minorHAnsi"/>
                <w:lang w:val="es-CO"/>
              </w:rPr>
            </w:pPr>
            <w:r>
              <w:rPr>
                <w:rFonts w:asciiTheme="minorHAnsi" w:hAnsiTheme="minorHAnsi" w:cstheme="minorHAnsi"/>
                <w:lang w:val="es-CO"/>
              </w:rPr>
              <w:t>2.048.</w:t>
            </w:r>
            <w:r w:rsidR="00314922">
              <w:rPr>
                <w:rFonts w:asciiTheme="minorHAnsi" w:hAnsiTheme="minorHAnsi" w:cstheme="minorHAnsi"/>
                <w:lang w:val="es-CO"/>
              </w:rPr>
              <w:t>028</w:t>
            </w:r>
          </w:p>
        </w:tc>
        <w:tc>
          <w:tcPr>
            <w:tcW w:w="1643" w:type="dxa"/>
            <w:shd w:val="clear" w:color="FFFFFF" w:fill="FFFFFF"/>
            <w:noWrap/>
            <w:vAlign w:val="bottom"/>
            <w:hideMark/>
          </w:tcPr>
          <w:p w14:paraId="7C4FE6CA" w14:textId="03EBAC7C" w:rsidR="0085423D" w:rsidRPr="003C07F1" w:rsidRDefault="00314922" w:rsidP="00E45655">
            <w:pPr>
              <w:overflowPunct/>
              <w:autoSpaceDE/>
              <w:autoSpaceDN/>
              <w:adjustRightInd/>
              <w:rPr>
                <w:rFonts w:asciiTheme="minorHAnsi" w:hAnsiTheme="minorHAnsi" w:cstheme="minorHAnsi"/>
                <w:lang w:val="es-CO"/>
              </w:rPr>
            </w:pPr>
            <w:r>
              <w:rPr>
                <w:rFonts w:asciiTheme="minorHAnsi" w:hAnsiTheme="minorHAnsi" w:cstheme="minorHAnsi"/>
                <w:lang w:val="es-CO"/>
              </w:rPr>
              <w:t>(2.048.028)</w:t>
            </w:r>
          </w:p>
        </w:tc>
        <w:tc>
          <w:tcPr>
            <w:tcW w:w="1050" w:type="dxa"/>
            <w:shd w:val="clear" w:color="FFFFFF" w:fill="FFFFFF"/>
            <w:noWrap/>
            <w:vAlign w:val="bottom"/>
            <w:hideMark/>
          </w:tcPr>
          <w:p w14:paraId="2055C0DB" w14:textId="4C633F39" w:rsidR="0085423D" w:rsidRPr="003C07F1" w:rsidRDefault="0085423D" w:rsidP="00E45655">
            <w:pPr>
              <w:overflowPunct/>
              <w:autoSpaceDE/>
              <w:autoSpaceDN/>
              <w:adjustRightInd/>
              <w:rPr>
                <w:rFonts w:asciiTheme="minorHAnsi" w:hAnsiTheme="minorHAnsi" w:cstheme="minorHAnsi"/>
                <w:lang w:val="es-CO"/>
              </w:rPr>
            </w:pPr>
            <w:r w:rsidRPr="003C07F1">
              <w:rPr>
                <w:rFonts w:asciiTheme="minorHAnsi" w:hAnsiTheme="minorHAnsi" w:cstheme="minorHAnsi"/>
                <w:lang w:val="es-CO"/>
              </w:rPr>
              <w:t>-</w:t>
            </w:r>
            <w:r w:rsidR="00314922">
              <w:rPr>
                <w:rFonts w:asciiTheme="minorHAnsi" w:hAnsiTheme="minorHAnsi" w:cstheme="minorHAnsi"/>
                <w:lang w:val="es-CO"/>
              </w:rPr>
              <w:t>100%</w:t>
            </w:r>
          </w:p>
        </w:tc>
      </w:tr>
    </w:tbl>
    <w:p w14:paraId="3096E2DA" w14:textId="77777777" w:rsidR="00010D83" w:rsidRPr="0011343C" w:rsidRDefault="00010D83" w:rsidP="00E45655">
      <w:pPr>
        <w:rPr>
          <w:rFonts w:ascii="Arial" w:hAnsi="Arial" w:cs="Arial"/>
          <w:lang w:val="es-ES"/>
        </w:rPr>
      </w:pPr>
    </w:p>
    <w:p w14:paraId="3E6B3ACD" w14:textId="77777777" w:rsidR="00E45655" w:rsidRDefault="00E45655" w:rsidP="00E45655">
      <w:pPr>
        <w:jc w:val="both"/>
        <w:rPr>
          <w:rFonts w:ascii="Arial" w:hAnsi="Arial" w:cs="Arial"/>
          <w:lang w:val="es-ES"/>
        </w:rPr>
      </w:pPr>
      <w:r>
        <w:rPr>
          <w:rFonts w:ascii="Arial" w:hAnsi="Arial" w:cs="Arial"/>
          <w:lang w:val="es-ES"/>
        </w:rPr>
        <w:t>Para el periodo evaluado no se presentaron pagos.</w:t>
      </w:r>
    </w:p>
    <w:p w14:paraId="2789A4BB" w14:textId="77777777" w:rsidR="00010D83" w:rsidRPr="00C4581C" w:rsidRDefault="00010D83" w:rsidP="00010D83">
      <w:pPr>
        <w:jc w:val="both"/>
        <w:rPr>
          <w:rFonts w:ascii="Arial" w:hAnsi="Arial" w:cs="Arial"/>
          <w:b/>
          <w:bCs/>
          <w:lang w:val="es-ES"/>
        </w:rPr>
      </w:pPr>
    </w:p>
    <w:p w14:paraId="6681641C" w14:textId="77777777" w:rsidR="00010D83" w:rsidRDefault="00010D83" w:rsidP="00010D83">
      <w:pPr>
        <w:jc w:val="both"/>
        <w:rPr>
          <w:rFonts w:ascii="Arial" w:hAnsi="Arial" w:cs="Arial"/>
          <w:b/>
          <w:bCs/>
          <w:lang w:val="es-ES"/>
        </w:rPr>
      </w:pPr>
    </w:p>
    <w:p w14:paraId="0CEA7FA2" w14:textId="58786D75" w:rsidR="00010D83" w:rsidRDefault="00010D83" w:rsidP="00010D83">
      <w:pPr>
        <w:jc w:val="both"/>
        <w:rPr>
          <w:rFonts w:ascii="Arial" w:hAnsi="Arial" w:cs="Arial"/>
          <w:b/>
          <w:bCs/>
          <w:lang w:val="es-ES"/>
        </w:rPr>
      </w:pPr>
      <w:r w:rsidRPr="00C4581C">
        <w:rPr>
          <w:rFonts w:ascii="Arial" w:hAnsi="Arial" w:cs="Arial"/>
          <w:b/>
          <w:bCs/>
          <w:lang w:val="es-ES"/>
        </w:rPr>
        <w:t>4.1</w:t>
      </w:r>
      <w:r>
        <w:rPr>
          <w:rFonts w:ascii="Arial" w:hAnsi="Arial" w:cs="Arial"/>
          <w:b/>
          <w:bCs/>
          <w:lang w:val="es-ES"/>
        </w:rPr>
        <w:t>6</w:t>
      </w:r>
      <w:r w:rsidRPr="00C4581C">
        <w:rPr>
          <w:rFonts w:ascii="Arial" w:hAnsi="Arial" w:cs="Arial"/>
          <w:b/>
          <w:bCs/>
          <w:lang w:val="es-ES"/>
        </w:rPr>
        <w:t>.</w:t>
      </w:r>
      <w:r w:rsidRPr="00C4581C">
        <w:rPr>
          <w:rFonts w:ascii="Arial" w:hAnsi="Arial" w:cs="Arial"/>
          <w:b/>
          <w:bCs/>
          <w:lang w:val="es-ES"/>
        </w:rPr>
        <w:tab/>
        <w:t>Productos de horno de coque de refinación de petróleo y combustible</w:t>
      </w:r>
      <w:r w:rsidR="00314922">
        <w:rPr>
          <w:rFonts w:ascii="Arial" w:hAnsi="Arial" w:cs="Arial"/>
          <w:b/>
          <w:bCs/>
          <w:lang w:val="es-ES"/>
        </w:rPr>
        <w:t>.</w:t>
      </w:r>
    </w:p>
    <w:p w14:paraId="1B2F2E30" w14:textId="77777777" w:rsidR="00010D83" w:rsidRDefault="00010D83" w:rsidP="00010D83">
      <w:pPr>
        <w:jc w:val="both"/>
        <w:rPr>
          <w:rFonts w:ascii="Arial" w:hAnsi="Arial" w:cs="Arial"/>
          <w:b/>
          <w:bCs/>
          <w:lang w:val="es-ES"/>
        </w:rPr>
      </w:pPr>
    </w:p>
    <w:tbl>
      <w:tblPr>
        <w:tblW w:w="5000" w:type="pct"/>
        <w:jc w:val="center"/>
        <w:tblCellMar>
          <w:left w:w="70" w:type="dxa"/>
          <w:right w:w="70" w:type="dxa"/>
        </w:tblCellMar>
        <w:tblLook w:val="04A0" w:firstRow="1" w:lastRow="0" w:firstColumn="1" w:lastColumn="0" w:noHBand="0" w:noVBand="1"/>
      </w:tblPr>
      <w:tblGrid>
        <w:gridCol w:w="4309"/>
        <w:gridCol w:w="1414"/>
        <w:gridCol w:w="1176"/>
        <w:gridCol w:w="1052"/>
        <w:gridCol w:w="877"/>
      </w:tblGrid>
      <w:tr w:rsidR="000E024B" w:rsidRPr="00A17581" w14:paraId="42E32BBC" w14:textId="77777777" w:rsidTr="00796738">
        <w:trPr>
          <w:trHeight w:val="720"/>
          <w:jc w:val="center"/>
        </w:trPr>
        <w:tc>
          <w:tcPr>
            <w:tcW w:w="24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BB416" w14:textId="77777777" w:rsidR="00314922" w:rsidRPr="00314922" w:rsidRDefault="00314922" w:rsidP="00314922">
            <w:pPr>
              <w:overflowPunct/>
              <w:autoSpaceDE/>
              <w:autoSpaceDN/>
              <w:adjustRightInd/>
              <w:jc w:val="center"/>
              <w:rPr>
                <w:rFonts w:asciiTheme="minorHAnsi" w:hAnsiTheme="minorHAnsi" w:cstheme="minorHAnsi"/>
                <w:b/>
                <w:bCs/>
                <w:lang w:val="es-CO"/>
              </w:rPr>
            </w:pPr>
            <w:r w:rsidRPr="00314922">
              <w:rPr>
                <w:rFonts w:asciiTheme="minorHAnsi" w:hAnsiTheme="minorHAnsi" w:cstheme="minorHAnsi"/>
                <w:b/>
                <w:bCs/>
                <w:lang w:val="es-CO"/>
              </w:rPr>
              <w:t xml:space="preserve">CONCEPTO </w:t>
            </w:r>
          </w:p>
        </w:tc>
        <w:tc>
          <w:tcPr>
            <w:tcW w:w="815" w:type="pct"/>
            <w:tcBorders>
              <w:top w:val="single" w:sz="4" w:space="0" w:color="000000"/>
              <w:left w:val="nil"/>
              <w:bottom w:val="single" w:sz="4" w:space="0" w:color="000000"/>
              <w:right w:val="single" w:sz="4" w:space="0" w:color="000000"/>
            </w:tcBorders>
            <w:shd w:val="clear" w:color="auto" w:fill="auto"/>
            <w:vAlign w:val="center"/>
            <w:hideMark/>
          </w:tcPr>
          <w:p w14:paraId="2AD9317F" w14:textId="77777777" w:rsidR="00314922" w:rsidRPr="003C07F1" w:rsidRDefault="00314922" w:rsidP="00314922">
            <w:pPr>
              <w:overflowPunct/>
              <w:autoSpaceDE/>
              <w:autoSpaceDN/>
              <w:adjustRightInd/>
              <w:jc w:val="center"/>
              <w:rPr>
                <w:rFonts w:asciiTheme="minorHAnsi" w:hAnsiTheme="minorHAnsi" w:cstheme="minorHAnsi"/>
                <w:b/>
                <w:bCs/>
                <w:lang w:val="es-CO"/>
              </w:rPr>
            </w:pPr>
            <w:r w:rsidRPr="003C07F1">
              <w:rPr>
                <w:rFonts w:asciiTheme="minorHAnsi" w:hAnsiTheme="minorHAnsi" w:cstheme="minorHAnsi"/>
                <w:b/>
                <w:bCs/>
                <w:lang w:val="es-CO"/>
              </w:rPr>
              <w:t xml:space="preserve"> CUARTO</w:t>
            </w:r>
          </w:p>
          <w:p w14:paraId="2F50EC04" w14:textId="694CAF46" w:rsidR="00314922" w:rsidRPr="00314922" w:rsidRDefault="00314922" w:rsidP="00314922">
            <w:pPr>
              <w:overflowPunct/>
              <w:autoSpaceDE/>
              <w:autoSpaceDN/>
              <w:adjustRightInd/>
              <w:jc w:val="center"/>
              <w:rPr>
                <w:rFonts w:asciiTheme="minorHAnsi" w:hAnsiTheme="minorHAnsi" w:cstheme="minorHAnsi"/>
                <w:b/>
                <w:bCs/>
                <w:lang w:val="es-CO"/>
              </w:rPr>
            </w:pPr>
            <w:r w:rsidRPr="003C07F1">
              <w:rPr>
                <w:rFonts w:asciiTheme="minorHAnsi" w:hAnsiTheme="minorHAnsi" w:cstheme="minorHAnsi"/>
                <w:b/>
                <w:bCs/>
                <w:lang w:val="es-CO"/>
              </w:rPr>
              <w:t xml:space="preserve">TRIMESTRE </w:t>
            </w:r>
            <w:r w:rsidRPr="003C07F1">
              <w:rPr>
                <w:rFonts w:asciiTheme="minorHAnsi" w:hAnsiTheme="minorHAnsi" w:cstheme="minorHAnsi"/>
                <w:b/>
                <w:bCs/>
                <w:lang w:val="es-CO"/>
              </w:rPr>
              <w:br/>
              <w:t xml:space="preserve">2022 </w:t>
            </w:r>
          </w:p>
        </w:tc>
        <w:tc>
          <w:tcPr>
            <w:tcW w:w="680" w:type="pct"/>
            <w:tcBorders>
              <w:top w:val="single" w:sz="4" w:space="0" w:color="000000"/>
              <w:left w:val="nil"/>
              <w:bottom w:val="single" w:sz="4" w:space="0" w:color="000000"/>
              <w:right w:val="single" w:sz="4" w:space="0" w:color="000000"/>
            </w:tcBorders>
            <w:shd w:val="clear" w:color="auto" w:fill="auto"/>
            <w:vAlign w:val="center"/>
            <w:hideMark/>
          </w:tcPr>
          <w:p w14:paraId="4E7B160A" w14:textId="47D828BA" w:rsidR="00314922" w:rsidRPr="00314922" w:rsidRDefault="00314922" w:rsidP="00314922">
            <w:pPr>
              <w:overflowPunct/>
              <w:autoSpaceDE/>
              <w:autoSpaceDN/>
              <w:adjustRightInd/>
              <w:jc w:val="center"/>
              <w:rPr>
                <w:rFonts w:asciiTheme="minorHAnsi" w:hAnsiTheme="minorHAnsi" w:cstheme="minorHAnsi"/>
                <w:b/>
                <w:bCs/>
                <w:lang w:val="es-CO"/>
              </w:rPr>
            </w:pPr>
            <w:r w:rsidRPr="003C07F1">
              <w:rPr>
                <w:rFonts w:asciiTheme="minorHAnsi" w:hAnsiTheme="minorHAnsi" w:cstheme="minorHAnsi"/>
                <w:b/>
                <w:bCs/>
                <w:lang w:val="es-CO"/>
              </w:rPr>
              <w:t xml:space="preserve">CUARTO TRIMESTRE </w:t>
            </w:r>
            <w:r w:rsidRPr="003C07F1">
              <w:rPr>
                <w:rFonts w:asciiTheme="minorHAnsi" w:hAnsiTheme="minorHAnsi" w:cstheme="minorHAnsi"/>
                <w:b/>
                <w:bCs/>
                <w:lang w:val="es-CO"/>
              </w:rPr>
              <w:br/>
              <w:t xml:space="preserve">2021 </w:t>
            </w:r>
          </w:p>
        </w:tc>
        <w:tc>
          <w:tcPr>
            <w:tcW w:w="539" w:type="pct"/>
            <w:tcBorders>
              <w:top w:val="single" w:sz="4" w:space="0" w:color="000000"/>
              <w:left w:val="nil"/>
              <w:bottom w:val="single" w:sz="4" w:space="0" w:color="000000"/>
              <w:right w:val="single" w:sz="4" w:space="0" w:color="000000"/>
            </w:tcBorders>
            <w:shd w:val="clear" w:color="auto" w:fill="auto"/>
            <w:vAlign w:val="center"/>
            <w:hideMark/>
          </w:tcPr>
          <w:p w14:paraId="63096D80" w14:textId="59191C46" w:rsidR="00314922" w:rsidRPr="00314922" w:rsidRDefault="00314922" w:rsidP="00314922">
            <w:pPr>
              <w:overflowPunct/>
              <w:autoSpaceDE/>
              <w:autoSpaceDN/>
              <w:adjustRightInd/>
              <w:jc w:val="center"/>
              <w:rPr>
                <w:rFonts w:asciiTheme="minorHAnsi" w:hAnsiTheme="minorHAnsi" w:cstheme="minorHAnsi"/>
                <w:b/>
                <w:bCs/>
                <w:lang w:val="es-CO"/>
              </w:rPr>
            </w:pPr>
            <w:r w:rsidRPr="003C07F1">
              <w:rPr>
                <w:rFonts w:asciiTheme="minorHAnsi" w:hAnsiTheme="minorHAnsi" w:cstheme="minorHAnsi"/>
                <w:b/>
                <w:bCs/>
                <w:lang w:val="es-CO"/>
              </w:rPr>
              <w:t>VAR</w:t>
            </w:r>
            <w:r w:rsidRPr="003C07F1">
              <w:rPr>
                <w:rFonts w:asciiTheme="minorHAnsi" w:hAnsiTheme="minorHAnsi" w:cstheme="minorHAnsi"/>
                <w:b/>
                <w:bCs/>
                <w:lang w:val="es-CO"/>
              </w:rPr>
              <w:br/>
              <w:t>ABS.</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7BBAA89B" w14:textId="4EB03F47" w:rsidR="00314922" w:rsidRPr="00314922" w:rsidRDefault="00314922" w:rsidP="00314922">
            <w:pPr>
              <w:overflowPunct/>
              <w:autoSpaceDE/>
              <w:autoSpaceDN/>
              <w:adjustRightInd/>
              <w:jc w:val="center"/>
              <w:rPr>
                <w:rFonts w:asciiTheme="minorHAnsi" w:hAnsiTheme="minorHAnsi" w:cstheme="minorHAnsi"/>
                <w:b/>
                <w:bCs/>
                <w:lang w:val="es-CO"/>
              </w:rPr>
            </w:pPr>
            <w:r w:rsidRPr="003C07F1">
              <w:rPr>
                <w:rFonts w:asciiTheme="minorHAnsi" w:hAnsiTheme="minorHAnsi" w:cstheme="minorHAnsi"/>
                <w:b/>
                <w:bCs/>
                <w:lang w:val="es-CO"/>
              </w:rPr>
              <w:t>VAR %</w:t>
            </w:r>
          </w:p>
        </w:tc>
      </w:tr>
      <w:tr w:rsidR="00010D83" w:rsidRPr="00A17581" w14:paraId="32D18BC9" w14:textId="77777777" w:rsidTr="00314922">
        <w:trPr>
          <w:trHeight w:val="675"/>
          <w:jc w:val="center"/>
        </w:trPr>
        <w:tc>
          <w:tcPr>
            <w:tcW w:w="2455" w:type="pct"/>
            <w:tcBorders>
              <w:top w:val="nil"/>
              <w:left w:val="single" w:sz="4" w:space="0" w:color="000000"/>
              <w:bottom w:val="single" w:sz="4" w:space="0" w:color="000000"/>
              <w:right w:val="single" w:sz="4" w:space="0" w:color="000000"/>
            </w:tcBorders>
            <w:shd w:val="clear" w:color="auto" w:fill="auto"/>
            <w:vAlign w:val="center"/>
            <w:hideMark/>
          </w:tcPr>
          <w:p w14:paraId="201194A7" w14:textId="77777777" w:rsidR="00010D83" w:rsidRPr="00314922" w:rsidRDefault="00010D83" w:rsidP="00591C46">
            <w:pPr>
              <w:overflowPunct/>
              <w:autoSpaceDE/>
              <w:autoSpaceDN/>
              <w:adjustRightInd/>
              <w:jc w:val="both"/>
              <w:rPr>
                <w:rFonts w:asciiTheme="minorHAnsi" w:hAnsiTheme="minorHAnsi" w:cstheme="minorHAnsi"/>
                <w:lang w:val="es-CO"/>
              </w:rPr>
            </w:pPr>
            <w:r w:rsidRPr="00314922">
              <w:rPr>
                <w:rFonts w:asciiTheme="minorHAnsi" w:hAnsiTheme="minorHAnsi" w:cstheme="minorHAnsi"/>
                <w:lang w:val="es-CO"/>
              </w:rPr>
              <w:t>Suministro de Combustible - Productos de horno de coque de refinación de petróleo y combustible</w:t>
            </w:r>
          </w:p>
        </w:tc>
        <w:tc>
          <w:tcPr>
            <w:tcW w:w="815" w:type="pct"/>
            <w:tcBorders>
              <w:top w:val="nil"/>
              <w:left w:val="nil"/>
              <w:bottom w:val="single" w:sz="4" w:space="0" w:color="000000"/>
              <w:right w:val="single" w:sz="4" w:space="0" w:color="000000"/>
            </w:tcBorders>
            <w:shd w:val="clear" w:color="FFFFFF" w:fill="FFFFFF"/>
            <w:noWrap/>
            <w:vAlign w:val="bottom"/>
            <w:hideMark/>
          </w:tcPr>
          <w:p w14:paraId="5D809DD6" w14:textId="77777777" w:rsidR="00010D83" w:rsidRPr="00314922" w:rsidRDefault="00010D83" w:rsidP="00591C46">
            <w:pPr>
              <w:overflowPunct/>
              <w:autoSpaceDE/>
              <w:autoSpaceDN/>
              <w:adjustRightInd/>
              <w:jc w:val="center"/>
              <w:rPr>
                <w:rFonts w:asciiTheme="minorHAnsi" w:hAnsiTheme="minorHAnsi" w:cstheme="minorHAnsi"/>
                <w:lang w:val="es-CO"/>
              </w:rPr>
            </w:pPr>
          </w:p>
          <w:p w14:paraId="2A340C69" w14:textId="51E99F42" w:rsidR="00010D83" w:rsidRPr="00314922" w:rsidRDefault="000E024B" w:rsidP="00591C46">
            <w:pPr>
              <w:overflowPunct/>
              <w:autoSpaceDE/>
              <w:autoSpaceDN/>
              <w:adjustRightInd/>
              <w:jc w:val="center"/>
              <w:rPr>
                <w:rFonts w:asciiTheme="minorHAnsi" w:hAnsiTheme="minorHAnsi" w:cstheme="minorHAnsi"/>
                <w:color w:val="000000"/>
                <w:lang w:val="es-CO"/>
              </w:rPr>
            </w:pPr>
            <w:r>
              <w:rPr>
                <w:rFonts w:asciiTheme="minorHAnsi" w:hAnsiTheme="minorHAnsi" w:cstheme="minorHAnsi"/>
                <w:color w:val="000000"/>
              </w:rPr>
              <w:t>1.502.719</w:t>
            </w:r>
          </w:p>
          <w:p w14:paraId="29CCE0AD" w14:textId="77777777" w:rsidR="00010D83" w:rsidRPr="00314922" w:rsidRDefault="00010D83" w:rsidP="00591C46">
            <w:pPr>
              <w:overflowPunct/>
              <w:autoSpaceDE/>
              <w:autoSpaceDN/>
              <w:adjustRightInd/>
              <w:jc w:val="center"/>
              <w:rPr>
                <w:rFonts w:asciiTheme="minorHAnsi" w:hAnsiTheme="minorHAnsi" w:cstheme="minorHAnsi"/>
                <w:lang w:val="es-CO"/>
              </w:rPr>
            </w:pPr>
          </w:p>
        </w:tc>
        <w:tc>
          <w:tcPr>
            <w:tcW w:w="680" w:type="pct"/>
            <w:tcBorders>
              <w:top w:val="nil"/>
              <w:left w:val="nil"/>
              <w:bottom w:val="single" w:sz="4" w:space="0" w:color="000000"/>
              <w:right w:val="single" w:sz="4" w:space="0" w:color="000000"/>
            </w:tcBorders>
            <w:shd w:val="clear" w:color="FFFFFF" w:fill="FFFFFF"/>
            <w:noWrap/>
            <w:vAlign w:val="bottom"/>
            <w:hideMark/>
          </w:tcPr>
          <w:p w14:paraId="33D42018" w14:textId="7C84CB77" w:rsidR="00010D83" w:rsidRPr="00314922" w:rsidRDefault="00FB52B1" w:rsidP="00591C46">
            <w:pPr>
              <w:overflowPunct/>
              <w:autoSpaceDE/>
              <w:autoSpaceDN/>
              <w:adjustRightInd/>
              <w:jc w:val="center"/>
              <w:rPr>
                <w:rFonts w:asciiTheme="minorHAnsi" w:hAnsiTheme="minorHAnsi" w:cstheme="minorHAnsi"/>
                <w:lang w:val="es-CO"/>
              </w:rPr>
            </w:pPr>
            <w:r>
              <w:rPr>
                <w:rFonts w:asciiTheme="minorHAnsi" w:hAnsiTheme="minorHAnsi" w:cstheme="minorHAnsi"/>
                <w:lang w:val="es-CO"/>
              </w:rPr>
              <w:t>0</w:t>
            </w:r>
          </w:p>
        </w:tc>
        <w:tc>
          <w:tcPr>
            <w:tcW w:w="539" w:type="pct"/>
            <w:tcBorders>
              <w:top w:val="nil"/>
              <w:left w:val="nil"/>
              <w:bottom w:val="single" w:sz="4" w:space="0" w:color="000000"/>
              <w:right w:val="single" w:sz="4" w:space="0" w:color="000000"/>
            </w:tcBorders>
            <w:shd w:val="clear" w:color="FFFFFF" w:fill="FFFFFF"/>
            <w:noWrap/>
            <w:vAlign w:val="bottom"/>
            <w:hideMark/>
          </w:tcPr>
          <w:p w14:paraId="0D1276B0" w14:textId="50A67966" w:rsidR="00010D83" w:rsidRPr="00314922" w:rsidRDefault="000E024B" w:rsidP="00FB52B1">
            <w:pPr>
              <w:overflowPunct/>
              <w:autoSpaceDE/>
              <w:autoSpaceDN/>
              <w:adjustRightInd/>
              <w:jc w:val="center"/>
              <w:rPr>
                <w:rFonts w:asciiTheme="minorHAnsi" w:hAnsiTheme="minorHAnsi" w:cstheme="minorHAnsi"/>
                <w:lang w:val="es-CO"/>
              </w:rPr>
            </w:pPr>
            <w:r>
              <w:rPr>
                <w:rFonts w:asciiTheme="minorHAnsi" w:hAnsiTheme="minorHAnsi" w:cstheme="minorHAnsi"/>
                <w:lang w:val="es-CO"/>
              </w:rPr>
              <w:t>1.5012.719</w:t>
            </w:r>
          </w:p>
        </w:tc>
        <w:tc>
          <w:tcPr>
            <w:tcW w:w="511" w:type="pct"/>
            <w:tcBorders>
              <w:top w:val="nil"/>
              <w:left w:val="nil"/>
              <w:bottom w:val="single" w:sz="4" w:space="0" w:color="000000"/>
              <w:right w:val="single" w:sz="4" w:space="0" w:color="000000"/>
            </w:tcBorders>
            <w:shd w:val="clear" w:color="FFFFFF" w:fill="FFFFFF"/>
            <w:noWrap/>
            <w:vAlign w:val="bottom"/>
          </w:tcPr>
          <w:p w14:paraId="185FEB46" w14:textId="14C32743" w:rsidR="00010D83" w:rsidRPr="00314922" w:rsidRDefault="000E024B" w:rsidP="00591C46">
            <w:pPr>
              <w:overflowPunct/>
              <w:autoSpaceDE/>
              <w:autoSpaceDN/>
              <w:adjustRightInd/>
              <w:jc w:val="center"/>
              <w:rPr>
                <w:rFonts w:asciiTheme="minorHAnsi" w:hAnsiTheme="minorHAnsi" w:cstheme="minorHAnsi"/>
                <w:lang w:val="es-CO"/>
              </w:rPr>
            </w:pPr>
            <w:r>
              <w:rPr>
                <w:rFonts w:asciiTheme="minorHAnsi" w:hAnsiTheme="minorHAnsi" w:cstheme="minorHAnsi"/>
                <w:lang w:val="es-CO"/>
              </w:rPr>
              <w:t>100</w:t>
            </w:r>
            <w:r w:rsidR="00010D83" w:rsidRPr="00314922">
              <w:rPr>
                <w:rFonts w:asciiTheme="minorHAnsi" w:hAnsiTheme="minorHAnsi" w:cstheme="minorHAnsi"/>
                <w:lang w:val="es-CO"/>
              </w:rPr>
              <w:t>%</w:t>
            </w:r>
          </w:p>
        </w:tc>
      </w:tr>
    </w:tbl>
    <w:p w14:paraId="2BEC7011" w14:textId="77777777" w:rsidR="00010D83" w:rsidRPr="003B3533" w:rsidRDefault="00010D83" w:rsidP="00010D83">
      <w:pPr>
        <w:jc w:val="both"/>
        <w:rPr>
          <w:rFonts w:ascii="Arial" w:hAnsi="Arial" w:cs="Arial"/>
          <w:lang w:val="es-ES"/>
        </w:rPr>
      </w:pPr>
    </w:p>
    <w:p w14:paraId="2894120C" w14:textId="19BDEF4E" w:rsidR="00010D83" w:rsidRDefault="00E45655" w:rsidP="00010D83">
      <w:pPr>
        <w:jc w:val="both"/>
        <w:rPr>
          <w:rFonts w:ascii="Arial" w:hAnsi="Arial" w:cs="Arial"/>
          <w:lang w:val="es-ES"/>
        </w:rPr>
      </w:pPr>
      <w:r>
        <w:rPr>
          <w:rFonts w:ascii="Arial" w:hAnsi="Arial" w:cs="Arial"/>
          <w:lang w:val="es-ES"/>
        </w:rPr>
        <w:t>Para el periodo evaluado se presentaron pagos</w:t>
      </w:r>
      <w:r w:rsidR="000E024B">
        <w:rPr>
          <w:rFonts w:ascii="Arial" w:hAnsi="Arial" w:cs="Arial"/>
          <w:lang w:val="es-ES"/>
        </w:rPr>
        <w:t xml:space="preserve"> por $1.502.719</w:t>
      </w:r>
      <w:r>
        <w:rPr>
          <w:rFonts w:ascii="Arial" w:hAnsi="Arial" w:cs="Arial"/>
          <w:lang w:val="es-ES"/>
        </w:rPr>
        <w:t>.</w:t>
      </w:r>
    </w:p>
    <w:p w14:paraId="53850FFA" w14:textId="77777777" w:rsidR="00010D83" w:rsidRDefault="00010D83" w:rsidP="00010D83">
      <w:pPr>
        <w:jc w:val="both"/>
        <w:rPr>
          <w:rFonts w:ascii="Arial" w:hAnsi="Arial" w:cs="Arial"/>
          <w:lang w:val="es-ES"/>
        </w:rPr>
      </w:pPr>
    </w:p>
    <w:p w14:paraId="32C2DDCF" w14:textId="77777777" w:rsidR="00010D83" w:rsidRDefault="00010D83" w:rsidP="00010D83">
      <w:pPr>
        <w:jc w:val="both"/>
        <w:rPr>
          <w:rFonts w:ascii="Arial" w:hAnsi="Arial" w:cs="Arial"/>
          <w:b/>
          <w:bCs/>
          <w:lang w:val="es-ES"/>
        </w:rPr>
      </w:pPr>
      <w:r>
        <w:rPr>
          <w:rFonts w:ascii="Arial" w:hAnsi="Arial" w:cs="Arial"/>
          <w:b/>
          <w:bCs/>
          <w:lang w:val="es-ES"/>
        </w:rPr>
        <w:t xml:space="preserve">4.15.  Servicio de arrendamiento. </w:t>
      </w:r>
    </w:p>
    <w:p w14:paraId="78C42EEE" w14:textId="77777777" w:rsidR="00010D83" w:rsidRDefault="00010D83" w:rsidP="00010D83">
      <w:pPr>
        <w:jc w:val="both"/>
        <w:rPr>
          <w:rFonts w:ascii="Arial" w:hAnsi="Arial" w:cs="Arial"/>
          <w:b/>
          <w:bCs/>
          <w:lang w:val="es-ES"/>
        </w:rPr>
      </w:pPr>
    </w:p>
    <w:tbl>
      <w:tblPr>
        <w:tblW w:w="5000" w:type="pct"/>
        <w:jc w:val="center"/>
        <w:tblCellMar>
          <w:left w:w="70" w:type="dxa"/>
          <w:right w:w="70" w:type="dxa"/>
        </w:tblCellMar>
        <w:tblLook w:val="04A0" w:firstRow="1" w:lastRow="0" w:firstColumn="1" w:lastColumn="0" w:noHBand="0" w:noVBand="1"/>
      </w:tblPr>
      <w:tblGrid>
        <w:gridCol w:w="3115"/>
        <w:gridCol w:w="1559"/>
        <w:gridCol w:w="1561"/>
        <w:gridCol w:w="1804"/>
        <w:gridCol w:w="789"/>
      </w:tblGrid>
      <w:tr w:rsidR="00010D83" w:rsidRPr="00E45655" w14:paraId="3C36786C" w14:textId="77777777" w:rsidTr="00064D64">
        <w:trPr>
          <w:trHeight w:val="705"/>
          <w:jc w:val="center"/>
        </w:trPr>
        <w:tc>
          <w:tcPr>
            <w:tcW w:w="17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494D69" w14:textId="77777777" w:rsidR="00010D83" w:rsidRPr="00E45655" w:rsidRDefault="00010D83" w:rsidP="00591C46">
            <w:pPr>
              <w:overflowPunct/>
              <w:autoSpaceDE/>
              <w:autoSpaceDN/>
              <w:adjustRightInd/>
              <w:jc w:val="center"/>
              <w:rPr>
                <w:rFonts w:ascii="Arial" w:hAnsi="Arial" w:cs="Arial"/>
                <w:b/>
                <w:bCs/>
                <w:sz w:val="18"/>
                <w:szCs w:val="18"/>
                <w:lang w:val="es-CO"/>
              </w:rPr>
            </w:pPr>
            <w:r w:rsidRPr="00E45655">
              <w:rPr>
                <w:rFonts w:ascii="Arial" w:hAnsi="Arial" w:cs="Arial"/>
                <w:b/>
                <w:bCs/>
                <w:sz w:val="18"/>
                <w:szCs w:val="18"/>
                <w:lang w:val="es-CO"/>
              </w:rPr>
              <w:t xml:space="preserve">CONCEPTO </w:t>
            </w:r>
          </w:p>
        </w:tc>
        <w:tc>
          <w:tcPr>
            <w:tcW w:w="883" w:type="pct"/>
            <w:tcBorders>
              <w:top w:val="single" w:sz="4" w:space="0" w:color="000000"/>
              <w:left w:val="nil"/>
              <w:bottom w:val="single" w:sz="4" w:space="0" w:color="000000"/>
              <w:right w:val="single" w:sz="4" w:space="0" w:color="000000"/>
            </w:tcBorders>
            <w:shd w:val="clear" w:color="auto" w:fill="auto"/>
            <w:vAlign w:val="center"/>
            <w:hideMark/>
          </w:tcPr>
          <w:p w14:paraId="2C2B6CD1" w14:textId="1D7DD8BD" w:rsidR="00010D83" w:rsidRPr="00E45655" w:rsidRDefault="00010D83" w:rsidP="00591C46">
            <w:pPr>
              <w:overflowPunct/>
              <w:autoSpaceDE/>
              <w:autoSpaceDN/>
              <w:adjustRightInd/>
              <w:jc w:val="center"/>
              <w:rPr>
                <w:rFonts w:ascii="Arial" w:hAnsi="Arial" w:cs="Arial"/>
                <w:b/>
                <w:bCs/>
                <w:sz w:val="18"/>
                <w:szCs w:val="18"/>
                <w:lang w:val="es-CO"/>
              </w:rPr>
            </w:pPr>
            <w:r w:rsidRPr="00E45655">
              <w:rPr>
                <w:rFonts w:ascii="Arial" w:hAnsi="Arial" w:cs="Arial"/>
                <w:b/>
                <w:bCs/>
                <w:sz w:val="18"/>
                <w:szCs w:val="18"/>
                <w:lang w:val="es-CO"/>
              </w:rPr>
              <w:t xml:space="preserve"> </w:t>
            </w:r>
            <w:r w:rsidR="00796738">
              <w:rPr>
                <w:rFonts w:ascii="Arial" w:hAnsi="Arial" w:cs="Arial"/>
                <w:b/>
                <w:bCs/>
                <w:sz w:val="18"/>
                <w:szCs w:val="18"/>
                <w:lang w:val="es-CO"/>
              </w:rPr>
              <w:t>CUARTO</w:t>
            </w:r>
          </w:p>
          <w:p w14:paraId="18FA6632" w14:textId="77777777" w:rsidR="00010D83" w:rsidRPr="00E45655" w:rsidRDefault="00010D83" w:rsidP="00591C46">
            <w:pPr>
              <w:overflowPunct/>
              <w:autoSpaceDE/>
              <w:autoSpaceDN/>
              <w:adjustRightInd/>
              <w:jc w:val="center"/>
              <w:rPr>
                <w:rFonts w:ascii="Arial" w:hAnsi="Arial" w:cs="Arial"/>
                <w:b/>
                <w:bCs/>
                <w:sz w:val="18"/>
                <w:szCs w:val="18"/>
                <w:lang w:val="es-CO"/>
              </w:rPr>
            </w:pPr>
            <w:r w:rsidRPr="00E45655">
              <w:rPr>
                <w:rFonts w:ascii="Arial" w:hAnsi="Arial" w:cs="Arial"/>
                <w:b/>
                <w:bCs/>
                <w:sz w:val="18"/>
                <w:szCs w:val="18"/>
                <w:lang w:val="es-CO"/>
              </w:rPr>
              <w:t xml:space="preserve">TRIMESTRE </w:t>
            </w:r>
            <w:r w:rsidRPr="00E45655">
              <w:rPr>
                <w:rFonts w:ascii="Arial" w:hAnsi="Arial" w:cs="Arial"/>
                <w:b/>
                <w:bCs/>
                <w:sz w:val="18"/>
                <w:szCs w:val="18"/>
                <w:lang w:val="es-CO"/>
              </w:rPr>
              <w:br/>
              <w:t xml:space="preserve">2022 </w:t>
            </w:r>
          </w:p>
        </w:tc>
        <w:tc>
          <w:tcPr>
            <w:tcW w:w="884" w:type="pct"/>
            <w:tcBorders>
              <w:top w:val="single" w:sz="4" w:space="0" w:color="000000"/>
              <w:left w:val="nil"/>
              <w:bottom w:val="single" w:sz="4" w:space="0" w:color="000000"/>
              <w:right w:val="single" w:sz="4" w:space="0" w:color="000000"/>
            </w:tcBorders>
            <w:shd w:val="clear" w:color="auto" w:fill="auto"/>
            <w:vAlign w:val="center"/>
            <w:hideMark/>
          </w:tcPr>
          <w:p w14:paraId="592F3E97" w14:textId="172F997D" w:rsidR="00010D83" w:rsidRPr="00E45655" w:rsidRDefault="00796738" w:rsidP="00591C46">
            <w:pPr>
              <w:overflowPunct/>
              <w:autoSpaceDE/>
              <w:autoSpaceDN/>
              <w:adjustRightInd/>
              <w:jc w:val="center"/>
              <w:rPr>
                <w:rFonts w:ascii="Arial" w:hAnsi="Arial" w:cs="Arial"/>
                <w:b/>
                <w:bCs/>
                <w:sz w:val="18"/>
                <w:szCs w:val="18"/>
                <w:lang w:val="es-CO"/>
              </w:rPr>
            </w:pPr>
            <w:r>
              <w:rPr>
                <w:rFonts w:ascii="Arial" w:hAnsi="Arial" w:cs="Arial"/>
                <w:b/>
                <w:bCs/>
                <w:sz w:val="18"/>
                <w:szCs w:val="18"/>
                <w:lang w:val="es-CO"/>
              </w:rPr>
              <w:t xml:space="preserve">CUARTO </w:t>
            </w:r>
          </w:p>
          <w:p w14:paraId="04810A11" w14:textId="77777777" w:rsidR="00010D83" w:rsidRPr="00E45655" w:rsidRDefault="00010D83" w:rsidP="00591C46">
            <w:pPr>
              <w:overflowPunct/>
              <w:autoSpaceDE/>
              <w:autoSpaceDN/>
              <w:adjustRightInd/>
              <w:jc w:val="center"/>
              <w:rPr>
                <w:rFonts w:ascii="Arial" w:hAnsi="Arial" w:cs="Arial"/>
                <w:b/>
                <w:bCs/>
                <w:sz w:val="18"/>
                <w:szCs w:val="18"/>
                <w:lang w:val="es-CO"/>
              </w:rPr>
            </w:pPr>
            <w:r w:rsidRPr="00E45655">
              <w:rPr>
                <w:rFonts w:ascii="Arial" w:hAnsi="Arial" w:cs="Arial"/>
                <w:b/>
                <w:bCs/>
                <w:sz w:val="18"/>
                <w:szCs w:val="18"/>
                <w:lang w:val="es-CO"/>
              </w:rPr>
              <w:t xml:space="preserve">TRIMESTRE </w:t>
            </w:r>
            <w:r w:rsidRPr="00E45655">
              <w:rPr>
                <w:rFonts w:ascii="Arial" w:hAnsi="Arial" w:cs="Arial"/>
                <w:b/>
                <w:bCs/>
                <w:sz w:val="18"/>
                <w:szCs w:val="18"/>
                <w:lang w:val="es-CO"/>
              </w:rPr>
              <w:br/>
              <w:t xml:space="preserve">2021 </w:t>
            </w:r>
          </w:p>
        </w:tc>
        <w:tc>
          <w:tcPr>
            <w:tcW w:w="1022" w:type="pct"/>
            <w:tcBorders>
              <w:top w:val="single" w:sz="4" w:space="0" w:color="000000"/>
              <w:left w:val="nil"/>
              <w:bottom w:val="single" w:sz="4" w:space="0" w:color="000000"/>
              <w:right w:val="single" w:sz="4" w:space="0" w:color="000000"/>
            </w:tcBorders>
            <w:shd w:val="clear" w:color="auto" w:fill="auto"/>
            <w:vAlign w:val="center"/>
            <w:hideMark/>
          </w:tcPr>
          <w:p w14:paraId="656BCE2B" w14:textId="77777777" w:rsidR="00010D83" w:rsidRPr="00E45655" w:rsidRDefault="00010D83" w:rsidP="00591C46">
            <w:pPr>
              <w:overflowPunct/>
              <w:autoSpaceDE/>
              <w:autoSpaceDN/>
              <w:adjustRightInd/>
              <w:jc w:val="center"/>
              <w:rPr>
                <w:rFonts w:ascii="Arial" w:hAnsi="Arial" w:cs="Arial"/>
                <w:b/>
                <w:bCs/>
                <w:sz w:val="18"/>
                <w:szCs w:val="18"/>
                <w:lang w:val="es-CO"/>
              </w:rPr>
            </w:pPr>
            <w:r w:rsidRPr="00E45655">
              <w:rPr>
                <w:rFonts w:ascii="Arial" w:hAnsi="Arial" w:cs="Arial"/>
                <w:b/>
                <w:bCs/>
                <w:sz w:val="18"/>
                <w:szCs w:val="18"/>
                <w:lang w:val="es-CO"/>
              </w:rPr>
              <w:t>VAR</w:t>
            </w:r>
            <w:r w:rsidRPr="00E45655">
              <w:rPr>
                <w:rFonts w:ascii="Arial" w:hAnsi="Arial" w:cs="Arial"/>
                <w:b/>
                <w:bCs/>
                <w:sz w:val="18"/>
                <w:szCs w:val="18"/>
                <w:lang w:val="es-CO"/>
              </w:rPr>
              <w:br/>
              <w:t>ABS.</w:t>
            </w:r>
          </w:p>
        </w:tc>
        <w:tc>
          <w:tcPr>
            <w:tcW w:w="448" w:type="pct"/>
            <w:tcBorders>
              <w:top w:val="single" w:sz="4" w:space="0" w:color="000000"/>
              <w:left w:val="nil"/>
              <w:bottom w:val="single" w:sz="4" w:space="0" w:color="000000"/>
              <w:right w:val="single" w:sz="4" w:space="0" w:color="000000"/>
            </w:tcBorders>
            <w:shd w:val="clear" w:color="auto" w:fill="auto"/>
            <w:vAlign w:val="center"/>
            <w:hideMark/>
          </w:tcPr>
          <w:p w14:paraId="73D136F6" w14:textId="77777777" w:rsidR="00010D83" w:rsidRPr="00E45655" w:rsidRDefault="00010D83" w:rsidP="00591C46">
            <w:pPr>
              <w:overflowPunct/>
              <w:autoSpaceDE/>
              <w:autoSpaceDN/>
              <w:adjustRightInd/>
              <w:jc w:val="center"/>
              <w:rPr>
                <w:rFonts w:ascii="Arial" w:hAnsi="Arial" w:cs="Arial"/>
                <w:b/>
                <w:bCs/>
                <w:sz w:val="18"/>
                <w:szCs w:val="18"/>
                <w:lang w:val="es-CO"/>
              </w:rPr>
            </w:pPr>
            <w:r w:rsidRPr="00E45655">
              <w:rPr>
                <w:rFonts w:ascii="Arial" w:hAnsi="Arial" w:cs="Arial"/>
                <w:b/>
                <w:bCs/>
                <w:sz w:val="18"/>
                <w:szCs w:val="18"/>
                <w:lang w:val="es-CO"/>
              </w:rPr>
              <w:t>VAR %</w:t>
            </w:r>
          </w:p>
        </w:tc>
      </w:tr>
      <w:tr w:rsidR="00010D83" w:rsidRPr="00E45655" w14:paraId="736475EB" w14:textId="77777777" w:rsidTr="00064D64">
        <w:trPr>
          <w:trHeight w:val="299"/>
          <w:jc w:val="center"/>
        </w:trPr>
        <w:tc>
          <w:tcPr>
            <w:tcW w:w="1764" w:type="pct"/>
            <w:tcBorders>
              <w:top w:val="nil"/>
              <w:left w:val="single" w:sz="4" w:space="0" w:color="000000"/>
              <w:bottom w:val="single" w:sz="4" w:space="0" w:color="000000"/>
              <w:right w:val="single" w:sz="4" w:space="0" w:color="000000"/>
            </w:tcBorders>
            <w:shd w:val="clear" w:color="FFFFFF" w:fill="FFFFFF"/>
            <w:vAlign w:val="center"/>
            <w:hideMark/>
          </w:tcPr>
          <w:p w14:paraId="10B6A739" w14:textId="77777777" w:rsidR="00010D83" w:rsidRPr="00856EA0" w:rsidRDefault="00010D83" w:rsidP="00591C46">
            <w:pPr>
              <w:overflowPunct/>
              <w:autoSpaceDE/>
              <w:autoSpaceDN/>
              <w:adjustRightInd/>
              <w:jc w:val="both"/>
              <w:rPr>
                <w:rFonts w:asciiTheme="minorHAnsi" w:hAnsiTheme="minorHAnsi" w:cstheme="minorHAnsi"/>
                <w:lang w:val="es-CO"/>
              </w:rPr>
            </w:pPr>
            <w:r w:rsidRPr="00856EA0">
              <w:rPr>
                <w:rFonts w:asciiTheme="minorHAnsi" w:hAnsiTheme="minorHAnsi" w:cstheme="minorHAnsi"/>
                <w:lang w:val="es-CO"/>
              </w:rPr>
              <w:t>Servicio de arrendamiento de bienes inmuebles a comisión o por contrata</w:t>
            </w:r>
          </w:p>
        </w:tc>
        <w:tc>
          <w:tcPr>
            <w:tcW w:w="883" w:type="pct"/>
            <w:tcBorders>
              <w:top w:val="nil"/>
              <w:left w:val="nil"/>
              <w:bottom w:val="single" w:sz="4" w:space="0" w:color="000000"/>
              <w:right w:val="single" w:sz="4" w:space="0" w:color="000000"/>
            </w:tcBorders>
            <w:shd w:val="clear" w:color="FFFFFF" w:fill="FFFFFF"/>
            <w:vAlign w:val="center"/>
            <w:hideMark/>
          </w:tcPr>
          <w:p w14:paraId="4A39DCF8" w14:textId="77777777" w:rsidR="00010D83" w:rsidRPr="00856EA0" w:rsidRDefault="00010D83" w:rsidP="00591C46">
            <w:pPr>
              <w:overflowPunct/>
              <w:autoSpaceDE/>
              <w:autoSpaceDN/>
              <w:adjustRightInd/>
              <w:jc w:val="center"/>
              <w:rPr>
                <w:rFonts w:asciiTheme="minorHAnsi" w:hAnsiTheme="minorHAnsi" w:cstheme="minorHAnsi"/>
                <w:lang w:val="es-CO"/>
              </w:rPr>
            </w:pPr>
            <w:r w:rsidRPr="00856EA0">
              <w:rPr>
                <w:rFonts w:asciiTheme="minorHAnsi" w:hAnsiTheme="minorHAnsi" w:cstheme="minorHAnsi"/>
                <w:lang w:val="es-CO"/>
              </w:rPr>
              <w:t xml:space="preserve">       80.137.800</w:t>
            </w:r>
          </w:p>
        </w:tc>
        <w:tc>
          <w:tcPr>
            <w:tcW w:w="884" w:type="pct"/>
            <w:tcBorders>
              <w:top w:val="nil"/>
              <w:left w:val="nil"/>
              <w:bottom w:val="single" w:sz="4" w:space="0" w:color="000000"/>
              <w:right w:val="single" w:sz="4" w:space="0" w:color="000000"/>
            </w:tcBorders>
            <w:shd w:val="clear" w:color="FFFFFF" w:fill="FFFFFF"/>
            <w:vAlign w:val="center"/>
            <w:hideMark/>
          </w:tcPr>
          <w:p w14:paraId="28DEF6D4" w14:textId="77777777" w:rsidR="00010D83" w:rsidRPr="00856EA0" w:rsidRDefault="00010D83" w:rsidP="00591C46">
            <w:pPr>
              <w:overflowPunct/>
              <w:autoSpaceDE/>
              <w:autoSpaceDN/>
              <w:adjustRightInd/>
              <w:jc w:val="right"/>
              <w:rPr>
                <w:rFonts w:asciiTheme="minorHAnsi" w:hAnsiTheme="minorHAnsi" w:cstheme="minorHAnsi"/>
                <w:lang w:val="es-CO"/>
              </w:rPr>
            </w:pPr>
            <w:r w:rsidRPr="00856EA0">
              <w:rPr>
                <w:rFonts w:asciiTheme="minorHAnsi" w:hAnsiTheme="minorHAnsi" w:cstheme="minorHAnsi"/>
                <w:color w:val="000000"/>
              </w:rPr>
              <w:t xml:space="preserve">  118.725.448 </w:t>
            </w:r>
          </w:p>
        </w:tc>
        <w:tc>
          <w:tcPr>
            <w:tcW w:w="1022" w:type="pct"/>
            <w:tcBorders>
              <w:top w:val="nil"/>
              <w:left w:val="nil"/>
              <w:bottom w:val="single" w:sz="4" w:space="0" w:color="000000"/>
              <w:right w:val="single" w:sz="4" w:space="0" w:color="000000"/>
            </w:tcBorders>
            <w:shd w:val="clear" w:color="FFFFFF" w:fill="FFFFFF"/>
            <w:vAlign w:val="center"/>
          </w:tcPr>
          <w:p w14:paraId="0CAFE99A" w14:textId="2725FE10" w:rsidR="00010D83" w:rsidRPr="00856EA0" w:rsidRDefault="00010D83" w:rsidP="00591C46">
            <w:pPr>
              <w:overflowPunct/>
              <w:autoSpaceDE/>
              <w:autoSpaceDN/>
              <w:adjustRightInd/>
              <w:jc w:val="center"/>
              <w:rPr>
                <w:rFonts w:asciiTheme="minorHAnsi" w:hAnsiTheme="minorHAnsi" w:cstheme="minorHAnsi"/>
                <w:lang w:val="es-CO"/>
              </w:rPr>
            </w:pPr>
            <w:r w:rsidRPr="00856EA0">
              <w:rPr>
                <w:rFonts w:asciiTheme="minorHAnsi" w:hAnsiTheme="minorHAnsi" w:cstheme="minorHAnsi"/>
                <w:color w:val="000000"/>
              </w:rPr>
              <w:t xml:space="preserve">    (38.</w:t>
            </w:r>
            <w:r w:rsidR="00856EA0" w:rsidRPr="00856EA0">
              <w:rPr>
                <w:rFonts w:asciiTheme="minorHAnsi" w:hAnsiTheme="minorHAnsi" w:cstheme="minorHAnsi"/>
                <w:color w:val="000000"/>
              </w:rPr>
              <w:t>364.672</w:t>
            </w:r>
            <w:r w:rsidRPr="00856EA0">
              <w:rPr>
                <w:rFonts w:asciiTheme="minorHAnsi" w:hAnsiTheme="minorHAnsi" w:cstheme="minorHAnsi"/>
                <w:color w:val="000000"/>
              </w:rPr>
              <w:t>)</w:t>
            </w:r>
          </w:p>
        </w:tc>
        <w:tc>
          <w:tcPr>
            <w:tcW w:w="448" w:type="pct"/>
            <w:tcBorders>
              <w:top w:val="nil"/>
              <w:left w:val="nil"/>
              <w:bottom w:val="single" w:sz="4" w:space="0" w:color="000000"/>
              <w:right w:val="single" w:sz="4" w:space="0" w:color="000000"/>
            </w:tcBorders>
            <w:shd w:val="clear" w:color="FFFFFF" w:fill="FFFFFF"/>
            <w:vAlign w:val="center"/>
          </w:tcPr>
          <w:p w14:paraId="53A17077" w14:textId="7AD4F255" w:rsidR="00010D83" w:rsidRPr="00856EA0" w:rsidRDefault="00010D83" w:rsidP="00591C46">
            <w:pPr>
              <w:overflowPunct/>
              <w:autoSpaceDE/>
              <w:autoSpaceDN/>
              <w:adjustRightInd/>
              <w:jc w:val="center"/>
              <w:rPr>
                <w:rFonts w:asciiTheme="minorHAnsi" w:hAnsiTheme="minorHAnsi" w:cstheme="minorHAnsi"/>
                <w:lang w:val="es-CO"/>
              </w:rPr>
            </w:pPr>
            <w:r w:rsidRPr="00856EA0">
              <w:rPr>
                <w:rFonts w:asciiTheme="minorHAnsi" w:hAnsiTheme="minorHAnsi" w:cstheme="minorHAnsi"/>
                <w:lang w:val="es-CO"/>
              </w:rPr>
              <w:t>-3</w:t>
            </w:r>
            <w:r w:rsidR="00856EA0" w:rsidRPr="00856EA0">
              <w:rPr>
                <w:rFonts w:asciiTheme="minorHAnsi" w:hAnsiTheme="minorHAnsi" w:cstheme="minorHAnsi"/>
                <w:lang w:val="es-CO"/>
              </w:rPr>
              <w:t>2</w:t>
            </w:r>
            <w:r w:rsidRPr="00856EA0">
              <w:rPr>
                <w:rFonts w:asciiTheme="minorHAnsi" w:hAnsiTheme="minorHAnsi" w:cstheme="minorHAnsi"/>
                <w:lang w:val="es-CO"/>
              </w:rPr>
              <w:t>%</w:t>
            </w:r>
          </w:p>
        </w:tc>
      </w:tr>
    </w:tbl>
    <w:p w14:paraId="700CBFC4" w14:textId="77777777" w:rsidR="00010D83" w:rsidRPr="00E45655" w:rsidRDefault="00010D83" w:rsidP="00010D83">
      <w:pPr>
        <w:jc w:val="both"/>
        <w:rPr>
          <w:rFonts w:ascii="Arial" w:hAnsi="Arial" w:cs="Arial"/>
          <w:b/>
          <w:bCs/>
          <w:lang w:val="es-ES"/>
        </w:rPr>
      </w:pPr>
    </w:p>
    <w:p w14:paraId="232D94BE" w14:textId="7C153F44" w:rsidR="00010D83" w:rsidRDefault="00010D83" w:rsidP="00010D83">
      <w:pPr>
        <w:jc w:val="both"/>
        <w:rPr>
          <w:rFonts w:ascii="Arial" w:hAnsi="Arial" w:cs="Arial"/>
          <w:lang w:val="es-ES"/>
        </w:rPr>
      </w:pPr>
      <w:r>
        <w:rPr>
          <w:rFonts w:ascii="Arial" w:hAnsi="Arial" w:cs="Arial"/>
          <w:lang w:val="es-ES"/>
        </w:rPr>
        <w:t>De acuerdo a lo informado por la SAF se indica</w:t>
      </w:r>
      <w:r w:rsidR="00064D64">
        <w:rPr>
          <w:rFonts w:ascii="Arial" w:hAnsi="Arial" w:cs="Arial"/>
          <w:lang w:val="es-ES"/>
        </w:rPr>
        <w:t>:</w:t>
      </w:r>
      <w:r>
        <w:rPr>
          <w:rFonts w:ascii="Arial" w:hAnsi="Arial" w:cs="Arial"/>
          <w:lang w:val="es-ES"/>
        </w:rPr>
        <w:t xml:space="preserve"> “</w:t>
      </w:r>
      <w:r w:rsidR="00064D64" w:rsidRPr="00064D64">
        <w:rPr>
          <w:rFonts w:ascii="Arial" w:hAnsi="Arial" w:cs="Arial"/>
          <w:i/>
          <w:iCs/>
          <w:lang w:val="es-ES"/>
        </w:rPr>
        <w:t xml:space="preserve">En el IV Trimestre se observa una </w:t>
      </w:r>
      <w:r w:rsidR="00644377" w:rsidRPr="00064D64">
        <w:rPr>
          <w:rFonts w:ascii="Arial" w:hAnsi="Arial" w:cs="Arial"/>
          <w:i/>
          <w:iCs/>
          <w:lang w:val="es-ES"/>
        </w:rPr>
        <w:t>disminución con</w:t>
      </w:r>
      <w:r w:rsidR="00064D64" w:rsidRPr="00064D64">
        <w:rPr>
          <w:rFonts w:ascii="Arial" w:hAnsi="Arial" w:cs="Arial"/>
          <w:i/>
          <w:iCs/>
          <w:lang w:val="es-ES"/>
        </w:rPr>
        <w:t xml:space="preserve"> referencia a la vigencia 2021 y obedece a que en la vigencia 2022 con ocasión al traslado a la nueva sede teniendo en cuenta que no tenemos gastos de administración como en la vigencia 2021</w:t>
      </w:r>
      <w:r w:rsidR="00064D64">
        <w:rPr>
          <w:rFonts w:ascii="Arial" w:hAnsi="Arial" w:cs="Arial"/>
          <w:i/>
          <w:iCs/>
          <w:lang w:val="es-ES"/>
        </w:rPr>
        <w:t>”</w:t>
      </w:r>
    </w:p>
    <w:p w14:paraId="26B00BB3" w14:textId="77777777" w:rsidR="00010D83" w:rsidRDefault="00010D83" w:rsidP="00010D83">
      <w:pPr>
        <w:overflowPunct/>
        <w:autoSpaceDE/>
        <w:autoSpaceDN/>
        <w:adjustRightInd/>
        <w:spacing w:after="160" w:line="259" w:lineRule="auto"/>
        <w:rPr>
          <w:rFonts w:ascii="Arial" w:hAnsi="Arial" w:cs="Arial"/>
          <w:lang w:val="es-ES"/>
        </w:rPr>
      </w:pPr>
      <w:r>
        <w:rPr>
          <w:rFonts w:ascii="Arial" w:hAnsi="Arial" w:cs="Arial"/>
          <w:lang w:val="es-ES"/>
        </w:rPr>
        <w:br w:type="page"/>
      </w:r>
    </w:p>
    <w:p w14:paraId="4ABDA13A" w14:textId="77777777" w:rsidR="00010D83" w:rsidRDefault="00010D83" w:rsidP="00010D83">
      <w:pPr>
        <w:jc w:val="both"/>
        <w:rPr>
          <w:rFonts w:ascii="Arial" w:hAnsi="Arial" w:cs="Arial"/>
          <w:lang w:val="es-ES"/>
        </w:rPr>
      </w:pPr>
    </w:p>
    <w:p w14:paraId="67DF07AF" w14:textId="77777777" w:rsidR="00010D83" w:rsidRPr="00C52263" w:rsidRDefault="00010D83" w:rsidP="00010D83">
      <w:pPr>
        <w:jc w:val="both"/>
        <w:rPr>
          <w:rFonts w:ascii="Arial" w:hAnsi="Arial" w:cs="Arial"/>
          <w:b/>
          <w:bCs/>
          <w:lang w:val="es-ES"/>
        </w:rPr>
      </w:pPr>
      <w:r w:rsidRPr="00C52263">
        <w:rPr>
          <w:rFonts w:ascii="Arial" w:hAnsi="Arial" w:cs="Arial"/>
          <w:b/>
          <w:bCs/>
          <w:lang w:val="es-ES"/>
        </w:rPr>
        <w:t>4.16.  Servicio de Protección.</w:t>
      </w:r>
    </w:p>
    <w:p w14:paraId="7236A7B4" w14:textId="77777777" w:rsidR="00010D83" w:rsidRDefault="00010D83" w:rsidP="00010D83">
      <w:pPr>
        <w:jc w:val="both"/>
        <w:rPr>
          <w:rFonts w:ascii="Arial" w:hAnsi="Arial" w:cs="Arial"/>
          <w:lang w:val="es-ES"/>
        </w:rPr>
      </w:pPr>
    </w:p>
    <w:tbl>
      <w:tblPr>
        <w:tblW w:w="5000" w:type="pct"/>
        <w:jc w:val="center"/>
        <w:tblCellMar>
          <w:left w:w="70" w:type="dxa"/>
          <w:right w:w="70" w:type="dxa"/>
        </w:tblCellMar>
        <w:tblLook w:val="04A0" w:firstRow="1" w:lastRow="0" w:firstColumn="1" w:lastColumn="0" w:noHBand="0" w:noVBand="1"/>
      </w:tblPr>
      <w:tblGrid>
        <w:gridCol w:w="4281"/>
        <w:gridCol w:w="1320"/>
        <w:gridCol w:w="1162"/>
        <w:gridCol w:w="1278"/>
        <w:gridCol w:w="787"/>
      </w:tblGrid>
      <w:tr w:rsidR="001F055C" w:rsidRPr="005A5B4C" w14:paraId="6D2326CF" w14:textId="77777777" w:rsidTr="001F055C">
        <w:trPr>
          <w:trHeight w:val="705"/>
          <w:jc w:val="center"/>
        </w:trPr>
        <w:tc>
          <w:tcPr>
            <w:tcW w:w="24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C8A25" w14:textId="77777777" w:rsidR="00010D83" w:rsidRPr="005A5B4C" w:rsidRDefault="00010D83" w:rsidP="00591C46">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 xml:space="preserve">CONCEPTO </w:t>
            </w:r>
          </w:p>
        </w:tc>
        <w:tc>
          <w:tcPr>
            <w:tcW w:w="749" w:type="pct"/>
            <w:tcBorders>
              <w:top w:val="single" w:sz="4" w:space="0" w:color="000000"/>
              <w:left w:val="nil"/>
              <w:bottom w:val="single" w:sz="4" w:space="0" w:color="000000"/>
              <w:right w:val="single" w:sz="4" w:space="0" w:color="000000"/>
            </w:tcBorders>
            <w:shd w:val="clear" w:color="auto" w:fill="auto"/>
            <w:vAlign w:val="center"/>
            <w:hideMark/>
          </w:tcPr>
          <w:p w14:paraId="02DC7AB2" w14:textId="2160D8A2" w:rsidR="00010D83" w:rsidRPr="005A5B4C" w:rsidRDefault="00010D83" w:rsidP="00591C46">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 xml:space="preserve"> </w:t>
            </w:r>
            <w:r w:rsidR="001F055C" w:rsidRPr="005A5B4C">
              <w:rPr>
                <w:rFonts w:asciiTheme="minorHAnsi" w:hAnsiTheme="minorHAnsi" w:cstheme="minorHAnsi"/>
                <w:b/>
                <w:bCs/>
                <w:lang w:val="es-CO"/>
              </w:rPr>
              <w:t>CUARTO</w:t>
            </w:r>
          </w:p>
          <w:p w14:paraId="5F5BBC8E" w14:textId="77777777" w:rsidR="00010D83" w:rsidRPr="005A5B4C" w:rsidRDefault="00010D83" w:rsidP="00591C46">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 xml:space="preserve">TRIMESTRE </w:t>
            </w:r>
            <w:r w:rsidRPr="005A5B4C">
              <w:rPr>
                <w:rFonts w:asciiTheme="minorHAnsi" w:hAnsiTheme="minorHAnsi" w:cstheme="minorHAnsi"/>
                <w:b/>
                <w:bCs/>
                <w:lang w:val="es-CO"/>
              </w:rPr>
              <w:br/>
              <w:t xml:space="preserve">2022 </w:t>
            </w:r>
          </w:p>
        </w:tc>
        <w:tc>
          <w:tcPr>
            <w:tcW w:w="659" w:type="pct"/>
            <w:tcBorders>
              <w:top w:val="single" w:sz="4" w:space="0" w:color="000000"/>
              <w:left w:val="nil"/>
              <w:bottom w:val="single" w:sz="4" w:space="0" w:color="000000"/>
              <w:right w:val="single" w:sz="4" w:space="0" w:color="000000"/>
            </w:tcBorders>
            <w:shd w:val="clear" w:color="auto" w:fill="auto"/>
            <w:vAlign w:val="center"/>
            <w:hideMark/>
          </w:tcPr>
          <w:p w14:paraId="5D5D6EC6" w14:textId="33342450" w:rsidR="00010D83" w:rsidRPr="005A5B4C" w:rsidRDefault="00010D83" w:rsidP="00591C46">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 xml:space="preserve"> </w:t>
            </w:r>
            <w:r w:rsidR="001F055C" w:rsidRPr="005A5B4C">
              <w:rPr>
                <w:rFonts w:asciiTheme="minorHAnsi" w:hAnsiTheme="minorHAnsi" w:cstheme="minorHAnsi"/>
                <w:b/>
                <w:bCs/>
                <w:lang w:val="es-CO"/>
              </w:rPr>
              <w:t xml:space="preserve">CUARTO </w:t>
            </w:r>
            <w:r w:rsidRPr="005A5B4C">
              <w:rPr>
                <w:rFonts w:asciiTheme="minorHAnsi" w:hAnsiTheme="minorHAnsi" w:cstheme="minorHAnsi"/>
                <w:b/>
                <w:bCs/>
                <w:lang w:val="es-CO"/>
              </w:rPr>
              <w:t xml:space="preserve">TRIMESTRE </w:t>
            </w:r>
            <w:r w:rsidRPr="005A5B4C">
              <w:rPr>
                <w:rFonts w:asciiTheme="minorHAnsi" w:hAnsiTheme="minorHAnsi" w:cstheme="minorHAnsi"/>
                <w:b/>
                <w:bCs/>
                <w:lang w:val="es-CO"/>
              </w:rPr>
              <w:br/>
              <w:t xml:space="preserve">2021 </w:t>
            </w:r>
          </w:p>
        </w:tc>
        <w:tc>
          <w:tcPr>
            <w:tcW w:w="719" w:type="pct"/>
            <w:tcBorders>
              <w:top w:val="single" w:sz="4" w:space="0" w:color="000000"/>
              <w:left w:val="nil"/>
              <w:bottom w:val="single" w:sz="4" w:space="0" w:color="000000"/>
              <w:right w:val="single" w:sz="4" w:space="0" w:color="000000"/>
            </w:tcBorders>
            <w:shd w:val="clear" w:color="auto" w:fill="auto"/>
            <w:vAlign w:val="center"/>
            <w:hideMark/>
          </w:tcPr>
          <w:p w14:paraId="646F94F1" w14:textId="77777777" w:rsidR="00010D83" w:rsidRPr="005A5B4C" w:rsidRDefault="00010D83" w:rsidP="00591C46">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VAR</w:t>
            </w:r>
            <w:r w:rsidRPr="005A5B4C">
              <w:rPr>
                <w:rFonts w:asciiTheme="minorHAnsi" w:hAnsiTheme="minorHAnsi" w:cstheme="minorHAnsi"/>
                <w:b/>
                <w:bCs/>
                <w:lang w:val="es-CO"/>
              </w:rPr>
              <w:br/>
              <w:t>ABS.</w:t>
            </w:r>
          </w:p>
        </w:tc>
        <w:tc>
          <w:tcPr>
            <w:tcW w:w="447" w:type="pct"/>
            <w:tcBorders>
              <w:top w:val="single" w:sz="4" w:space="0" w:color="000000"/>
              <w:left w:val="nil"/>
              <w:bottom w:val="single" w:sz="4" w:space="0" w:color="000000"/>
              <w:right w:val="single" w:sz="4" w:space="0" w:color="000000"/>
            </w:tcBorders>
            <w:shd w:val="clear" w:color="auto" w:fill="auto"/>
            <w:vAlign w:val="center"/>
            <w:hideMark/>
          </w:tcPr>
          <w:p w14:paraId="27B1DAC9" w14:textId="77777777" w:rsidR="00010D83" w:rsidRPr="005A5B4C" w:rsidRDefault="00010D83" w:rsidP="00591C46">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VAR %</w:t>
            </w:r>
          </w:p>
        </w:tc>
      </w:tr>
      <w:tr w:rsidR="001F055C" w:rsidRPr="005A5B4C" w14:paraId="358A076E" w14:textId="77777777" w:rsidTr="001F055C">
        <w:trPr>
          <w:trHeight w:val="421"/>
          <w:jc w:val="center"/>
        </w:trPr>
        <w:tc>
          <w:tcPr>
            <w:tcW w:w="2426" w:type="pct"/>
            <w:tcBorders>
              <w:top w:val="nil"/>
              <w:left w:val="single" w:sz="4" w:space="0" w:color="000000"/>
              <w:bottom w:val="single" w:sz="4" w:space="0" w:color="000000"/>
              <w:right w:val="single" w:sz="4" w:space="0" w:color="000000"/>
            </w:tcBorders>
            <w:shd w:val="clear" w:color="auto" w:fill="auto"/>
            <w:noWrap/>
            <w:vAlign w:val="bottom"/>
            <w:hideMark/>
          </w:tcPr>
          <w:p w14:paraId="7894D293" w14:textId="77777777" w:rsidR="00010D83" w:rsidRPr="005A5B4C" w:rsidRDefault="00010D83" w:rsidP="00591C46">
            <w:pPr>
              <w:overflowPunct/>
              <w:autoSpaceDE/>
              <w:autoSpaceDN/>
              <w:adjustRightInd/>
              <w:rPr>
                <w:rFonts w:asciiTheme="minorHAnsi" w:hAnsiTheme="minorHAnsi" w:cstheme="minorHAnsi"/>
                <w:lang w:val="es-CO"/>
              </w:rPr>
            </w:pPr>
            <w:r w:rsidRPr="005A5B4C">
              <w:rPr>
                <w:rFonts w:asciiTheme="minorHAnsi" w:hAnsiTheme="minorHAnsi" w:cstheme="minorHAnsi"/>
                <w:lang w:val="es-CO"/>
              </w:rPr>
              <w:t>Servicios de protección – Vigilancia</w:t>
            </w:r>
          </w:p>
        </w:tc>
        <w:tc>
          <w:tcPr>
            <w:tcW w:w="749" w:type="pct"/>
            <w:tcBorders>
              <w:top w:val="nil"/>
              <w:left w:val="nil"/>
              <w:bottom w:val="single" w:sz="4" w:space="0" w:color="000000"/>
              <w:right w:val="single" w:sz="4" w:space="0" w:color="000000"/>
            </w:tcBorders>
            <w:shd w:val="clear" w:color="auto" w:fill="auto"/>
            <w:vAlign w:val="center"/>
            <w:hideMark/>
          </w:tcPr>
          <w:p w14:paraId="005F4984" w14:textId="77777777" w:rsidR="00010D83" w:rsidRPr="005A5B4C" w:rsidRDefault="00010D83" w:rsidP="00591C46">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 xml:space="preserve">     </w:t>
            </w:r>
          </w:p>
          <w:p w14:paraId="62940705" w14:textId="77777777" w:rsidR="00010D83" w:rsidRPr="005A5B4C" w:rsidRDefault="00010D83" w:rsidP="00591C46">
            <w:pPr>
              <w:overflowPunct/>
              <w:autoSpaceDE/>
              <w:autoSpaceDN/>
              <w:adjustRightInd/>
              <w:jc w:val="center"/>
              <w:rPr>
                <w:rFonts w:asciiTheme="minorHAnsi" w:hAnsiTheme="minorHAnsi" w:cstheme="minorHAnsi"/>
                <w:color w:val="000000"/>
                <w:lang w:val="es-CO"/>
              </w:rPr>
            </w:pPr>
            <w:r w:rsidRPr="005A5B4C">
              <w:rPr>
                <w:rFonts w:asciiTheme="minorHAnsi" w:hAnsiTheme="minorHAnsi" w:cstheme="minorHAnsi"/>
                <w:color w:val="000000"/>
              </w:rPr>
              <w:t xml:space="preserve">     29.053.728 </w:t>
            </w:r>
          </w:p>
          <w:p w14:paraId="63DE4240" w14:textId="77777777" w:rsidR="00010D83" w:rsidRPr="005A5B4C" w:rsidRDefault="00010D83" w:rsidP="00591C46">
            <w:pPr>
              <w:overflowPunct/>
              <w:autoSpaceDE/>
              <w:autoSpaceDN/>
              <w:adjustRightInd/>
              <w:jc w:val="center"/>
              <w:rPr>
                <w:rFonts w:asciiTheme="minorHAnsi" w:hAnsiTheme="minorHAnsi" w:cstheme="minorHAnsi"/>
                <w:lang w:val="es-CO"/>
              </w:rPr>
            </w:pPr>
            <w:r w:rsidRPr="005A5B4C">
              <w:rPr>
                <w:rFonts w:asciiTheme="minorHAnsi" w:hAnsiTheme="minorHAnsi" w:cstheme="minorHAnsi"/>
                <w:b/>
                <w:bCs/>
                <w:lang w:val="es-CO"/>
              </w:rPr>
              <w:t xml:space="preserve">                           </w:t>
            </w:r>
          </w:p>
        </w:tc>
        <w:tc>
          <w:tcPr>
            <w:tcW w:w="659" w:type="pct"/>
            <w:tcBorders>
              <w:top w:val="nil"/>
              <w:left w:val="nil"/>
              <w:bottom w:val="single" w:sz="4" w:space="0" w:color="000000"/>
              <w:right w:val="single" w:sz="4" w:space="0" w:color="000000"/>
            </w:tcBorders>
            <w:shd w:val="clear" w:color="auto" w:fill="auto"/>
            <w:vAlign w:val="center"/>
            <w:hideMark/>
          </w:tcPr>
          <w:p w14:paraId="60A08E01" w14:textId="77777777" w:rsidR="00010D83" w:rsidRPr="005A5B4C" w:rsidRDefault="00010D83" w:rsidP="00591C46">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 </w:t>
            </w:r>
          </w:p>
        </w:tc>
        <w:tc>
          <w:tcPr>
            <w:tcW w:w="719" w:type="pct"/>
            <w:tcBorders>
              <w:top w:val="nil"/>
              <w:left w:val="nil"/>
              <w:bottom w:val="single" w:sz="4" w:space="0" w:color="000000"/>
              <w:right w:val="single" w:sz="4" w:space="0" w:color="000000"/>
            </w:tcBorders>
            <w:shd w:val="clear" w:color="FFFFFF" w:fill="FFFFFF"/>
            <w:vAlign w:val="center"/>
            <w:hideMark/>
          </w:tcPr>
          <w:p w14:paraId="0A74A6C4" w14:textId="77777777" w:rsidR="00010D83" w:rsidRPr="005A5B4C" w:rsidRDefault="00010D83" w:rsidP="00591C46">
            <w:pPr>
              <w:overflowPunct/>
              <w:autoSpaceDE/>
              <w:autoSpaceDN/>
              <w:adjustRightInd/>
              <w:jc w:val="center"/>
              <w:rPr>
                <w:rFonts w:asciiTheme="minorHAnsi" w:hAnsiTheme="minorHAnsi" w:cstheme="minorHAnsi"/>
                <w:color w:val="000000"/>
                <w:lang w:val="es-CO"/>
              </w:rPr>
            </w:pPr>
            <w:r w:rsidRPr="005A5B4C">
              <w:rPr>
                <w:rFonts w:asciiTheme="minorHAnsi" w:hAnsiTheme="minorHAnsi" w:cstheme="minorHAnsi"/>
                <w:lang w:val="es-CO"/>
              </w:rPr>
              <w:t> </w:t>
            </w:r>
            <w:r w:rsidRPr="005A5B4C">
              <w:rPr>
                <w:rFonts w:asciiTheme="minorHAnsi" w:hAnsiTheme="minorHAnsi" w:cstheme="minorHAnsi"/>
                <w:color w:val="000000"/>
              </w:rPr>
              <w:t xml:space="preserve">    29.053.728 </w:t>
            </w:r>
          </w:p>
          <w:p w14:paraId="382E5DFB" w14:textId="77777777" w:rsidR="00010D83" w:rsidRPr="005A5B4C" w:rsidRDefault="00010D83" w:rsidP="00591C46">
            <w:pPr>
              <w:overflowPunct/>
              <w:autoSpaceDE/>
              <w:autoSpaceDN/>
              <w:adjustRightInd/>
              <w:jc w:val="center"/>
              <w:rPr>
                <w:rFonts w:asciiTheme="minorHAnsi" w:hAnsiTheme="minorHAnsi" w:cstheme="minorHAnsi"/>
                <w:lang w:val="es-CO"/>
              </w:rPr>
            </w:pPr>
          </w:p>
        </w:tc>
        <w:tc>
          <w:tcPr>
            <w:tcW w:w="447" w:type="pct"/>
            <w:tcBorders>
              <w:top w:val="nil"/>
              <w:left w:val="nil"/>
              <w:bottom w:val="single" w:sz="4" w:space="0" w:color="000000"/>
              <w:right w:val="single" w:sz="4" w:space="0" w:color="000000"/>
            </w:tcBorders>
            <w:shd w:val="clear" w:color="FFFFFF" w:fill="FFFFFF"/>
            <w:vAlign w:val="center"/>
            <w:hideMark/>
          </w:tcPr>
          <w:p w14:paraId="65D84989" w14:textId="77777777" w:rsidR="00010D83" w:rsidRPr="005A5B4C" w:rsidRDefault="00010D83" w:rsidP="00591C46">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100% </w:t>
            </w:r>
          </w:p>
        </w:tc>
      </w:tr>
    </w:tbl>
    <w:p w14:paraId="0B4BC7B4" w14:textId="77777777" w:rsidR="00010D83" w:rsidRPr="001F055C" w:rsidRDefault="00010D83" w:rsidP="00010D83">
      <w:pPr>
        <w:jc w:val="both"/>
        <w:rPr>
          <w:rFonts w:asciiTheme="minorHAnsi" w:hAnsiTheme="minorHAnsi" w:cstheme="minorHAnsi"/>
          <w:sz w:val="18"/>
          <w:szCs w:val="18"/>
          <w:lang w:val="es-ES"/>
        </w:rPr>
      </w:pPr>
    </w:p>
    <w:p w14:paraId="7538F577" w14:textId="77777777" w:rsidR="00010D83" w:rsidRDefault="00010D83" w:rsidP="00010D83">
      <w:pPr>
        <w:jc w:val="both"/>
        <w:rPr>
          <w:rFonts w:ascii="Arial" w:hAnsi="Arial" w:cs="Arial"/>
          <w:lang w:val="es-ES"/>
        </w:rPr>
      </w:pPr>
    </w:p>
    <w:p w14:paraId="252DD576" w14:textId="14B3119D" w:rsidR="00010D83" w:rsidRDefault="00010D83" w:rsidP="00010D83">
      <w:pPr>
        <w:jc w:val="both"/>
        <w:rPr>
          <w:rFonts w:ascii="Arial" w:hAnsi="Arial" w:cs="Arial"/>
          <w:lang w:val="es-ES"/>
        </w:rPr>
      </w:pPr>
      <w:r>
        <w:rPr>
          <w:rFonts w:ascii="Arial" w:hAnsi="Arial" w:cs="Arial"/>
          <w:lang w:val="es-ES"/>
        </w:rPr>
        <w:t>Se informa por parte de la SAF “</w:t>
      </w:r>
      <w:r w:rsidR="00253E8B" w:rsidRPr="00253E8B">
        <w:rPr>
          <w:rFonts w:ascii="Arial" w:hAnsi="Arial" w:cs="Arial"/>
          <w:i/>
          <w:iCs/>
          <w:lang w:val="es-ES"/>
        </w:rPr>
        <w:t>En el IV Trimestre se observa una disminución con referencia a la vigencia 2021 y obedece a que en la vigencia 2022 con ocasión al traslado a la nueva sede teniendo en cuenta que no tenemos gastos de administración como en la vigencia 2021</w:t>
      </w:r>
      <w:r w:rsidR="00253E8B">
        <w:rPr>
          <w:rFonts w:ascii="Arial" w:hAnsi="Arial" w:cs="Arial"/>
          <w:i/>
          <w:iCs/>
          <w:lang w:val="es-ES"/>
        </w:rPr>
        <w:t xml:space="preserve">” </w:t>
      </w:r>
      <w:r w:rsidR="00253E8B" w:rsidRPr="00253E8B">
        <w:rPr>
          <w:rFonts w:ascii="Arial" w:hAnsi="Arial" w:cs="Arial"/>
          <w:i/>
          <w:iCs/>
          <w:lang w:val="es-ES"/>
        </w:rPr>
        <w:t>.</w:t>
      </w:r>
      <w:r>
        <w:rPr>
          <w:rFonts w:ascii="Arial" w:hAnsi="Arial" w:cs="Arial"/>
          <w:lang w:val="es-ES"/>
        </w:rPr>
        <w:t>se verifica por parte de esta Oficina los soportes de pago correspondiente al trimestre evaluado; este contrato no incluye la vigilancia del parqueadero de los vehículos.</w:t>
      </w:r>
    </w:p>
    <w:p w14:paraId="6A62D3D3" w14:textId="77777777" w:rsidR="00010D83" w:rsidRDefault="00010D83" w:rsidP="00010D83">
      <w:pPr>
        <w:jc w:val="both"/>
        <w:rPr>
          <w:rFonts w:ascii="Arial" w:hAnsi="Arial" w:cs="Arial"/>
          <w:lang w:val="es-ES"/>
        </w:rPr>
      </w:pPr>
    </w:p>
    <w:p w14:paraId="6C653C30" w14:textId="77777777" w:rsidR="00010D83" w:rsidRDefault="00010D83" w:rsidP="00010D83">
      <w:pPr>
        <w:jc w:val="both"/>
        <w:rPr>
          <w:rFonts w:ascii="Arial" w:hAnsi="Arial" w:cs="Arial"/>
          <w:b/>
          <w:bCs/>
          <w:lang w:val="es-ES"/>
        </w:rPr>
      </w:pPr>
    </w:p>
    <w:p w14:paraId="02C2E4EB" w14:textId="7F2B374C" w:rsidR="00010D83" w:rsidRDefault="00010D83" w:rsidP="00010D83">
      <w:pPr>
        <w:jc w:val="both"/>
        <w:rPr>
          <w:rFonts w:ascii="Arial" w:hAnsi="Arial" w:cs="Arial"/>
          <w:b/>
          <w:bCs/>
          <w:lang w:val="es-ES"/>
        </w:rPr>
      </w:pPr>
      <w:r w:rsidRPr="00F41935">
        <w:rPr>
          <w:rFonts w:ascii="Arial" w:hAnsi="Arial" w:cs="Arial"/>
          <w:b/>
          <w:bCs/>
          <w:lang w:val="es-ES"/>
        </w:rPr>
        <w:t>4.1</w:t>
      </w:r>
      <w:r>
        <w:rPr>
          <w:rFonts w:ascii="Arial" w:hAnsi="Arial" w:cs="Arial"/>
          <w:b/>
          <w:bCs/>
          <w:lang w:val="es-ES"/>
        </w:rPr>
        <w:t>4</w:t>
      </w:r>
      <w:r w:rsidRPr="00F41935">
        <w:rPr>
          <w:rFonts w:ascii="Arial" w:hAnsi="Arial" w:cs="Arial"/>
          <w:b/>
          <w:bCs/>
          <w:lang w:val="es-ES"/>
        </w:rPr>
        <w:t>.</w:t>
      </w:r>
      <w:r w:rsidRPr="00F41935">
        <w:rPr>
          <w:rFonts w:ascii="Arial" w:hAnsi="Arial" w:cs="Arial"/>
          <w:b/>
          <w:bCs/>
          <w:lang w:val="es-ES"/>
        </w:rPr>
        <w:tab/>
        <w:t>Servicio de Limpieza general</w:t>
      </w:r>
      <w:r w:rsidR="00253E8B">
        <w:rPr>
          <w:rFonts w:ascii="Arial" w:hAnsi="Arial" w:cs="Arial"/>
          <w:b/>
          <w:bCs/>
          <w:lang w:val="es-ES"/>
        </w:rPr>
        <w:t>-</w:t>
      </w:r>
    </w:p>
    <w:p w14:paraId="09D4B902" w14:textId="77777777" w:rsidR="00010D83" w:rsidRDefault="00010D83" w:rsidP="00010D83">
      <w:pPr>
        <w:jc w:val="both"/>
        <w:rPr>
          <w:rFonts w:ascii="Arial" w:hAnsi="Arial" w:cs="Arial"/>
          <w:b/>
          <w:bCs/>
          <w:lang w:val="es-ES"/>
        </w:rPr>
      </w:pPr>
    </w:p>
    <w:tbl>
      <w:tblPr>
        <w:tblW w:w="5000" w:type="pct"/>
        <w:jc w:val="center"/>
        <w:tblCellMar>
          <w:left w:w="70" w:type="dxa"/>
          <w:right w:w="70" w:type="dxa"/>
        </w:tblCellMar>
        <w:tblLook w:val="04A0" w:firstRow="1" w:lastRow="0" w:firstColumn="1" w:lastColumn="0" w:noHBand="0" w:noVBand="1"/>
      </w:tblPr>
      <w:tblGrid>
        <w:gridCol w:w="4283"/>
        <w:gridCol w:w="1323"/>
        <w:gridCol w:w="1164"/>
        <w:gridCol w:w="1269"/>
        <w:gridCol w:w="789"/>
      </w:tblGrid>
      <w:tr w:rsidR="00010D83" w:rsidRPr="005A5B4C" w14:paraId="251B3F82" w14:textId="77777777" w:rsidTr="00CA4F5B">
        <w:trPr>
          <w:trHeight w:val="705"/>
          <w:jc w:val="center"/>
        </w:trPr>
        <w:tc>
          <w:tcPr>
            <w:tcW w:w="24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A2698" w14:textId="5DDFB918" w:rsidR="00010D83" w:rsidRPr="005A5B4C" w:rsidRDefault="00010D83" w:rsidP="000E024B">
            <w:pPr>
              <w:overflowPunct/>
              <w:autoSpaceDE/>
              <w:autoSpaceDN/>
              <w:adjustRightInd/>
              <w:ind w:left="708" w:hanging="708"/>
              <w:jc w:val="center"/>
              <w:rPr>
                <w:rFonts w:asciiTheme="minorHAnsi" w:hAnsiTheme="minorHAnsi" w:cstheme="minorHAnsi"/>
                <w:b/>
                <w:bCs/>
                <w:lang w:val="es-CO"/>
              </w:rPr>
            </w:pPr>
            <w:r w:rsidRPr="005A5B4C">
              <w:rPr>
                <w:rFonts w:asciiTheme="minorHAnsi" w:hAnsiTheme="minorHAnsi" w:cstheme="minorHAnsi"/>
                <w:b/>
                <w:bCs/>
                <w:lang w:val="es-CO"/>
              </w:rPr>
              <w:t xml:space="preserve">CONCEPTO </w:t>
            </w:r>
          </w:p>
        </w:tc>
        <w:tc>
          <w:tcPr>
            <w:tcW w:w="749" w:type="pct"/>
            <w:tcBorders>
              <w:top w:val="single" w:sz="4" w:space="0" w:color="000000"/>
              <w:left w:val="nil"/>
              <w:bottom w:val="single" w:sz="4" w:space="0" w:color="000000"/>
              <w:right w:val="single" w:sz="4" w:space="0" w:color="000000"/>
            </w:tcBorders>
            <w:shd w:val="clear" w:color="auto" w:fill="auto"/>
            <w:vAlign w:val="center"/>
            <w:hideMark/>
          </w:tcPr>
          <w:p w14:paraId="26376DC7" w14:textId="66FBF56F" w:rsidR="00010D83" w:rsidRPr="005A5B4C" w:rsidRDefault="00010D83" w:rsidP="00591C46">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 xml:space="preserve"> </w:t>
            </w:r>
            <w:r w:rsidR="00CA4F5B" w:rsidRPr="005A5B4C">
              <w:rPr>
                <w:rFonts w:asciiTheme="minorHAnsi" w:hAnsiTheme="minorHAnsi" w:cstheme="minorHAnsi"/>
                <w:b/>
                <w:bCs/>
                <w:lang w:val="es-CO"/>
              </w:rPr>
              <w:t>CUARTO</w:t>
            </w:r>
          </w:p>
          <w:p w14:paraId="377B2A4F" w14:textId="77777777" w:rsidR="00010D83" w:rsidRPr="005A5B4C" w:rsidRDefault="00010D83" w:rsidP="00591C46">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 xml:space="preserve">TRIMESTRE </w:t>
            </w:r>
            <w:r w:rsidRPr="005A5B4C">
              <w:rPr>
                <w:rFonts w:asciiTheme="minorHAnsi" w:hAnsiTheme="minorHAnsi" w:cstheme="minorHAnsi"/>
                <w:b/>
                <w:bCs/>
                <w:lang w:val="es-CO"/>
              </w:rPr>
              <w:br/>
              <w:t xml:space="preserve">2022 </w:t>
            </w:r>
          </w:p>
        </w:tc>
        <w:tc>
          <w:tcPr>
            <w:tcW w:w="659" w:type="pct"/>
            <w:tcBorders>
              <w:top w:val="single" w:sz="4" w:space="0" w:color="000000"/>
              <w:left w:val="nil"/>
              <w:bottom w:val="single" w:sz="4" w:space="0" w:color="000000"/>
              <w:right w:val="single" w:sz="4" w:space="0" w:color="000000"/>
            </w:tcBorders>
            <w:shd w:val="clear" w:color="auto" w:fill="auto"/>
            <w:vAlign w:val="center"/>
            <w:hideMark/>
          </w:tcPr>
          <w:p w14:paraId="0B12E953" w14:textId="66E7D3C6" w:rsidR="00010D83" w:rsidRPr="005A5B4C" w:rsidRDefault="00010D83" w:rsidP="00591C46">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 xml:space="preserve"> </w:t>
            </w:r>
            <w:r w:rsidR="00CA4F5B" w:rsidRPr="005A5B4C">
              <w:rPr>
                <w:rFonts w:asciiTheme="minorHAnsi" w:hAnsiTheme="minorHAnsi" w:cstheme="minorHAnsi"/>
                <w:b/>
                <w:bCs/>
                <w:lang w:val="es-CO"/>
              </w:rPr>
              <w:t>CUARTO</w:t>
            </w:r>
            <w:r w:rsidRPr="005A5B4C">
              <w:rPr>
                <w:rFonts w:asciiTheme="minorHAnsi" w:hAnsiTheme="minorHAnsi" w:cstheme="minorHAnsi"/>
                <w:b/>
                <w:bCs/>
                <w:lang w:val="es-CO"/>
              </w:rPr>
              <w:t xml:space="preserve"> TRIMESTRE </w:t>
            </w:r>
            <w:r w:rsidRPr="005A5B4C">
              <w:rPr>
                <w:rFonts w:asciiTheme="minorHAnsi" w:hAnsiTheme="minorHAnsi" w:cstheme="minorHAnsi"/>
                <w:b/>
                <w:bCs/>
                <w:lang w:val="es-CO"/>
              </w:rPr>
              <w:br/>
              <w:t xml:space="preserve">2021 </w:t>
            </w:r>
          </w:p>
        </w:tc>
        <w:tc>
          <w:tcPr>
            <w:tcW w:w="719" w:type="pct"/>
            <w:tcBorders>
              <w:top w:val="single" w:sz="4" w:space="0" w:color="000000"/>
              <w:left w:val="nil"/>
              <w:bottom w:val="single" w:sz="4" w:space="0" w:color="000000"/>
              <w:right w:val="single" w:sz="4" w:space="0" w:color="000000"/>
            </w:tcBorders>
            <w:shd w:val="clear" w:color="auto" w:fill="auto"/>
            <w:vAlign w:val="center"/>
            <w:hideMark/>
          </w:tcPr>
          <w:p w14:paraId="6F8DD9B6" w14:textId="77777777" w:rsidR="00010D83" w:rsidRPr="005A5B4C" w:rsidRDefault="00010D83" w:rsidP="00591C46">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VAR</w:t>
            </w:r>
            <w:r w:rsidRPr="005A5B4C">
              <w:rPr>
                <w:rFonts w:asciiTheme="minorHAnsi" w:hAnsiTheme="minorHAnsi" w:cstheme="minorHAnsi"/>
                <w:b/>
                <w:bCs/>
                <w:lang w:val="es-CO"/>
              </w:rPr>
              <w:br/>
              <w:t>ABS.</w:t>
            </w:r>
          </w:p>
        </w:tc>
        <w:tc>
          <w:tcPr>
            <w:tcW w:w="447" w:type="pct"/>
            <w:tcBorders>
              <w:top w:val="single" w:sz="4" w:space="0" w:color="000000"/>
              <w:left w:val="nil"/>
              <w:bottom w:val="single" w:sz="4" w:space="0" w:color="000000"/>
              <w:right w:val="single" w:sz="4" w:space="0" w:color="000000"/>
            </w:tcBorders>
            <w:shd w:val="clear" w:color="auto" w:fill="auto"/>
            <w:vAlign w:val="center"/>
            <w:hideMark/>
          </w:tcPr>
          <w:p w14:paraId="2FE5FCAD" w14:textId="77777777" w:rsidR="00010D83" w:rsidRPr="005A5B4C" w:rsidRDefault="00010D83" w:rsidP="00591C46">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VAR %</w:t>
            </w:r>
          </w:p>
        </w:tc>
      </w:tr>
      <w:tr w:rsidR="00010D83" w:rsidRPr="005A5B4C" w14:paraId="32FF611B" w14:textId="77777777" w:rsidTr="00591C46">
        <w:trPr>
          <w:trHeight w:val="315"/>
          <w:jc w:val="center"/>
        </w:trPr>
        <w:tc>
          <w:tcPr>
            <w:tcW w:w="2425" w:type="pct"/>
            <w:tcBorders>
              <w:top w:val="nil"/>
              <w:left w:val="single" w:sz="4" w:space="0" w:color="000000"/>
              <w:bottom w:val="single" w:sz="4" w:space="0" w:color="000000"/>
              <w:right w:val="single" w:sz="4" w:space="0" w:color="000000"/>
            </w:tcBorders>
            <w:shd w:val="clear" w:color="auto" w:fill="auto"/>
            <w:vAlign w:val="center"/>
            <w:hideMark/>
          </w:tcPr>
          <w:p w14:paraId="21601CB8" w14:textId="77777777" w:rsidR="00010D83" w:rsidRPr="005A5B4C" w:rsidRDefault="00010D83" w:rsidP="00591C46">
            <w:pPr>
              <w:overflowPunct/>
              <w:autoSpaceDE/>
              <w:autoSpaceDN/>
              <w:adjustRightInd/>
              <w:rPr>
                <w:rFonts w:asciiTheme="minorHAnsi" w:hAnsiTheme="minorHAnsi" w:cstheme="minorHAnsi"/>
                <w:lang w:val="es-CO"/>
              </w:rPr>
            </w:pPr>
            <w:r w:rsidRPr="005A5B4C">
              <w:rPr>
                <w:rFonts w:asciiTheme="minorHAnsi" w:hAnsiTheme="minorHAnsi" w:cstheme="minorHAnsi"/>
                <w:lang w:val="es-CO"/>
              </w:rPr>
              <w:t>Servicio de Limpieza</w:t>
            </w:r>
          </w:p>
        </w:tc>
        <w:tc>
          <w:tcPr>
            <w:tcW w:w="749" w:type="pct"/>
            <w:tcBorders>
              <w:top w:val="nil"/>
              <w:left w:val="nil"/>
              <w:bottom w:val="single" w:sz="4" w:space="0" w:color="000000"/>
              <w:right w:val="single" w:sz="4" w:space="0" w:color="000000"/>
            </w:tcBorders>
            <w:shd w:val="clear" w:color="auto" w:fill="auto"/>
            <w:vAlign w:val="center"/>
            <w:hideMark/>
          </w:tcPr>
          <w:p w14:paraId="7F3A850C" w14:textId="2CFFCEEA" w:rsidR="00010D83" w:rsidRPr="005A5B4C" w:rsidRDefault="00010D83" w:rsidP="00591C46">
            <w:pPr>
              <w:overflowPunct/>
              <w:autoSpaceDE/>
              <w:autoSpaceDN/>
              <w:adjustRightInd/>
              <w:jc w:val="center"/>
              <w:rPr>
                <w:rFonts w:asciiTheme="minorHAnsi" w:hAnsiTheme="minorHAnsi" w:cstheme="minorHAnsi"/>
                <w:color w:val="000000"/>
                <w:lang w:val="es-CO"/>
              </w:rPr>
            </w:pPr>
            <w:r w:rsidRPr="005A5B4C">
              <w:rPr>
                <w:rFonts w:asciiTheme="minorHAnsi" w:hAnsiTheme="minorHAnsi" w:cstheme="minorHAnsi"/>
                <w:color w:val="000000"/>
              </w:rPr>
              <w:t xml:space="preserve">       </w:t>
            </w:r>
            <w:r w:rsidR="00CA4F5B" w:rsidRPr="005A5B4C">
              <w:rPr>
                <w:rFonts w:asciiTheme="minorHAnsi" w:hAnsiTheme="minorHAnsi" w:cstheme="minorHAnsi"/>
                <w:color w:val="000000"/>
              </w:rPr>
              <w:t>13.595.384</w:t>
            </w:r>
            <w:r w:rsidRPr="005A5B4C">
              <w:rPr>
                <w:rFonts w:asciiTheme="minorHAnsi" w:hAnsiTheme="minorHAnsi" w:cstheme="minorHAnsi"/>
                <w:color w:val="000000"/>
              </w:rPr>
              <w:t xml:space="preserve"> </w:t>
            </w:r>
          </w:p>
          <w:p w14:paraId="030F2522" w14:textId="77777777" w:rsidR="00010D83" w:rsidRPr="005A5B4C" w:rsidRDefault="00010D83" w:rsidP="00591C46">
            <w:pPr>
              <w:overflowPunct/>
              <w:autoSpaceDE/>
              <w:autoSpaceDN/>
              <w:adjustRightInd/>
              <w:jc w:val="center"/>
              <w:rPr>
                <w:rFonts w:asciiTheme="minorHAnsi" w:hAnsiTheme="minorHAnsi" w:cstheme="minorHAnsi"/>
                <w:lang w:val="es-CO"/>
              </w:rPr>
            </w:pPr>
            <w:r w:rsidRPr="005A5B4C">
              <w:rPr>
                <w:rFonts w:asciiTheme="minorHAnsi" w:hAnsiTheme="minorHAnsi" w:cstheme="minorHAnsi"/>
                <w:lang w:val="es-CO"/>
              </w:rPr>
              <w:t xml:space="preserve">                                </w:t>
            </w:r>
          </w:p>
        </w:tc>
        <w:tc>
          <w:tcPr>
            <w:tcW w:w="659" w:type="pct"/>
            <w:tcBorders>
              <w:top w:val="nil"/>
              <w:left w:val="nil"/>
              <w:bottom w:val="single" w:sz="4" w:space="0" w:color="000000"/>
              <w:right w:val="single" w:sz="4" w:space="0" w:color="000000"/>
            </w:tcBorders>
            <w:shd w:val="clear" w:color="auto" w:fill="auto"/>
            <w:vAlign w:val="center"/>
            <w:hideMark/>
          </w:tcPr>
          <w:p w14:paraId="771041EB" w14:textId="19F7C6D3" w:rsidR="00010D83" w:rsidRPr="005A5B4C" w:rsidRDefault="00010D83" w:rsidP="00591C46">
            <w:pPr>
              <w:overflowPunct/>
              <w:autoSpaceDE/>
              <w:autoSpaceDN/>
              <w:adjustRightInd/>
              <w:jc w:val="center"/>
              <w:rPr>
                <w:rFonts w:asciiTheme="minorHAnsi" w:hAnsiTheme="minorHAnsi" w:cstheme="minorHAnsi"/>
                <w:color w:val="000000"/>
                <w:lang w:val="es-CO"/>
              </w:rPr>
            </w:pPr>
            <w:r w:rsidRPr="005A5B4C">
              <w:rPr>
                <w:rFonts w:asciiTheme="minorHAnsi" w:hAnsiTheme="minorHAnsi" w:cstheme="minorHAnsi"/>
                <w:color w:val="000000"/>
              </w:rPr>
              <w:t xml:space="preserve">         11.</w:t>
            </w:r>
            <w:r w:rsidR="00CA4F5B" w:rsidRPr="005A5B4C">
              <w:rPr>
                <w:rFonts w:asciiTheme="minorHAnsi" w:hAnsiTheme="minorHAnsi" w:cstheme="minorHAnsi"/>
                <w:color w:val="000000"/>
              </w:rPr>
              <w:t>144.552</w:t>
            </w:r>
            <w:r w:rsidRPr="005A5B4C">
              <w:rPr>
                <w:rFonts w:asciiTheme="minorHAnsi" w:hAnsiTheme="minorHAnsi" w:cstheme="minorHAnsi"/>
                <w:color w:val="000000"/>
              </w:rPr>
              <w:t xml:space="preserve"> </w:t>
            </w:r>
          </w:p>
          <w:p w14:paraId="45BDD9E5" w14:textId="77777777" w:rsidR="00010D83" w:rsidRPr="005A5B4C" w:rsidRDefault="00010D83" w:rsidP="00591C46">
            <w:pPr>
              <w:overflowPunct/>
              <w:autoSpaceDE/>
              <w:autoSpaceDN/>
              <w:adjustRightInd/>
              <w:jc w:val="center"/>
              <w:rPr>
                <w:rFonts w:asciiTheme="minorHAnsi" w:hAnsiTheme="minorHAnsi" w:cstheme="minorHAnsi"/>
                <w:lang w:val="es-CO"/>
              </w:rPr>
            </w:pPr>
            <w:r w:rsidRPr="005A5B4C">
              <w:rPr>
                <w:rFonts w:asciiTheme="minorHAnsi" w:hAnsiTheme="minorHAnsi" w:cstheme="minorHAnsi"/>
                <w:lang w:val="es-CO"/>
              </w:rPr>
              <w:t xml:space="preserve">                         </w:t>
            </w:r>
          </w:p>
        </w:tc>
        <w:tc>
          <w:tcPr>
            <w:tcW w:w="719" w:type="pct"/>
            <w:tcBorders>
              <w:top w:val="nil"/>
              <w:left w:val="nil"/>
              <w:bottom w:val="single" w:sz="4" w:space="0" w:color="000000"/>
              <w:right w:val="single" w:sz="4" w:space="0" w:color="000000"/>
            </w:tcBorders>
            <w:shd w:val="clear" w:color="FFFFFF" w:fill="FFFFFF"/>
            <w:vAlign w:val="center"/>
            <w:hideMark/>
          </w:tcPr>
          <w:p w14:paraId="1F5D0AF9" w14:textId="54924ED2" w:rsidR="00010D83" w:rsidRPr="005A5B4C" w:rsidRDefault="00010D83" w:rsidP="00591C46">
            <w:pPr>
              <w:overflowPunct/>
              <w:autoSpaceDE/>
              <w:autoSpaceDN/>
              <w:adjustRightInd/>
              <w:jc w:val="center"/>
              <w:rPr>
                <w:rFonts w:asciiTheme="minorHAnsi" w:hAnsiTheme="minorHAnsi" w:cstheme="minorHAnsi"/>
                <w:color w:val="000000"/>
                <w:lang w:val="es-CO"/>
              </w:rPr>
            </w:pPr>
            <w:r w:rsidRPr="005A5B4C">
              <w:rPr>
                <w:rFonts w:asciiTheme="minorHAnsi" w:hAnsiTheme="minorHAnsi" w:cstheme="minorHAnsi"/>
                <w:color w:val="000000"/>
              </w:rPr>
              <w:t xml:space="preserve">        </w:t>
            </w:r>
            <w:r w:rsidR="00CA4F5B" w:rsidRPr="005A5B4C">
              <w:rPr>
                <w:rFonts w:asciiTheme="minorHAnsi" w:hAnsiTheme="minorHAnsi" w:cstheme="minorHAnsi"/>
                <w:color w:val="000000"/>
              </w:rPr>
              <w:t>2.450.832</w:t>
            </w:r>
            <w:r w:rsidRPr="005A5B4C">
              <w:rPr>
                <w:rFonts w:asciiTheme="minorHAnsi" w:hAnsiTheme="minorHAnsi" w:cstheme="minorHAnsi"/>
                <w:color w:val="000000"/>
              </w:rPr>
              <w:t xml:space="preserve"> </w:t>
            </w:r>
          </w:p>
          <w:p w14:paraId="4F7AB1B2" w14:textId="77777777" w:rsidR="00010D83" w:rsidRPr="005A5B4C" w:rsidRDefault="00010D83" w:rsidP="00591C46">
            <w:pPr>
              <w:overflowPunct/>
              <w:autoSpaceDE/>
              <w:autoSpaceDN/>
              <w:adjustRightInd/>
              <w:jc w:val="center"/>
              <w:rPr>
                <w:rFonts w:asciiTheme="minorHAnsi" w:hAnsiTheme="minorHAnsi" w:cstheme="minorHAnsi"/>
                <w:lang w:val="es-CO"/>
              </w:rPr>
            </w:pPr>
            <w:r w:rsidRPr="005A5B4C">
              <w:rPr>
                <w:rFonts w:asciiTheme="minorHAnsi" w:hAnsiTheme="minorHAnsi" w:cstheme="minorHAnsi"/>
                <w:lang w:val="es-CO"/>
              </w:rPr>
              <w:t xml:space="preserve">         </w:t>
            </w:r>
          </w:p>
        </w:tc>
        <w:tc>
          <w:tcPr>
            <w:tcW w:w="447" w:type="pct"/>
            <w:tcBorders>
              <w:top w:val="nil"/>
              <w:left w:val="nil"/>
              <w:bottom w:val="single" w:sz="4" w:space="0" w:color="000000"/>
              <w:right w:val="single" w:sz="4" w:space="0" w:color="000000"/>
            </w:tcBorders>
            <w:shd w:val="clear" w:color="FFFFFF" w:fill="FFFFFF"/>
            <w:vAlign w:val="center"/>
            <w:hideMark/>
          </w:tcPr>
          <w:p w14:paraId="30FFDF31" w14:textId="308B8027" w:rsidR="00010D83" w:rsidRPr="005A5B4C" w:rsidRDefault="00CA4F5B" w:rsidP="00591C46">
            <w:pPr>
              <w:overflowPunct/>
              <w:autoSpaceDE/>
              <w:autoSpaceDN/>
              <w:adjustRightInd/>
              <w:jc w:val="center"/>
              <w:rPr>
                <w:rFonts w:asciiTheme="minorHAnsi" w:hAnsiTheme="minorHAnsi" w:cstheme="minorHAnsi"/>
                <w:color w:val="000000"/>
                <w:lang w:val="es-CO"/>
              </w:rPr>
            </w:pPr>
            <w:r w:rsidRPr="005A5B4C">
              <w:rPr>
                <w:rFonts w:asciiTheme="minorHAnsi" w:hAnsiTheme="minorHAnsi" w:cstheme="minorHAnsi"/>
                <w:color w:val="000000"/>
              </w:rPr>
              <w:t>22</w:t>
            </w:r>
            <w:r w:rsidR="00010D83" w:rsidRPr="005A5B4C">
              <w:rPr>
                <w:rFonts w:asciiTheme="minorHAnsi" w:hAnsiTheme="minorHAnsi" w:cstheme="minorHAnsi"/>
                <w:color w:val="000000"/>
              </w:rPr>
              <w:t>%</w:t>
            </w:r>
          </w:p>
          <w:p w14:paraId="6322395C" w14:textId="77777777" w:rsidR="00010D83" w:rsidRPr="005A5B4C" w:rsidRDefault="00010D83" w:rsidP="00591C46">
            <w:pPr>
              <w:overflowPunct/>
              <w:autoSpaceDE/>
              <w:autoSpaceDN/>
              <w:adjustRightInd/>
              <w:jc w:val="center"/>
              <w:rPr>
                <w:rFonts w:asciiTheme="minorHAnsi" w:hAnsiTheme="minorHAnsi" w:cstheme="minorHAnsi"/>
                <w:lang w:val="es-CO"/>
              </w:rPr>
            </w:pPr>
          </w:p>
        </w:tc>
      </w:tr>
    </w:tbl>
    <w:p w14:paraId="0A3D04C1" w14:textId="77777777" w:rsidR="00010D83" w:rsidRPr="00963527" w:rsidRDefault="00010D83" w:rsidP="00010D83">
      <w:pPr>
        <w:jc w:val="both"/>
        <w:rPr>
          <w:rFonts w:ascii="Arial" w:hAnsi="Arial" w:cs="Arial"/>
          <w:b/>
          <w:bCs/>
          <w:sz w:val="18"/>
          <w:szCs w:val="18"/>
          <w:lang w:val="es-ES"/>
        </w:rPr>
      </w:pPr>
    </w:p>
    <w:p w14:paraId="3A8444D6" w14:textId="036AA94E" w:rsidR="00010D83" w:rsidRDefault="00010D83" w:rsidP="00010D83">
      <w:pPr>
        <w:jc w:val="both"/>
        <w:rPr>
          <w:rFonts w:ascii="Arial" w:eastAsia="Arial" w:hAnsi="Arial" w:cs="Arial"/>
          <w:i/>
          <w:iCs/>
          <w:color w:val="000000"/>
        </w:rPr>
      </w:pPr>
      <w:r>
        <w:rPr>
          <w:rFonts w:ascii="Arial" w:eastAsia="Arial" w:hAnsi="Arial" w:cs="Arial"/>
          <w:color w:val="000000"/>
        </w:rPr>
        <w:t>La SAF informa que: “</w:t>
      </w:r>
      <w:r w:rsidR="00A47843" w:rsidRPr="00A47843">
        <w:rPr>
          <w:rFonts w:ascii="Arial" w:eastAsia="Arial" w:hAnsi="Arial" w:cs="Arial"/>
          <w:i/>
          <w:iCs/>
          <w:color w:val="000000"/>
        </w:rPr>
        <w:t>En el IV Trimestre se observa una aumento del valor con referencia a la vigencia 2021, toda vez que ya para la vigencia 2022, se ha normalizado el retorno al trabajo presencial y se solicitan los insumos contratados.</w:t>
      </w:r>
      <w:r w:rsidR="00A47843">
        <w:rPr>
          <w:rFonts w:ascii="Arial" w:eastAsia="Arial" w:hAnsi="Arial" w:cs="Arial"/>
          <w:i/>
          <w:iCs/>
          <w:color w:val="000000"/>
        </w:rPr>
        <w:t xml:space="preserve">” </w:t>
      </w:r>
    </w:p>
    <w:p w14:paraId="2DEDC5AB" w14:textId="77777777" w:rsidR="00A47843" w:rsidRDefault="00A47843" w:rsidP="00010D83">
      <w:pPr>
        <w:jc w:val="both"/>
        <w:rPr>
          <w:rFonts w:ascii="Arial" w:hAnsi="Arial" w:cs="Arial"/>
          <w:lang w:val="es-ES"/>
        </w:rPr>
      </w:pPr>
    </w:p>
    <w:p w14:paraId="7F5197EF" w14:textId="399F7F26" w:rsidR="00010D83" w:rsidRDefault="00010D83" w:rsidP="00010D83">
      <w:pPr>
        <w:jc w:val="both"/>
        <w:rPr>
          <w:rFonts w:ascii="Arial" w:hAnsi="Arial" w:cs="Arial"/>
          <w:lang w:val="es-ES"/>
        </w:rPr>
      </w:pPr>
      <w:r>
        <w:rPr>
          <w:rFonts w:ascii="Arial" w:hAnsi="Arial" w:cs="Arial"/>
          <w:lang w:val="es-ES"/>
        </w:rPr>
        <w:t xml:space="preserve">No </w:t>
      </w:r>
      <w:r w:rsidR="00A47843">
        <w:rPr>
          <w:rFonts w:ascii="Arial" w:hAnsi="Arial" w:cs="Arial"/>
          <w:lang w:val="es-ES"/>
        </w:rPr>
        <w:t>obstante,</w:t>
      </w:r>
      <w:r>
        <w:rPr>
          <w:rFonts w:ascii="Arial" w:hAnsi="Arial" w:cs="Arial"/>
          <w:lang w:val="es-ES"/>
        </w:rPr>
        <w:t xml:space="preserve"> lo anterior, esta Oficina recomienda efectuar análisis comparativo de los insumos requeridos con ocasión del traslado de Sede.</w:t>
      </w:r>
    </w:p>
    <w:p w14:paraId="783EB5FD" w14:textId="77777777" w:rsidR="00010D83" w:rsidRDefault="00010D83" w:rsidP="00010D83">
      <w:pPr>
        <w:jc w:val="both"/>
        <w:rPr>
          <w:rFonts w:ascii="Arial" w:hAnsi="Arial" w:cs="Arial"/>
          <w:lang w:val="es-ES"/>
        </w:rPr>
      </w:pPr>
    </w:p>
    <w:p w14:paraId="18D8A904" w14:textId="77777777" w:rsidR="00010D83" w:rsidRDefault="00010D83" w:rsidP="00010D83">
      <w:pPr>
        <w:jc w:val="both"/>
        <w:rPr>
          <w:rFonts w:ascii="Arial" w:hAnsi="Arial" w:cs="Arial"/>
          <w:lang w:val="es-ES"/>
        </w:rPr>
      </w:pPr>
    </w:p>
    <w:p w14:paraId="4AD8CCE7" w14:textId="3DDD1E12" w:rsidR="00010D83" w:rsidRPr="004B0D3C" w:rsidRDefault="00010D83" w:rsidP="00010D83">
      <w:pPr>
        <w:jc w:val="both"/>
        <w:rPr>
          <w:rFonts w:ascii="Arial" w:hAnsi="Arial" w:cs="Arial"/>
          <w:lang w:val="es-ES"/>
        </w:rPr>
      </w:pPr>
      <w:r w:rsidRPr="005E0F32">
        <w:rPr>
          <w:rFonts w:ascii="Arial" w:hAnsi="Arial" w:cs="Arial"/>
          <w:b/>
          <w:bCs/>
          <w:lang w:val="es-ES"/>
        </w:rPr>
        <w:t>4.1</w:t>
      </w:r>
      <w:r>
        <w:rPr>
          <w:rFonts w:ascii="Arial" w:hAnsi="Arial" w:cs="Arial"/>
          <w:b/>
          <w:bCs/>
          <w:lang w:val="es-ES"/>
        </w:rPr>
        <w:t>5</w:t>
      </w:r>
      <w:r w:rsidRPr="005E0F32">
        <w:rPr>
          <w:rFonts w:ascii="Arial" w:hAnsi="Arial" w:cs="Arial"/>
          <w:b/>
          <w:bCs/>
          <w:lang w:val="es-ES"/>
        </w:rPr>
        <w:t>.</w:t>
      </w:r>
      <w:r w:rsidRPr="005E0F32">
        <w:rPr>
          <w:rFonts w:ascii="Arial" w:hAnsi="Arial" w:cs="Arial"/>
          <w:b/>
          <w:bCs/>
          <w:lang w:val="es-ES"/>
        </w:rPr>
        <w:tab/>
      </w:r>
      <w:r w:rsidRPr="004B0D3C">
        <w:rPr>
          <w:rFonts w:ascii="Arial" w:hAnsi="Arial" w:cs="Arial"/>
          <w:b/>
          <w:bCs/>
          <w:lang w:val="es-ES"/>
        </w:rPr>
        <w:t>Servicio de mensajería</w:t>
      </w:r>
      <w:r w:rsidR="00A47843">
        <w:rPr>
          <w:rFonts w:ascii="Arial" w:hAnsi="Arial" w:cs="Arial"/>
          <w:b/>
          <w:bCs/>
          <w:lang w:val="es-ES"/>
        </w:rPr>
        <w:t>.</w:t>
      </w:r>
    </w:p>
    <w:tbl>
      <w:tblPr>
        <w:tblW w:w="5000" w:type="pct"/>
        <w:jc w:val="center"/>
        <w:tblCellMar>
          <w:left w:w="70" w:type="dxa"/>
          <w:right w:w="70" w:type="dxa"/>
        </w:tblCellMar>
        <w:tblLook w:val="04A0" w:firstRow="1" w:lastRow="0" w:firstColumn="1" w:lastColumn="0" w:noHBand="0" w:noVBand="1"/>
      </w:tblPr>
      <w:tblGrid>
        <w:gridCol w:w="4364"/>
        <w:gridCol w:w="1405"/>
        <w:gridCol w:w="1209"/>
        <w:gridCol w:w="941"/>
        <w:gridCol w:w="909"/>
      </w:tblGrid>
      <w:tr w:rsidR="005A5B4C" w:rsidRPr="005A5B4C" w14:paraId="3CAE504C" w14:textId="77777777" w:rsidTr="00A47843">
        <w:trPr>
          <w:trHeight w:val="285"/>
          <w:jc w:val="center"/>
        </w:trPr>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99A92" w14:textId="0097E1BB" w:rsidR="00A47843" w:rsidRPr="005A5B4C" w:rsidRDefault="00A47843" w:rsidP="00A47843">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 xml:space="preserve">CONCEPTO </w:t>
            </w:r>
          </w:p>
        </w:tc>
        <w:tc>
          <w:tcPr>
            <w:tcW w:w="796" w:type="pct"/>
            <w:tcBorders>
              <w:top w:val="single" w:sz="4" w:space="0" w:color="000000"/>
              <w:left w:val="nil"/>
              <w:bottom w:val="single" w:sz="4" w:space="0" w:color="000000"/>
              <w:right w:val="single" w:sz="4" w:space="0" w:color="000000"/>
            </w:tcBorders>
            <w:shd w:val="clear" w:color="auto" w:fill="auto"/>
            <w:vAlign w:val="center"/>
            <w:hideMark/>
          </w:tcPr>
          <w:p w14:paraId="7AF6F49C" w14:textId="77777777" w:rsidR="00A47843" w:rsidRPr="005A5B4C" w:rsidRDefault="00A47843" w:rsidP="00A47843">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 xml:space="preserve"> CUARTO</w:t>
            </w:r>
          </w:p>
          <w:p w14:paraId="0EEBDF62" w14:textId="6F12F536" w:rsidR="00A47843" w:rsidRPr="005A5B4C" w:rsidRDefault="00A47843" w:rsidP="00A47843">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 xml:space="preserve">TRIMESTRE </w:t>
            </w:r>
            <w:r w:rsidRPr="005A5B4C">
              <w:rPr>
                <w:rFonts w:asciiTheme="minorHAnsi" w:hAnsiTheme="minorHAnsi" w:cstheme="minorHAnsi"/>
                <w:b/>
                <w:bCs/>
                <w:lang w:val="es-CO"/>
              </w:rPr>
              <w:br/>
              <w:t xml:space="preserve">2022 </w:t>
            </w:r>
          </w:p>
        </w:tc>
        <w:tc>
          <w:tcPr>
            <w:tcW w:w="685" w:type="pct"/>
            <w:tcBorders>
              <w:top w:val="single" w:sz="4" w:space="0" w:color="000000"/>
              <w:left w:val="nil"/>
              <w:bottom w:val="single" w:sz="4" w:space="0" w:color="000000"/>
              <w:right w:val="single" w:sz="4" w:space="0" w:color="000000"/>
            </w:tcBorders>
            <w:shd w:val="clear" w:color="auto" w:fill="auto"/>
            <w:vAlign w:val="center"/>
            <w:hideMark/>
          </w:tcPr>
          <w:p w14:paraId="09E56E53" w14:textId="12060D6B" w:rsidR="00A47843" w:rsidRPr="005A5B4C" w:rsidRDefault="00A47843" w:rsidP="00A47843">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 xml:space="preserve"> CUARTO TRIMESTRE </w:t>
            </w:r>
            <w:r w:rsidRPr="005A5B4C">
              <w:rPr>
                <w:rFonts w:asciiTheme="minorHAnsi" w:hAnsiTheme="minorHAnsi" w:cstheme="minorHAnsi"/>
                <w:b/>
                <w:bCs/>
                <w:lang w:val="es-CO"/>
              </w:rPr>
              <w:br/>
              <w:t xml:space="preserve">2021 </w:t>
            </w:r>
          </w:p>
        </w:tc>
        <w:tc>
          <w:tcPr>
            <w:tcW w:w="533" w:type="pct"/>
            <w:tcBorders>
              <w:top w:val="single" w:sz="4" w:space="0" w:color="000000"/>
              <w:left w:val="nil"/>
              <w:bottom w:val="single" w:sz="4" w:space="0" w:color="000000"/>
              <w:right w:val="single" w:sz="4" w:space="0" w:color="000000"/>
            </w:tcBorders>
            <w:shd w:val="clear" w:color="auto" w:fill="auto"/>
            <w:vAlign w:val="center"/>
            <w:hideMark/>
          </w:tcPr>
          <w:p w14:paraId="41C610B6" w14:textId="0D609FC1" w:rsidR="00A47843" w:rsidRPr="005A5B4C" w:rsidRDefault="00A47843" w:rsidP="00A47843">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VAR</w:t>
            </w:r>
            <w:r w:rsidRPr="005A5B4C">
              <w:rPr>
                <w:rFonts w:asciiTheme="minorHAnsi" w:hAnsiTheme="minorHAnsi" w:cstheme="minorHAnsi"/>
                <w:b/>
                <w:bCs/>
                <w:lang w:val="es-CO"/>
              </w:rPr>
              <w:br/>
              <w:t>ABS.</w:t>
            </w:r>
          </w:p>
        </w:tc>
        <w:tc>
          <w:tcPr>
            <w:tcW w:w="515" w:type="pct"/>
            <w:tcBorders>
              <w:top w:val="single" w:sz="4" w:space="0" w:color="000000"/>
              <w:left w:val="nil"/>
              <w:bottom w:val="single" w:sz="4" w:space="0" w:color="000000"/>
              <w:right w:val="single" w:sz="4" w:space="0" w:color="000000"/>
            </w:tcBorders>
            <w:shd w:val="clear" w:color="auto" w:fill="auto"/>
            <w:vAlign w:val="center"/>
            <w:hideMark/>
          </w:tcPr>
          <w:p w14:paraId="667BF68C" w14:textId="1C80FF06" w:rsidR="00A47843" w:rsidRPr="005A5B4C" w:rsidRDefault="00A47843" w:rsidP="00A47843">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VAR %</w:t>
            </w:r>
          </w:p>
        </w:tc>
      </w:tr>
      <w:tr w:rsidR="00010D83" w:rsidRPr="005A5B4C" w14:paraId="6537AB08" w14:textId="77777777" w:rsidTr="00A47843">
        <w:trPr>
          <w:trHeight w:val="285"/>
          <w:jc w:val="center"/>
        </w:trPr>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B3B9F" w14:textId="77777777" w:rsidR="00010D83" w:rsidRPr="005A5B4C" w:rsidRDefault="00010D83" w:rsidP="00591C46">
            <w:pPr>
              <w:overflowPunct/>
              <w:autoSpaceDE/>
              <w:autoSpaceDN/>
              <w:adjustRightInd/>
              <w:rPr>
                <w:rFonts w:asciiTheme="minorHAnsi" w:hAnsiTheme="minorHAnsi" w:cstheme="minorHAnsi"/>
                <w:lang w:val="es-CO"/>
              </w:rPr>
            </w:pPr>
            <w:r w:rsidRPr="005A5B4C">
              <w:rPr>
                <w:rFonts w:asciiTheme="minorHAnsi" w:hAnsiTheme="minorHAnsi" w:cstheme="minorHAnsi"/>
                <w:lang w:val="es-CO"/>
              </w:rPr>
              <w:t xml:space="preserve">Servicio de mensajería </w:t>
            </w:r>
          </w:p>
        </w:tc>
        <w:tc>
          <w:tcPr>
            <w:tcW w:w="796" w:type="pct"/>
            <w:tcBorders>
              <w:top w:val="single" w:sz="4" w:space="0" w:color="000000"/>
              <w:left w:val="nil"/>
              <w:bottom w:val="single" w:sz="4" w:space="0" w:color="000000"/>
              <w:right w:val="single" w:sz="4" w:space="0" w:color="000000"/>
            </w:tcBorders>
            <w:shd w:val="clear" w:color="auto" w:fill="auto"/>
            <w:vAlign w:val="center"/>
          </w:tcPr>
          <w:p w14:paraId="0F3AE53B" w14:textId="2EB58845" w:rsidR="00010D83" w:rsidRPr="005A5B4C" w:rsidRDefault="007323D9" w:rsidP="00591C46">
            <w:pPr>
              <w:overflowPunct/>
              <w:autoSpaceDE/>
              <w:autoSpaceDN/>
              <w:adjustRightInd/>
              <w:jc w:val="center"/>
              <w:rPr>
                <w:rFonts w:asciiTheme="minorHAnsi" w:hAnsiTheme="minorHAnsi" w:cstheme="minorHAnsi"/>
                <w:lang w:val="es-CO"/>
              </w:rPr>
            </w:pPr>
            <w:r>
              <w:rPr>
                <w:rFonts w:asciiTheme="minorHAnsi" w:hAnsiTheme="minorHAnsi" w:cstheme="minorHAnsi"/>
                <w:lang w:val="es-CO"/>
              </w:rPr>
              <w:t>519.300</w:t>
            </w:r>
          </w:p>
        </w:tc>
        <w:tc>
          <w:tcPr>
            <w:tcW w:w="685" w:type="pct"/>
            <w:tcBorders>
              <w:top w:val="single" w:sz="4" w:space="0" w:color="000000"/>
              <w:left w:val="nil"/>
              <w:bottom w:val="single" w:sz="4" w:space="0" w:color="000000"/>
              <w:right w:val="single" w:sz="4" w:space="0" w:color="000000"/>
            </w:tcBorders>
            <w:shd w:val="clear" w:color="auto" w:fill="auto"/>
            <w:vAlign w:val="center"/>
          </w:tcPr>
          <w:p w14:paraId="6178D130" w14:textId="20293872" w:rsidR="00010D83" w:rsidRPr="005A5B4C" w:rsidRDefault="00010D83" w:rsidP="00591C46">
            <w:pPr>
              <w:overflowPunct/>
              <w:autoSpaceDE/>
              <w:autoSpaceDN/>
              <w:adjustRightInd/>
              <w:jc w:val="center"/>
              <w:rPr>
                <w:rFonts w:asciiTheme="minorHAnsi" w:hAnsiTheme="minorHAnsi" w:cstheme="minorHAnsi"/>
                <w:color w:val="000000"/>
                <w:lang w:val="es-CO"/>
              </w:rPr>
            </w:pPr>
            <w:r w:rsidRPr="005A5B4C">
              <w:rPr>
                <w:rFonts w:asciiTheme="minorHAnsi" w:hAnsiTheme="minorHAnsi" w:cstheme="minorHAnsi"/>
                <w:color w:val="000000"/>
              </w:rPr>
              <w:t xml:space="preserve">           </w:t>
            </w:r>
            <w:r w:rsidR="005A5B4C" w:rsidRPr="005A5B4C">
              <w:rPr>
                <w:rFonts w:asciiTheme="minorHAnsi" w:hAnsiTheme="minorHAnsi" w:cstheme="minorHAnsi"/>
                <w:color w:val="000000"/>
              </w:rPr>
              <w:t>547.500</w:t>
            </w:r>
            <w:r w:rsidRPr="005A5B4C">
              <w:rPr>
                <w:rFonts w:asciiTheme="minorHAnsi" w:hAnsiTheme="minorHAnsi" w:cstheme="minorHAnsi"/>
                <w:color w:val="000000"/>
              </w:rPr>
              <w:t xml:space="preserve"> </w:t>
            </w:r>
          </w:p>
          <w:p w14:paraId="72FE0696" w14:textId="77777777" w:rsidR="00010D83" w:rsidRPr="005A5B4C" w:rsidRDefault="00010D83" w:rsidP="00591C46">
            <w:pPr>
              <w:overflowPunct/>
              <w:autoSpaceDE/>
              <w:autoSpaceDN/>
              <w:adjustRightInd/>
              <w:jc w:val="center"/>
              <w:rPr>
                <w:rFonts w:asciiTheme="minorHAnsi" w:hAnsiTheme="minorHAnsi" w:cstheme="minorHAnsi"/>
                <w:lang w:val="es-CO"/>
              </w:rPr>
            </w:pPr>
          </w:p>
        </w:tc>
        <w:tc>
          <w:tcPr>
            <w:tcW w:w="533" w:type="pct"/>
            <w:tcBorders>
              <w:top w:val="single" w:sz="4" w:space="0" w:color="000000"/>
              <w:left w:val="nil"/>
              <w:bottom w:val="single" w:sz="4" w:space="0" w:color="000000"/>
              <w:right w:val="single" w:sz="4" w:space="0" w:color="000000"/>
            </w:tcBorders>
            <w:shd w:val="clear" w:color="FFFFFF" w:fill="FFFFFF"/>
            <w:vAlign w:val="center"/>
          </w:tcPr>
          <w:p w14:paraId="060AE8D1" w14:textId="152CF1EA" w:rsidR="00010D83" w:rsidRPr="005A5B4C" w:rsidRDefault="00851B9B" w:rsidP="00591C46">
            <w:pPr>
              <w:overflowPunct/>
              <w:autoSpaceDE/>
              <w:autoSpaceDN/>
              <w:adjustRightInd/>
              <w:jc w:val="center"/>
              <w:rPr>
                <w:rFonts w:asciiTheme="minorHAnsi" w:hAnsiTheme="minorHAnsi" w:cstheme="minorHAnsi"/>
                <w:lang w:val="es-CO"/>
              </w:rPr>
            </w:pPr>
            <w:r>
              <w:rPr>
                <w:rFonts w:asciiTheme="minorHAnsi" w:hAnsiTheme="minorHAnsi" w:cstheme="minorHAnsi"/>
                <w:lang w:val="es-CO"/>
              </w:rPr>
              <w:t>-</w:t>
            </w:r>
            <w:r w:rsidR="00AB77A0">
              <w:rPr>
                <w:rFonts w:asciiTheme="minorHAnsi" w:hAnsiTheme="minorHAnsi" w:cstheme="minorHAnsi"/>
                <w:lang w:val="es-CO"/>
              </w:rPr>
              <w:t>28.200</w:t>
            </w:r>
          </w:p>
        </w:tc>
        <w:tc>
          <w:tcPr>
            <w:tcW w:w="515" w:type="pct"/>
            <w:tcBorders>
              <w:top w:val="single" w:sz="4" w:space="0" w:color="000000"/>
              <w:left w:val="nil"/>
              <w:bottom w:val="single" w:sz="4" w:space="0" w:color="000000"/>
              <w:right w:val="single" w:sz="4" w:space="0" w:color="000000"/>
            </w:tcBorders>
            <w:shd w:val="clear" w:color="FFFFFF" w:fill="FFFFFF"/>
            <w:vAlign w:val="center"/>
          </w:tcPr>
          <w:p w14:paraId="6B924395" w14:textId="3BA07172" w:rsidR="00010D83" w:rsidRPr="005A5B4C" w:rsidRDefault="00851B9B" w:rsidP="00591C46">
            <w:pPr>
              <w:overflowPunct/>
              <w:autoSpaceDE/>
              <w:autoSpaceDN/>
              <w:adjustRightInd/>
              <w:jc w:val="center"/>
              <w:rPr>
                <w:rFonts w:asciiTheme="minorHAnsi" w:hAnsiTheme="minorHAnsi" w:cstheme="minorHAnsi"/>
                <w:lang w:val="es-CO"/>
              </w:rPr>
            </w:pPr>
            <w:r>
              <w:rPr>
                <w:rFonts w:asciiTheme="minorHAnsi" w:hAnsiTheme="minorHAnsi" w:cstheme="minorHAnsi"/>
                <w:lang w:val="es-CO"/>
              </w:rPr>
              <w:t>-</w:t>
            </w:r>
            <w:r w:rsidR="00AB77A0">
              <w:rPr>
                <w:rFonts w:asciiTheme="minorHAnsi" w:hAnsiTheme="minorHAnsi" w:cstheme="minorHAnsi"/>
                <w:lang w:val="es-CO"/>
              </w:rPr>
              <w:t>5%</w:t>
            </w:r>
          </w:p>
        </w:tc>
      </w:tr>
    </w:tbl>
    <w:p w14:paraId="23A92E25" w14:textId="77777777" w:rsidR="00010D83" w:rsidRPr="00BF0259" w:rsidRDefault="00010D83" w:rsidP="00010D83">
      <w:pPr>
        <w:jc w:val="both"/>
        <w:rPr>
          <w:rFonts w:ascii="Arial" w:hAnsi="Arial" w:cs="Arial"/>
          <w:sz w:val="16"/>
          <w:szCs w:val="16"/>
          <w:lang w:val="es-ES"/>
        </w:rPr>
      </w:pPr>
    </w:p>
    <w:p w14:paraId="1E9F54D2" w14:textId="15C81043" w:rsidR="00010D83" w:rsidRPr="005E0F32" w:rsidRDefault="00851B9B" w:rsidP="00010D83">
      <w:pPr>
        <w:jc w:val="both"/>
        <w:rPr>
          <w:rFonts w:ascii="Arial" w:hAnsi="Arial" w:cs="Arial"/>
        </w:rPr>
      </w:pPr>
      <w:r>
        <w:rPr>
          <w:rFonts w:ascii="Arial" w:hAnsi="Arial" w:cs="Arial"/>
        </w:rPr>
        <w:t>Se presenta una disminución del 5%.</w:t>
      </w:r>
    </w:p>
    <w:p w14:paraId="6185CA70" w14:textId="77777777" w:rsidR="00010D83" w:rsidRDefault="00010D83" w:rsidP="00010D83">
      <w:pPr>
        <w:overflowPunct/>
        <w:autoSpaceDE/>
        <w:autoSpaceDN/>
        <w:adjustRightInd/>
        <w:spacing w:after="160" w:line="259" w:lineRule="auto"/>
        <w:rPr>
          <w:rFonts w:ascii="Arial" w:hAnsi="Arial" w:cs="Arial"/>
        </w:rPr>
      </w:pPr>
      <w:r>
        <w:rPr>
          <w:rFonts w:ascii="Arial" w:hAnsi="Arial" w:cs="Arial"/>
        </w:rPr>
        <w:br w:type="page"/>
      </w:r>
    </w:p>
    <w:p w14:paraId="64B415D5" w14:textId="77777777" w:rsidR="00010D83" w:rsidRPr="005E0F32" w:rsidRDefault="00010D83" w:rsidP="00010D83">
      <w:pPr>
        <w:jc w:val="both"/>
        <w:rPr>
          <w:rFonts w:ascii="Arial" w:hAnsi="Arial" w:cs="Arial"/>
        </w:rPr>
      </w:pPr>
    </w:p>
    <w:p w14:paraId="6BB682D7" w14:textId="77777777" w:rsidR="00010D83" w:rsidRPr="005E0F32" w:rsidRDefault="00010D83" w:rsidP="00010D83">
      <w:pPr>
        <w:jc w:val="both"/>
        <w:rPr>
          <w:rFonts w:ascii="Arial" w:hAnsi="Arial" w:cs="Arial"/>
        </w:rPr>
      </w:pPr>
      <w:r w:rsidRPr="00682999">
        <w:rPr>
          <w:rFonts w:ascii="Arial" w:hAnsi="Arial" w:cs="Arial"/>
          <w:b/>
          <w:bCs/>
        </w:rPr>
        <w:t>4.1</w:t>
      </w:r>
      <w:r>
        <w:rPr>
          <w:rFonts w:ascii="Arial" w:hAnsi="Arial" w:cs="Arial"/>
          <w:b/>
          <w:bCs/>
        </w:rPr>
        <w:t>6</w:t>
      </w:r>
      <w:r w:rsidRPr="00682999">
        <w:rPr>
          <w:rFonts w:ascii="Arial" w:hAnsi="Arial" w:cs="Arial"/>
          <w:b/>
          <w:bCs/>
        </w:rPr>
        <w:t>.</w:t>
      </w:r>
      <w:r w:rsidRPr="00682999">
        <w:rPr>
          <w:rFonts w:ascii="Arial" w:hAnsi="Arial" w:cs="Arial"/>
          <w:b/>
          <w:bCs/>
        </w:rPr>
        <w:tab/>
        <w:t>Servicio</w:t>
      </w:r>
      <w:r w:rsidRPr="00682999">
        <w:rPr>
          <w:rFonts w:ascii="Arial" w:hAnsi="Arial" w:cs="Arial"/>
          <w:b/>
          <w:bCs/>
        </w:rPr>
        <w:tab/>
        <w:t>de</w:t>
      </w:r>
      <w:r w:rsidRPr="00682999">
        <w:rPr>
          <w:rFonts w:ascii="Arial" w:hAnsi="Arial" w:cs="Arial"/>
          <w:b/>
          <w:bCs/>
        </w:rPr>
        <w:tab/>
        <w:t>Impresión</w:t>
      </w:r>
      <w:r w:rsidRPr="00682999">
        <w:rPr>
          <w:rFonts w:ascii="Arial" w:hAnsi="Arial" w:cs="Arial"/>
          <w:b/>
          <w:bCs/>
        </w:rPr>
        <w:tab/>
        <w:t>(Fotocopias,</w:t>
      </w:r>
      <w:r w:rsidRPr="00682999">
        <w:rPr>
          <w:rFonts w:ascii="Arial" w:hAnsi="Arial" w:cs="Arial"/>
          <w:b/>
          <w:bCs/>
        </w:rPr>
        <w:tab/>
        <w:t>multicopiado</w:t>
      </w:r>
      <w:r w:rsidRPr="00682999">
        <w:rPr>
          <w:rFonts w:ascii="Arial" w:hAnsi="Arial" w:cs="Arial"/>
          <w:b/>
          <w:bCs/>
        </w:rPr>
        <w:tab/>
        <w:t>e</w:t>
      </w:r>
      <w:r>
        <w:rPr>
          <w:rFonts w:ascii="Arial" w:hAnsi="Arial" w:cs="Arial"/>
          <w:b/>
          <w:bCs/>
        </w:rPr>
        <w:t xml:space="preserve"> </w:t>
      </w:r>
      <w:r w:rsidRPr="00682999">
        <w:rPr>
          <w:rFonts w:ascii="Arial" w:hAnsi="Arial" w:cs="Arial"/>
          <w:b/>
          <w:bCs/>
        </w:rPr>
        <w:t>impresión</w:t>
      </w:r>
      <w:r w:rsidRPr="005E0F32">
        <w:rPr>
          <w:rFonts w:ascii="Arial" w:hAnsi="Arial" w:cs="Arial"/>
        </w:rPr>
        <w:t xml:space="preserve">)-  </w:t>
      </w:r>
    </w:p>
    <w:p w14:paraId="53C6529D" w14:textId="77777777" w:rsidR="00010D83" w:rsidRPr="005E0F32" w:rsidRDefault="00010D83" w:rsidP="00010D83">
      <w:pPr>
        <w:jc w:val="both"/>
        <w:rPr>
          <w:rFonts w:ascii="Arial" w:hAnsi="Arial" w:cs="Arial"/>
        </w:rPr>
      </w:pPr>
      <w:r w:rsidRPr="005E0F32">
        <w:rPr>
          <w:rFonts w:ascii="Arial" w:hAnsi="Arial" w:cs="Arial"/>
        </w:rPr>
        <w:t xml:space="preserve">      </w:t>
      </w:r>
    </w:p>
    <w:p w14:paraId="7A5C2913" w14:textId="77777777" w:rsidR="00010D83" w:rsidRDefault="00010D83" w:rsidP="00010D83">
      <w:pPr>
        <w:jc w:val="both"/>
        <w:rPr>
          <w:rFonts w:ascii="Arial" w:hAnsi="Arial" w:cs="Arial"/>
        </w:rPr>
      </w:pPr>
      <w:r>
        <w:rPr>
          <w:rFonts w:ascii="Arial" w:hAnsi="Arial" w:cs="Arial"/>
        </w:rPr>
        <w:t xml:space="preserve">Para el </w:t>
      </w:r>
      <w:r w:rsidRPr="005E0F32">
        <w:rPr>
          <w:rFonts w:ascii="Arial" w:hAnsi="Arial" w:cs="Arial"/>
        </w:rPr>
        <w:t>periodo evaluado no se presentan pagos por este concepto.</w:t>
      </w:r>
    </w:p>
    <w:p w14:paraId="3CA0A827" w14:textId="77777777" w:rsidR="00010D83" w:rsidRDefault="00010D83" w:rsidP="00010D83">
      <w:pPr>
        <w:jc w:val="both"/>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4284"/>
        <w:gridCol w:w="1322"/>
        <w:gridCol w:w="1164"/>
        <w:gridCol w:w="1269"/>
        <w:gridCol w:w="789"/>
      </w:tblGrid>
      <w:tr w:rsidR="005A5B4C" w:rsidRPr="004D01A9" w14:paraId="32A7C1D9" w14:textId="77777777" w:rsidTr="005A5B4C">
        <w:trPr>
          <w:trHeight w:val="705"/>
          <w:jc w:val="center"/>
        </w:trPr>
        <w:tc>
          <w:tcPr>
            <w:tcW w:w="24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5FA985" w14:textId="12563A61" w:rsidR="005A5B4C" w:rsidRPr="005A5B4C" w:rsidRDefault="005A5B4C" w:rsidP="005A5B4C">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 xml:space="preserve">CONCEPTO </w:t>
            </w:r>
          </w:p>
        </w:tc>
        <w:tc>
          <w:tcPr>
            <w:tcW w:w="749" w:type="pct"/>
            <w:tcBorders>
              <w:top w:val="single" w:sz="4" w:space="0" w:color="000000"/>
              <w:left w:val="nil"/>
              <w:bottom w:val="single" w:sz="4" w:space="0" w:color="000000"/>
              <w:right w:val="single" w:sz="4" w:space="0" w:color="000000"/>
            </w:tcBorders>
            <w:shd w:val="clear" w:color="auto" w:fill="auto"/>
            <w:vAlign w:val="center"/>
            <w:hideMark/>
          </w:tcPr>
          <w:p w14:paraId="54214CA7" w14:textId="77777777" w:rsidR="005A5B4C" w:rsidRPr="005A5B4C" w:rsidRDefault="005A5B4C" w:rsidP="005A5B4C">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 xml:space="preserve"> CUARTO</w:t>
            </w:r>
          </w:p>
          <w:p w14:paraId="42F74CDA" w14:textId="1C867338" w:rsidR="005A5B4C" w:rsidRPr="005A5B4C" w:rsidRDefault="005A5B4C" w:rsidP="005A5B4C">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 xml:space="preserve">TRIMESTRE </w:t>
            </w:r>
            <w:r w:rsidRPr="005A5B4C">
              <w:rPr>
                <w:rFonts w:asciiTheme="minorHAnsi" w:hAnsiTheme="minorHAnsi" w:cstheme="minorHAnsi"/>
                <w:b/>
                <w:bCs/>
                <w:lang w:val="es-CO"/>
              </w:rPr>
              <w:br/>
              <w:t xml:space="preserve">2022 </w:t>
            </w:r>
          </w:p>
        </w:tc>
        <w:tc>
          <w:tcPr>
            <w:tcW w:w="659" w:type="pct"/>
            <w:tcBorders>
              <w:top w:val="single" w:sz="4" w:space="0" w:color="000000"/>
              <w:left w:val="nil"/>
              <w:bottom w:val="single" w:sz="4" w:space="0" w:color="000000"/>
              <w:right w:val="single" w:sz="4" w:space="0" w:color="000000"/>
            </w:tcBorders>
            <w:shd w:val="clear" w:color="auto" w:fill="auto"/>
            <w:vAlign w:val="center"/>
            <w:hideMark/>
          </w:tcPr>
          <w:p w14:paraId="244C12A6" w14:textId="0A3AFE81" w:rsidR="005A5B4C" w:rsidRPr="005A5B4C" w:rsidRDefault="005A5B4C" w:rsidP="005A5B4C">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 xml:space="preserve"> CUARTO TRIMESTRE </w:t>
            </w:r>
            <w:r w:rsidRPr="005A5B4C">
              <w:rPr>
                <w:rFonts w:asciiTheme="minorHAnsi" w:hAnsiTheme="minorHAnsi" w:cstheme="minorHAnsi"/>
                <w:b/>
                <w:bCs/>
                <w:lang w:val="es-CO"/>
              </w:rPr>
              <w:br/>
              <w:t xml:space="preserve">2021 </w:t>
            </w:r>
          </w:p>
        </w:tc>
        <w:tc>
          <w:tcPr>
            <w:tcW w:w="719" w:type="pct"/>
            <w:tcBorders>
              <w:top w:val="single" w:sz="4" w:space="0" w:color="000000"/>
              <w:left w:val="nil"/>
              <w:bottom w:val="single" w:sz="4" w:space="0" w:color="000000"/>
              <w:right w:val="single" w:sz="4" w:space="0" w:color="000000"/>
            </w:tcBorders>
            <w:shd w:val="clear" w:color="auto" w:fill="auto"/>
            <w:vAlign w:val="center"/>
            <w:hideMark/>
          </w:tcPr>
          <w:p w14:paraId="157440C6" w14:textId="5192D0F2" w:rsidR="005A5B4C" w:rsidRPr="005A5B4C" w:rsidRDefault="005A5B4C" w:rsidP="005A5B4C">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VAR</w:t>
            </w:r>
            <w:r w:rsidRPr="005A5B4C">
              <w:rPr>
                <w:rFonts w:asciiTheme="minorHAnsi" w:hAnsiTheme="minorHAnsi" w:cstheme="minorHAnsi"/>
                <w:b/>
                <w:bCs/>
                <w:lang w:val="es-CO"/>
              </w:rPr>
              <w:br/>
              <w:t>ABS.</w:t>
            </w:r>
          </w:p>
        </w:tc>
        <w:tc>
          <w:tcPr>
            <w:tcW w:w="447" w:type="pct"/>
            <w:tcBorders>
              <w:top w:val="single" w:sz="4" w:space="0" w:color="000000"/>
              <w:left w:val="nil"/>
              <w:bottom w:val="single" w:sz="4" w:space="0" w:color="000000"/>
              <w:right w:val="single" w:sz="4" w:space="0" w:color="000000"/>
            </w:tcBorders>
            <w:shd w:val="clear" w:color="auto" w:fill="auto"/>
            <w:vAlign w:val="center"/>
            <w:hideMark/>
          </w:tcPr>
          <w:p w14:paraId="27E5B6EF" w14:textId="66E80DFD" w:rsidR="005A5B4C" w:rsidRPr="005A5B4C" w:rsidRDefault="005A5B4C" w:rsidP="005A5B4C">
            <w:pPr>
              <w:overflowPunct/>
              <w:autoSpaceDE/>
              <w:autoSpaceDN/>
              <w:adjustRightInd/>
              <w:jc w:val="center"/>
              <w:rPr>
                <w:rFonts w:asciiTheme="minorHAnsi" w:hAnsiTheme="minorHAnsi" w:cstheme="minorHAnsi"/>
                <w:b/>
                <w:bCs/>
                <w:lang w:val="es-CO"/>
              </w:rPr>
            </w:pPr>
            <w:r w:rsidRPr="005A5B4C">
              <w:rPr>
                <w:rFonts w:asciiTheme="minorHAnsi" w:hAnsiTheme="minorHAnsi" w:cstheme="minorHAnsi"/>
                <w:b/>
                <w:bCs/>
                <w:lang w:val="es-CO"/>
              </w:rPr>
              <w:t>VAR %</w:t>
            </w:r>
          </w:p>
        </w:tc>
      </w:tr>
      <w:tr w:rsidR="00010D83" w:rsidRPr="004D01A9" w14:paraId="793A21A0" w14:textId="77777777" w:rsidTr="00591C46">
        <w:trPr>
          <w:trHeight w:val="315"/>
          <w:jc w:val="center"/>
        </w:trPr>
        <w:tc>
          <w:tcPr>
            <w:tcW w:w="2426" w:type="pct"/>
            <w:tcBorders>
              <w:top w:val="nil"/>
              <w:left w:val="single" w:sz="4" w:space="0" w:color="000000"/>
              <w:bottom w:val="single" w:sz="4" w:space="0" w:color="000000"/>
              <w:right w:val="single" w:sz="4" w:space="0" w:color="000000"/>
            </w:tcBorders>
            <w:shd w:val="clear" w:color="auto" w:fill="auto"/>
            <w:vAlign w:val="center"/>
            <w:hideMark/>
          </w:tcPr>
          <w:p w14:paraId="68C45F32" w14:textId="77777777" w:rsidR="00010D83" w:rsidRPr="005A5B4C" w:rsidRDefault="00010D83" w:rsidP="00591C46">
            <w:pPr>
              <w:overflowPunct/>
              <w:autoSpaceDE/>
              <w:autoSpaceDN/>
              <w:adjustRightInd/>
              <w:rPr>
                <w:rFonts w:asciiTheme="minorHAnsi" w:hAnsiTheme="minorHAnsi" w:cstheme="minorHAnsi"/>
                <w:lang w:val="es-CO"/>
              </w:rPr>
            </w:pPr>
            <w:r w:rsidRPr="005A5B4C">
              <w:rPr>
                <w:rFonts w:asciiTheme="minorHAnsi" w:hAnsiTheme="minorHAnsi" w:cstheme="minorHAnsi"/>
                <w:lang w:val="es-CO"/>
              </w:rPr>
              <w:t xml:space="preserve">Servicios de impresión </w:t>
            </w:r>
          </w:p>
        </w:tc>
        <w:tc>
          <w:tcPr>
            <w:tcW w:w="749" w:type="pct"/>
            <w:tcBorders>
              <w:top w:val="nil"/>
              <w:left w:val="nil"/>
              <w:bottom w:val="single" w:sz="4" w:space="0" w:color="000000"/>
              <w:right w:val="single" w:sz="4" w:space="0" w:color="000000"/>
            </w:tcBorders>
            <w:shd w:val="clear" w:color="auto" w:fill="auto"/>
            <w:vAlign w:val="center"/>
          </w:tcPr>
          <w:p w14:paraId="5084F84D" w14:textId="77777777" w:rsidR="00010D83" w:rsidRPr="005A5B4C" w:rsidRDefault="00010D83" w:rsidP="00591C46">
            <w:pPr>
              <w:overflowPunct/>
              <w:autoSpaceDE/>
              <w:autoSpaceDN/>
              <w:adjustRightInd/>
              <w:jc w:val="center"/>
              <w:rPr>
                <w:rFonts w:asciiTheme="minorHAnsi" w:hAnsiTheme="minorHAnsi" w:cstheme="minorHAnsi"/>
                <w:lang w:val="es-CO"/>
              </w:rPr>
            </w:pPr>
          </w:p>
        </w:tc>
        <w:tc>
          <w:tcPr>
            <w:tcW w:w="659" w:type="pct"/>
            <w:tcBorders>
              <w:top w:val="nil"/>
              <w:left w:val="nil"/>
              <w:bottom w:val="single" w:sz="4" w:space="0" w:color="000000"/>
              <w:right w:val="single" w:sz="4" w:space="0" w:color="000000"/>
            </w:tcBorders>
            <w:shd w:val="clear" w:color="auto" w:fill="auto"/>
            <w:vAlign w:val="center"/>
          </w:tcPr>
          <w:p w14:paraId="18367479" w14:textId="77777777" w:rsidR="00010D83" w:rsidRPr="005A5B4C" w:rsidRDefault="00010D83" w:rsidP="00591C46">
            <w:pPr>
              <w:overflowPunct/>
              <w:autoSpaceDE/>
              <w:autoSpaceDN/>
              <w:adjustRightInd/>
              <w:jc w:val="center"/>
              <w:rPr>
                <w:rFonts w:asciiTheme="minorHAnsi" w:hAnsiTheme="minorHAnsi" w:cstheme="minorHAnsi"/>
                <w:color w:val="000000"/>
                <w:lang w:val="es-CO"/>
              </w:rPr>
            </w:pPr>
            <w:r w:rsidRPr="005A5B4C">
              <w:rPr>
                <w:rFonts w:asciiTheme="minorHAnsi" w:hAnsiTheme="minorHAnsi" w:cstheme="minorHAnsi"/>
                <w:color w:val="000000"/>
              </w:rPr>
              <w:t xml:space="preserve">                 83.799 </w:t>
            </w:r>
          </w:p>
          <w:p w14:paraId="7C1EF8E8" w14:textId="77777777" w:rsidR="00010D83" w:rsidRPr="005A5B4C" w:rsidRDefault="00010D83" w:rsidP="00591C46">
            <w:pPr>
              <w:overflowPunct/>
              <w:autoSpaceDE/>
              <w:autoSpaceDN/>
              <w:adjustRightInd/>
              <w:jc w:val="center"/>
              <w:rPr>
                <w:rFonts w:asciiTheme="minorHAnsi" w:hAnsiTheme="minorHAnsi" w:cstheme="minorHAnsi"/>
                <w:lang w:val="es-CO"/>
              </w:rPr>
            </w:pPr>
          </w:p>
        </w:tc>
        <w:tc>
          <w:tcPr>
            <w:tcW w:w="719" w:type="pct"/>
            <w:tcBorders>
              <w:top w:val="nil"/>
              <w:left w:val="nil"/>
              <w:bottom w:val="single" w:sz="4" w:space="0" w:color="000000"/>
              <w:right w:val="single" w:sz="4" w:space="0" w:color="000000"/>
            </w:tcBorders>
            <w:shd w:val="clear" w:color="FFFFFF" w:fill="FFFFFF"/>
            <w:vAlign w:val="center"/>
          </w:tcPr>
          <w:p w14:paraId="4B3FC9E7" w14:textId="77777777" w:rsidR="00010D83" w:rsidRPr="005A5B4C" w:rsidRDefault="00010D83" w:rsidP="00591C46">
            <w:pPr>
              <w:overflowPunct/>
              <w:autoSpaceDE/>
              <w:autoSpaceDN/>
              <w:adjustRightInd/>
              <w:jc w:val="center"/>
              <w:rPr>
                <w:rFonts w:asciiTheme="minorHAnsi" w:hAnsiTheme="minorHAnsi" w:cstheme="minorHAnsi"/>
                <w:color w:val="000000"/>
                <w:lang w:val="es-CO"/>
              </w:rPr>
            </w:pPr>
            <w:r w:rsidRPr="005A5B4C">
              <w:rPr>
                <w:rFonts w:asciiTheme="minorHAnsi" w:hAnsiTheme="minorHAnsi" w:cstheme="minorHAnsi"/>
                <w:color w:val="000000"/>
              </w:rPr>
              <w:t xml:space="preserve">                 83.799 </w:t>
            </w:r>
          </w:p>
          <w:p w14:paraId="693172DD" w14:textId="77777777" w:rsidR="00010D83" w:rsidRPr="005A5B4C" w:rsidRDefault="00010D83" w:rsidP="00591C46">
            <w:pPr>
              <w:overflowPunct/>
              <w:autoSpaceDE/>
              <w:autoSpaceDN/>
              <w:adjustRightInd/>
              <w:jc w:val="center"/>
              <w:rPr>
                <w:rFonts w:asciiTheme="minorHAnsi" w:hAnsiTheme="minorHAnsi" w:cstheme="minorHAnsi"/>
                <w:lang w:val="es-CO"/>
              </w:rPr>
            </w:pPr>
          </w:p>
        </w:tc>
        <w:tc>
          <w:tcPr>
            <w:tcW w:w="447" w:type="pct"/>
            <w:tcBorders>
              <w:top w:val="nil"/>
              <w:left w:val="nil"/>
              <w:bottom w:val="single" w:sz="4" w:space="0" w:color="000000"/>
              <w:right w:val="single" w:sz="4" w:space="0" w:color="000000"/>
            </w:tcBorders>
            <w:shd w:val="clear" w:color="FFFFFF" w:fill="FFFFFF"/>
            <w:vAlign w:val="center"/>
          </w:tcPr>
          <w:p w14:paraId="29108139" w14:textId="77777777" w:rsidR="00010D83" w:rsidRPr="005A5B4C" w:rsidRDefault="00010D83" w:rsidP="00591C46">
            <w:pPr>
              <w:overflowPunct/>
              <w:autoSpaceDE/>
              <w:autoSpaceDN/>
              <w:adjustRightInd/>
              <w:jc w:val="center"/>
              <w:rPr>
                <w:rFonts w:asciiTheme="minorHAnsi" w:hAnsiTheme="minorHAnsi" w:cstheme="minorHAnsi"/>
                <w:lang w:val="es-CO"/>
              </w:rPr>
            </w:pPr>
            <w:r w:rsidRPr="005A5B4C">
              <w:rPr>
                <w:rFonts w:asciiTheme="minorHAnsi" w:hAnsiTheme="minorHAnsi" w:cstheme="minorHAnsi"/>
                <w:lang w:val="es-CO"/>
              </w:rPr>
              <w:t>-100%</w:t>
            </w:r>
          </w:p>
        </w:tc>
      </w:tr>
    </w:tbl>
    <w:p w14:paraId="4628E0A0" w14:textId="77777777" w:rsidR="00010D83" w:rsidRDefault="00010D83" w:rsidP="00010D83">
      <w:pPr>
        <w:jc w:val="both"/>
        <w:rPr>
          <w:rFonts w:ascii="Arial" w:hAnsi="Arial" w:cs="Arial"/>
        </w:rPr>
      </w:pPr>
    </w:p>
    <w:p w14:paraId="293E2A60" w14:textId="77777777" w:rsidR="00010D83" w:rsidRDefault="00010D83" w:rsidP="00010D83">
      <w:pPr>
        <w:jc w:val="both"/>
        <w:rPr>
          <w:rFonts w:ascii="Arial" w:hAnsi="Arial" w:cs="Arial"/>
        </w:rPr>
      </w:pPr>
    </w:p>
    <w:p w14:paraId="50EC6CF5" w14:textId="77777777" w:rsidR="00010D83" w:rsidRPr="00B632AC" w:rsidRDefault="00010D83" w:rsidP="00010D83">
      <w:pPr>
        <w:jc w:val="both"/>
        <w:rPr>
          <w:rFonts w:ascii="Arial" w:hAnsi="Arial" w:cs="Arial"/>
        </w:rPr>
      </w:pPr>
      <w:r w:rsidRPr="00B632AC">
        <w:rPr>
          <w:rFonts w:ascii="Arial" w:hAnsi="Arial" w:cs="Arial"/>
          <w:b/>
          <w:bCs/>
        </w:rPr>
        <w:t>4.</w:t>
      </w:r>
      <w:r>
        <w:rPr>
          <w:rFonts w:ascii="Arial" w:hAnsi="Arial" w:cs="Arial"/>
          <w:b/>
          <w:bCs/>
        </w:rPr>
        <w:t>17</w:t>
      </w:r>
      <w:r w:rsidRPr="00B632AC">
        <w:rPr>
          <w:rFonts w:ascii="Arial" w:hAnsi="Arial" w:cs="Arial"/>
          <w:b/>
          <w:bCs/>
        </w:rPr>
        <w:t>.</w:t>
      </w:r>
      <w:r w:rsidRPr="00B632AC">
        <w:rPr>
          <w:rFonts w:ascii="Arial" w:hAnsi="Arial" w:cs="Arial"/>
          <w:b/>
          <w:bCs/>
        </w:rPr>
        <w:tab/>
        <w:t>Edición, impresión, reproducción, publicación de avisos</w:t>
      </w:r>
      <w:r w:rsidRPr="00B632AC">
        <w:rPr>
          <w:rFonts w:ascii="Arial" w:hAnsi="Arial" w:cs="Arial"/>
        </w:rPr>
        <w:t>.</w:t>
      </w:r>
    </w:p>
    <w:p w14:paraId="191CC2CE" w14:textId="77777777" w:rsidR="00010D83" w:rsidRDefault="00010D83" w:rsidP="00010D83">
      <w:pPr>
        <w:jc w:val="both"/>
        <w:rPr>
          <w:rFonts w:ascii="Arial" w:hAnsi="Arial" w:cs="Arial"/>
        </w:rPr>
      </w:pPr>
    </w:p>
    <w:p w14:paraId="7F6A1D77" w14:textId="77777777" w:rsidR="00010D83" w:rsidRPr="007A665E" w:rsidRDefault="00010D83" w:rsidP="00010D83">
      <w:pPr>
        <w:jc w:val="both"/>
        <w:rPr>
          <w:rFonts w:ascii="Arial" w:hAnsi="Arial" w:cs="Arial"/>
        </w:rPr>
      </w:pPr>
      <w:r w:rsidRPr="007A665E">
        <w:rPr>
          <w:rFonts w:ascii="Arial" w:hAnsi="Arial" w:cs="Arial"/>
        </w:rPr>
        <w:t>Durante el periodo evaluado no se presentan pagos por este concepto.</w:t>
      </w:r>
    </w:p>
    <w:p w14:paraId="24F96D1F" w14:textId="77777777" w:rsidR="00010D83" w:rsidRPr="007A665E" w:rsidRDefault="00010D83" w:rsidP="00010D83">
      <w:pPr>
        <w:jc w:val="both"/>
        <w:rPr>
          <w:rFonts w:ascii="Arial" w:hAnsi="Arial" w:cs="Arial"/>
        </w:rPr>
      </w:pPr>
    </w:p>
    <w:p w14:paraId="0FDC00BA" w14:textId="77777777" w:rsidR="00010D83" w:rsidRPr="007A665E" w:rsidRDefault="00010D83" w:rsidP="00010D83">
      <w:pPr>
        <w:jc w:val="both"/>
        <w:rPr>
          <w:rFonts w:ascii="Arial" w:hAnsi="Arial" w:cs="Arial"/>
          <w:b/>
          <w:bCs/>
        </w:rPr>
      </w:pPr>
    </w:p>
    <w:p w14:paraId="06149778" w14:textId="77777777" w:rsidR="00010D83" w:rsidRPr="007A665E" w:rsidRDefault="00010D83" w:rsidP="00010D83">
      <w:pPr>
        <w:jc w:val="both"/>
        <w:rPr>
          <w:rFonts w:ascii="Arial" w:hAnsi="Arial" w:cs="Arial"/>
          <w:b/>
          <w:bCs/>
        </w:rPr>
      </w:pPr>
      <w:r w:rsidRPr="007A665E">
        <w:rPr>
          <w:rFonts w:ascii="Arial" w:hAnsi="Arial" w:cs="Arial"/>
          <w:b/>
          <w:bCs/>
        </w:rPr>
        <w:t>4.18.</w:t>
      </w:r>
      <w:r w:rsidRPr="007A665E">
        <w:rPr>
          <w:rFonts w:ascii="Arial" w:hAnsi="Arial" w:cs="Arial"/>
          <w:b/>
          <w:bCs/>
        </w:rPr>
        <w:tab/>
        <w:t>Suscripciones.</w:t>
      </w:r>
    </w:p>
    <w:p w14:paraId="5F039D66" w14:textId="77777777" w:rsidR="00010D83" w:rsidRPr="007A665E" w:rsidRDefault="00010D83" w:rsidP="00010D83">
      <w:pPr>
        <w:jc w:val="both"/>
        <w:rPr>
          <w:rFonts w:ascii="Arial" w:hAnsi="Arial" w:cs="Arial"/>
        </w:rPr>
      </w:pPr>
    </w:p>
    <w:p w14:paraId="28BA44D9" w14:textId="77777777" w:rsidR="00010D83" w:rsidRPr="007A665E" w:rsidRDefault="00010D83" w:rsidP="00010D83">
      <w:pPr>
        <w:jc w:val="both"/>
        <w:rPr>
          <w:rFonts w:ascii="Arial" w:hAnsi="Arial" w:cs="Arial"/>
        </w:rPr>
      </w:pPr>
      <w:r w:rsidRPr="007A665E">
        <w:rPr>
          <w:rFonts w:ascii="Arial" w:hAnsi="Arial" w:cs="Arial"/>
        </w:rPr>
        <w:t xml:space="preserve">Durante el periodo evaluado no se presentan pagos por este concepto. </w:t>
      </w:r>
    </w:p>
    <w:p w14:paraId="0CEFF6CD" w14:textId="77777777" w:rsidR="00010D83" w:rsidRPr="007A665E" w:rsidRDefault="00010D83" w:rsidP="00010D83">
      <w:pPr>
        <w:jc w:val="both"/>
        <w:rPr>
          <w:rFonts w:ascii="Arial" w:hAnsi="Arial" w:cs="Arial"/>
        </w:rPr>
      </w:pPr>
    </w:p>
    <w:p w14:paraId="6CDBD243" w14:textId="77777777" w:rsidR="00010D83" w:rsidRPr="007A665E" w:rsidRDefault="00010D83" w:rsidP="00010D83">
      <w:pPr>
        <w:jc w:val="both"/>
        <w:rPr>
          <w:rFonts w:ascii="Arial" w:hAnsi="Arial" w:cs="Arial"/>
        </w:rPr>
      </w:pPr>
    </w:p>
    <w:p w14:paraId="481E5298" w14:textId="77777777" w:rsidR="00010D83" w:rsidRPr="007A665E" w:rsidRDefault="00010D83" w:rsidP="00010D83">
      <w:pPr>
        <w:jc w:val="both"/>
        <w:rPr>
          <w:rFonts w:ascii="Arial" w:hAnsi="Arial" w:cs="Arial"/>
          <w:b/>
          <w:bCs/>
          <w:lang w:val="es-ES"/>
        </w:rPr>
      </w:pPr>
      <w:r w:rsidRPr="007A665E">
        <w:rPr>
          <w:rFonts w:ascii="Arial" w:hAnsi="Arial" w:cs="Arial"/>
          <w:b/>
          <w:bCs/>
          <w:lang w:val="es-ES"/>
        </w:rPr>
        <w:t>4.19.</w:t>
      </w:r>
      <w:r w:rsidRPr="007A665E">
        <w:rPr>
          <w:rFonts w:ascii="Arial" w:hAnsi="Arial" w:cs="Arial"/>
          <w:b/>
          <w:bCs/>
          <w:lang w:val="es-ES"/>
        </w:rPr>
        <w:tab/>
        <w:t>Eventos y conmemoraciones.</w:t>
      </w:r>
    </w:p>
    <w:p w14:paraId="4E536D9B" w14:textId="77777777" w:rsidR="00010D83" w:rsidRPr="007A665E" w:rsidRDefault="00010D83" w:rsidP="00010D83">
      <w:pPr>
        <w:jc w:val="both"/>
        <w:rPr>
          <w:rFonts w:ascii="Arial" w:hAnsi="Arial" w:cs="Arial"/>
          <w:lang w:val="es-ES"/>
        </w:rPr>
      </w:pPr>
    </w:p>
    <w:p w14:paraId="71A0ABB9" w14:textId="77777777" w:rsidR="00010D83" w:rsidRDefault="00010D83" w:rsidP="00010D83">
      <w:pPr>
        <w:jc w:val="both"/>
        <w:rPr>
          <w:rFonts w:ascii="Arial" w:hAnsi="Arial" w:cs="Arial"/>
          <w:b/>
          <w:bCs/>
          <w:lang w:val="es-ES"/>
        </w:rPr>
      </w:pPr>
      <w:r w:rsidRPr="007A665E">
        <w:rPr>
          <w:rFonts w:ascii="Arial" w:hAnsi="Arial" w:cs="Arial"/>
          <w:lang w:val="es-ES"/>
        </w:rPr>
        <w:t>No existe en el Instituto rubro asignado para estos conceptos.</w:t>
      </w:r>
      <w:r w:rsidRPr="00B632AC">
        <w:rPr>
          <w:rFonts w:ascii="Arial" w:hAnsi="Arial" w:cs="Arial"/>
          <w:lang w:val="es-ES"/>
        </w:rPr>
        <w:t xml:space="preserve"> </w:t>
      </w:r>
    </w:p>
    <w:p w14:paraId="3BE8BEEF" w14:textId="77777777" w:rsidR="00010D83" w:rsidRPr="00DF15FD" w:rsidRDefault="00010D83" w:rsidP="00010D83">
      <w:pPr>
        <w:jc w:val="both"/>
        <w:rPr>
          <w:rFonts w:ascii="Arial" w:hAnsi="Arial" w:cs="Arial"/>
          <w:b/>
          <w:bCs/>
          <w:lang w:val="es-ES"/>
        </w:rPr>
      </w:pPr>
    </w:p>
    <w:p w14:paraId="6AF1B1DC" w14:textId="77777777" w:rsidR="00010D83" w:rsidRDefault="00010D83" w:rsidP="00010D83">
      <w:pPr>
        <w:jc w:val="both"/>
        <w:rPr>
          <w:rFonts w:ascii="Arial" w:hAnsi="Arial" w:cs="Arial"/>
          <w:b/>
          <w:bCs/>
          <w:lang w:val="es-ES"/>
        </w:rPr>
      </w:pPr>
    </w:p>
    <w:p w14:paraId="5541395C" w14:textId="77777777" w:rsidR="00010D83" w:rsidRPr="003F0620" w:rsidRDefault="00010D83" w:rsidP="00010D83">
      <w:pPr>
        <w:jc w:val="both"/>
        <w:rPr>
          <w:rFonts w:ascii="Arial" w:hAnsi="Arial" w:cs="Arial"/>
          <w:b/>
          <w:bCs/>
          <w:lang w:val="es-ES"/>
        </w:rPr>
      </w:pPr>
      <w:r w:rsidRPr="003F0620">
        <w:rPr>
          <w:rFonts w:ascii="Arial" w:hAnsi="Arial" w:cs="Arial"/>
          <w:b/>
          <w:bCs/>
          <w:lang w:val="es-ES"/>
        </w:rPr>
        <w:t>4.2</w:t>
      </w:r>
      <w:r>
        <w:rPr>
          <w:rFonts w:ascii="Arial" w:hAnsi="Arial" w:cs="Arial"/>
          <w:b/>
          <w:bCs/>
          <w:lang w:val="es-ES"/>
        </w:rPr>
        <w:t>0</w:t>
      </w:r>
      <w:r w:rsidRPr="003F0620">
        <w:rPr>
          <w:rFonts w:ascii="Arial" w:hAnsi="Arial" w:cs="Arial"/>
          <w:b/>
          <w:bCs/>
          <w:lang w:val="es-ES"/>
        </w:rPr>
        <w:t>.</w:t>
      </w:r>
      <w:r w:rsidRPr="003F0620">
        <w:rPr>
          <w:rFonts w:ascii="Arial" w:hAnsi="Arial" w:cs="Arial"/>
          <w:b/>
          <w:bCs/>
          <w:lang w:val="es-ES"/>
        </w:rPr>
        <w:tab/>
        <w:t>Seguros</w:t>
      </w:r>
      <w:r>
        <w:rPr>
          <w:rFonts w:ascii="Arial" w:hAnsi="Arial" w:cs="Arial"/>
          <w:b/>
          <w:bCs/>
          <w:lang w:val="es-ES"/>
        </w:rPr>
        <w:t>.</w:t>
      </w:r>
      <w:r w:rsidRPr="003F0620">
        <w:rPr>
          <w:rFonts w:ascii="Arial" w:hAnsi="Arial" w:cs="Arial"/>
          <w:b/>
          <w:bCs/>
          <w:lang w:val="es-ES"/>
        </w:rPr>
        <w:t xml:space="preserve"> </w:t>
      </w:r>
    </w:p>
    <w:p w14:paraId="424262C0" w14:textId="77777777" w:rsidR="00010D83" w:rsidRPr="00ED4658" w:rsidRDefault="00010D83" w:rsidP="00010D83">
      <w:pPr>
        <w:jc w:val="both"/>
        <w:rPr>
          <w:rFonts w:ascii="Arial" w:hAnsi="Arial" w:cs="Arial"/>
          <w:lang w:val="es-ES"/>
        </w:rPr>
      </w:pPr>
    </w:p>
    <w:p w14:paraId="07D341E9" w14:textId="77777777" w:rsidR="00010D83" w:rsidRDefault="00010D83" w:rsidP="00010D83">
      <w:pPr>
        <w:jc w:val="both"/>
        <w:rPr>
          <w:rFonts w:ascii="Arial" w:hAnsi="Arial" w:cs="Arial"/>
          <w:lang w:val="es-ES"/>
        </w:rPr>
      </w:pPr>
      <w:r w:rsidRPr="00ED4658">
        <w:rPr>
          <w:rFonts w:ascii="Arial" w:hAnsi="Arial" w:cs="Arial"/>
          <w:lang w:val="es-ES"/>
        </w:rPr>
        <w:t xml:space="preserve">Una vez verificadas las órdenes de pago en el aplicativo Goobi del </w:t>
      </w:r>
      <w:r>
        <w:rPr>
          <w:rFonts w:ascii="Arial" w:hAnsi="Arial" w:cs="Arial"/>
          <w:lang w:val="es-ES"/>
        </w:rPr>
        <w:t>segundo</w:t>
      </w:r>
      <w:r w:rsidRPr="00ED4658">
        <w:rPr>
          <w:rFonts w:ascii="Arial" w:hAnsi="Arial" w:cs="Arial"/>
          <w:lang w:val="es-ES"/>
        </w:rPr>
        <w:t xml:space="preserve"> trimestre se evidencia que no se efectuaron pagos por este concepto.</w:t>
      </w:r>
    </w:p>
    <w:p w14:paraId="4E94392C" w14:textId="77777777" w:rsidR="00010D83" w:rsidRPr="00FC54C4" w:rsidRDefault="00010D83" w:rsidP="00010D83">
      <w:pPr>
        <w:jc w:val="both"/>
        <w:rPr>
          <w:rFonts w:ascii="Arial" w:hAnsi="Arial" w:cs="Arial"/>
          <w:lang w:val="es-ES"/>
        </w:rPr>
      </w:pPr>
    </w:p>
    <w:tbl>
      <w:tblPr>
        <w:tblW w:w="5000" w:type="pct"/>
        <w:jc w:val="center"/>
        <w:tblCellMar>
          <w:left w:w="70" w:type="dxa"/>
          <w:right w:w="70" w:type="dxa"/>
        </w:tblCellMar>
        <w:tblLook w:val="04A0" w:firstRow="1" w:lastRow="0" w:firstColumn="1" w:lastColumn="0" w:noHBand="0" w:noVBand="1"/>
      </w:tblPr>
      <w:tblGrid>
        <w:gridCol w:w="4307"/>
        <w:gridCol w:w="1351"/>
        <w:gridCol w:w="1164"/>
        <w:gridCol w:w="1164"/>
        <w:gridCol w:w="842"/>
      </w:tblGrid>
      <w:tr w:rsidR="00010D83" w:rsidRPr="00FC54C4" w14:paraId="77D8A85A" w14:textId="77777777" w:rsidTr="00591C46">
        <w:trPr>
          <w:trHeight w:val="705"/>
          <w:jc w:val="center"/>
        </w:trPr>
        <w:tc>
          <w:tcPr>
            <w:tcW w:w="2440"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62294C" w14:textId="77777777" w:rsidR="00010D83" w:rsidRPr="00FC54C4" w:rsidRDefault="00010D83" w:rsidP="00591C46">
            <w:pPr>
              <w:overflowPunct/>
              <w:autoSpaceDE/>
              <w:autoSpaceDN/>
              <w:adjustRightInd/>
              <w:jc w:val="center"/>
              <w:rPr>
                <w:rFonts w:ascii="Arial" w:hAnsi="Arial" w:cs="Arial"/>
                <w:b/>
                <w:bCs/>
                <w:sz w:val="16"/>
                <w:szCs w:val="16"/>
                <w:lang w:val="es-CO"/>
              </w:rPr>
            </w:pPr>
            <w:r w:rsidRPr="00FC54C4">
              <w:rPr>
                <w:rFonts w:ascii="Arial" w:hAnsi="Arial" w:cs="Arial"/>
                <w:b/>
                <w:bCs/>
                <w:sz w:val="16"/>
                <w:szCs w:val="16"/>
                <w:lang w:val="es-CO"/>
              </w:rPr>
              <w:t xml:space="preserve">CONCEPTO </w:t>
            </w:r>
          </w:p>
        </w:tc>
        <w:tc>
          <w:tcPr>
            <w:tcW w:w="76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BD71A0E" w14:textId="3E775975" w:rsidR="00010D83" w:rsidRDefault="001922EC" w:rsidP="00591C46">
            <w:pPr>
              <w:overflowPunct/>
              <w:autoSpaceDE/>
              <w:autoSpaceDN/>
              <w:adjustRightInd/>
              <w:jc w:val="center"/>
              <w:rPr>
                <w:rFonts w:ascii="Arial" w:hAnsi="Arial" w:cs="Arial"/>
                <w:b/>
                <w:bCs/>
                <w:sz w:val="16"/>
                <w:szCs w:val="16"/>
                <w:lang w:val="es-CO"/>
              </w:rPr>
            </w:pPr>
            <w:r>
              <w:rPr>
                <w:rFonts w:ascii="Arial" w:hAnsi="Arial" w:cs="Arial"/>
                <w:b/>
                <w:bCs/>
                <w:sz w:val="16"/>
                <w:szCs w:val="16"/>
                <w:lang w:val="es-CO"/>
              </w:rPr>
              <w:t>CUARTO</w:t>
            </w:r>
          </w:p>
          <w:p w14:paraId="060F75F0" w14:textId="77777777" w:rsidR="00010D83" w:rsidRPr="00FC54C4" w:rsidRDefault="00010D83" w:rsidP="00591C46">
            <w:pPr>
              <w:overflowPunct/>
              <w:autoSpaceDE/>
              <w:autoSpaceDN/>
              <w:adjustRightInd/>
              <w:jc w:val="center"/>
              <w:rPr>
                <w:rFonts w:ascii="Arial" w:hAnsi="Arial" w:cs="Arial"/>
                <w:b/>
                <w:bCs/>
                <w:sz w:val="16"/>
                <w:szCs w:val="16"/>
                <w:lang w:val="es-CO"/>
              </w:rPr>
            </w:pPr>
            <w:r w:rsidRPr="00FC54C4">
              <w:rPr>
                <w:rFonts w:ascii="Arial" w:hAnsi="Arial" w:cs="Arial"/>
                <w:b/>
                <w:bCs/>
                <w:sz w:val="16"/>
                <w:szCs w:val="16"/>
                <w:lang w:val="es-CO"/>
              </w:rPr>
              <w:t xml:space="preserve">TRIMESTRE </w:t>
            </w:r>
            <w:r w:rsidRPr="00FC54C4">
              <w:rPr>
                <w:rFonts w:ascii="Arial" w:hAnsi="Arial" w:cs="Arial"/>
                <w:b/>
                <w:bCs/>
                <w:sz w:val="16"/>
                <w:szCs w:val="16"/>
                <w:lang w:val="es-CO"/>
              </w:rPr>
              <w:br/>
              <w:t xml:space="preserve">2022 </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2C2C91" w14:textId="22E02BE1" w:rsidR="00010D83" w:rsidRPr="00FC54C4" w:rsidRDefault="001922EC" w:rsidP="00591C46">
            <w:pPr>
              <w:overflowPunct/>
              <w:autoSpaceDE/>
              <w:autoSpaceDN/>
              <w:adjustRightInd/>
              <w:jc w:val="center"/>
              <w:rPr>
                <w:rFonts w:ascii="Arial" w:hAnsi="Arial" w:cs="Arial"/>
                <w:b/>
                <w:bCs/>
                <w:sz w:val="16"/>
                <w:szCs w:val="16"/>
                <w:lang w:val="es-CO"/>
              </w:rPr>
            </w:pPr>
            <w:r>
              <w:rPr>
                <w:rFonts w:ascii="Arial" w:hAnsi="Arial" w:cs="Arial"/>
                <w:b/>
                <w:bCs/>
                <w:sz w:val="16"/>
                <w:szCs w:val="16"/>
                <w:lang w:val="es-CO"/>
              </w:rPr>
              <w:t>CUARTO</w:t>
            </w:r>
            <w:r w:rsidR="00010D83" w:rsidRPr="00FC54C4">
              <w:rPr>
                <w:rFonts w:ascii="Arial" w:hAnsi="Arial" w:cs="Arial"/>
                <w:b/>
                <w:bCs/>
                <w:sz w:val="16"/>
                <w:szCs w:val="16"/>
                <w:lang w:val="es-CO"/>
              </w:rPr>
              <w:t xml:space="preserve"> TRIMESTRE </w:t>
            </w:r>
            <w:r w:rsidR="00010D83" w:rsidRPr="00FC54C4">
              <w:rPr>
                <w:rFonts w:ascii="Arial" w:hAnsi="Arial" w:cs="Arial"/>
                <w:b/>
                <w:bCs/>
                <w:sz w:val="16"/>
                <w:szCs w:val="16"/>
                <w:lang w:val="es-CO"/>
              </w:rPr>
              <w:br/>
              <w:t xml:space="preserve">2021 </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B668E1" w14:textId="77777777" w:rsidR="00010D83" w:rsidRPr="00FC54C4" w:rsidRDefault="00010D83" w:rsidP="00591C46">
            <w:pPr>
              <w:overflowPunct/>
              <w:autoSpaceDE/>
              <w:autoSpaceDN/>
              <w:adjustRightInd/>
              <w:jc w:val="center"/>
              <w:rPr>
                <w:rFonts w:ascii="Arial" w:hAnsi="Arial" w:cs="Arial"/>
                <w:b/>
                <w:bCs/>
                <w:sz w:val="16"/>
                <w:szCs w:val="16"/>
                <w:lang w:val="es-CO"/>
              </w:rPr>
            </w:pPr>
            <w:r w:rsidRPr="00FC54C4">
              <w:rPr>
                <w:rFonts w:ascii="Arial" w:hAnsi="Arial" w:cs="Arial"/>
                <w:b/>
                <w:bCs/>
                <w:sz w:val="16"/>
                <w:szCs w:val="16"/>
                <w:lang w:val="es-CO"/>
              </w:rPr>
              <w:t>VAR</w:t>
            </w:r>
            <w:r w:rsidRPr="00FC54C4">
              <w:rPr>
                <w:rFonts w:ascii="Arial" w:hAnsi="Arial" w:cs="Arial"/>
                <w:b/>
                <w:bCs/>
                <w:sz w:val="16"/>
                <w:szCs w:val="16"/>
                <w:lang w:val="es-CO"/>
              </w:rPr>
              <w:br/>
              <w:t>ABS.</w:t>
            </w:r>
          </w:p>
        </w:tc>
        <w:tc>
          <w:tcPr>
            <w:tcW w:w="47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E24E0B" w14:textId="77777777" w:rsidR="00010D83" w:rsidRPr="00FC54C4" w:rsidRDefault="00010D83" w:rsidP="00591C46">
            <w:pPr>
              <w:overflowPunct/>
              <w:autoSpaceDE/>
              <w:autoSpaceDN/>
              <w:adjustRightInd/>
              <w:jc w:val="center"/>
              <w:rPr>
                <w:rFonts w:ascii="Arial" w:hAnsi="Arial" w:cs="Arial"/>
                <w:b/>
                <w:bCs/>
                <w:sz w:val="16"/>
                <w:szCs w:val="16"/>
                <w:lang w:val="es-CO"/>
              </w:rPr>
            </w:pPr>
            <w:r w:rsidRPr="00FC54C4">
              <w:rPr>
                <w:rFonts w:ascii="Arial" w:hAnsi="Arial" w:cs="Arial"/>
                <w:b/>
                <w:bCs/>
                <w:sz w:val="16"/>
                <w:szCs w:val="16"/>
                <w:lang w:val="es-CO"/>
              </w:rPr>
              <w:t>VAR %</w:t>
            </w:r>
          </w:p>
        </w:tc>
      </w:tr>
      <w:tr w:rsidR="00010D83" w:rsidRPr="00FC54C4" w14:paraId="6D8DA684" w14:textId="77777777" w:rsidTr="00591C46">
        <w:trPr>
          <w:trHeight w:val="300"/>
          <w:jc w:val="center"/>
        </w:trPr>
        <w:tc>
          <w:tcPr>
            <w:tcW w:w="2440" w:type="pct"/>
            <w:tcBorders>
              <w:top w:val="single" w:sz="4" w:space="0" w:color="auto"/>
              <w:left w:val="single" w:sz="4" w:space="0" w:color="000000"/>
              <w:bottom w:val="single" w:sz="4" w:space="0" w:color="000000"/>
              <w:right w:val="single" w:sz="4" w:space="0" w:color="000000"/>
            </w:tcBorders>
            <w:shd w:val="clear" w:color="FFFFFF" w:fill="FFFFFF"/>
            <w:vAlign w:val="center"/>
            <w:hideMark/>
          </w:tcPr>
          <w:p w14:paraId="4DBF72EA" w14:textId="77777777" w:rsidR="00010D83" w:rsidRPr="00FC54C4" w:rsidRDefault="00010D83" w:rsidP="00591C46">
            <w:pPr>
              <w:overflowPunct/>
              <w:autoSpaceDE/>
              <w:autoSpaceDN/>
              <w:adjustRightInd/>
              <w:rPr>
                <w:rFonts w:ascii="Arial" w:hAnsi="Arial" w:cs="Arial"/>
                <w:sz w:val="16"/>
                <w:szCs w:val="16"/>
                <w:lang w:val="es-CO"/>
              </w:rPr>
            </w:pPr>
            <w:r w:rsidRPr="00FC54C4">
              <w:rPr>
                <w:rFonts w:ascii="Arial" w:hAnsi="Arial" w:cs="Arial"/>
                <w:sz w:val="16"/>
                <w:szCs w:val="16"/>
                <w:lang w:val="es-CO"/>
              </w:rPr>
              <w:t xml:space="preserve">Seguros </w:t>
            </w:r>
          </w:p>
        </w:tc>
        <w:tc>
          <w:tcPr>
            <w:tcW w:w="765" w:type="pct"/>
            <w:tcBorders>
              <w:top w:val="single" w:sz="4" w:space="0" w:color="auto"/>
              <w:left w:val="nil"/>
              <w:bottom w:val="single" w:sz="4" w:space="0" w:color="000000"/>
              <w:right w:val="single" w:sz="4" w:space="0" w:color="000000"/>
            </w:tcBorders>
            <w:shd w:val="clear" w:color="FFFFFF" w:fill="FFFFFF"/>
            <w:vAlign w:val="center"/>
          </w:tcPr>
          <w:p w14:paraId="44A85C57" w14:textId="5FD82327" w:rsidR="00010D83" w:rsidRPr="00BF0288" w:rsidRDefault="001922EC" w:rsidP="001922EC">
            <w:pPr>
              <w:overflowPunct/>
              <w:autoSpaceDE/>
              <w:autoSpaceDN/>
              <w:adjustRightInd/>
              <w:jc w:val="center"/>
              <w:rPr>
                <w:rFonts w:ascii="Calibri" w:hAnsi="Calibri" w:cs="Calibri"/>
                <w:color w:val="000000"/>
                <w:sz w:val="18"/>
                <w:szCs w:val="18"/>
                <w:lang w:val="es-CO"/>
              </w:rPr>
            </w:pPr>
            <w:r>
              <w:rPr>
                <w:rFonts w:ascii="Calibri" w:hAnsi="Calibri" w:cs="Calibri"/>
                <w:color w:val="000000"/>
                <w:sz w:val="18"/>
                <w:szCs w:val="18"/>
              </w:rPr>
              <w:t>837.903</w:t>
            </w:r>
          </w:p>
          <w:p w14:paraId="09EB4D93" w14:textId="77777777" w:rsidR="00010D83" w:rsidRPr="00BF0288" w:rsidRDefault="00010D83" w:rsidP="00591C46">
            <w:pPr>
              <w:overflowPunct/>
              <w:autoSpaceDE/>
              <w:autoSpaceDN/>
              <w:adjustRightInd/>
              <w:rPr>
                <w:rFonts w:ascii="Arial" w:hAnsi="Arial" w:cs="Arial"/>
                <w:sz w:val="18"/>
                <w:szCs w:val="18"/>
                <w:lang w:val="es-CO"/>
              </w:rPr>
            </w:pPr>
          </w:p>
        </w:tc>
        <w:tc>
          <w:tcPr>
            <w:tcW w:w="659" w:type="pct"/>
            <w:tcBorders>
              <w:top w:val="single" w:sz="4" w:space="0" w:color="auto"/>
              <w:left w:val="nil"/>
              <w:bottom w:val="single" w:sz="4" w:space="0" w:color="000000"/>
              <w:right w:val="single" w:sz="4" w:space="0" w:color="000000"/>
            </w:tcBorders>
            <w:shd w:val="clear" w:color="FFFFFF" w:fill="FFFFFF"/>
            <w:vAlign w:val="center"/>
          </w:tcPr>
          <w:p w14:paraId="230BBD52" w14:textId="6F5EB7CE" w:rsidR="00010D83" w:rsidRPr="00BF0288" w:rsidRDefault="001922EC" w:rsidP="001922EC">
            <w:pPr>
              <w:overflowPunct/>
              <w:autoSpaceDE/>
              <w:autoSpaceDN/>
              <w:adjustRightInd/>
              <w:jc w:val="center"/>
              <w:rPr>
                <w:rFonts w:ascii="Calibri" w:hAnsi="Calibri" w:cs="Calibri"/>
                <w:color w:val="000000"/>
                <w:sz w:val="18"/>
                <w:szCs w:val="18"/>
                <w:lang w:val="es-CO"/>
              </w:rPr>
            </w:pPr>
            <w:r>
              <w:rPr>
                <w:rFonts w:ascii="Calibri" w:hAnsi="Calibri" w:cs="Calibri"/>
                <w:color w:val="000000"/>
                <w:sz w:val="18"/>
                <w:szCs w:val="18"/>
              </w:rPr>
              <w:t>0</w:t>
            </w:r>
          </w:p>
          <w:p w14:paraId="146AC01E" w14:textId="77777777" w:rsidR="00010D83" w:rsidRPr="00BF0288" w:rsidRDefault="00010D83" w:rsidP="00591C46">
            <w:pPr>
              <w:overflowPunct/>
              <w:autoSpaceDE/>
              <w:autoSpaceDN/>
              <w:adjustRightInd/>
              <w:rPr>
                <w:rFonts w:ascii="Arial" w:hAnsi="Arial" w:cs="Arial"/>
                <w:sz w:val="18"/>
                <w:szCs w:val="18"/>
                <w:lang w:val="es-CO"/>
              </w:rPr>
            </w:pPr>
          </w:p>
        </w:tc>
        <w:tc>
          <w:tcPr>
            <w:tcW w:w="659" w:type="pct"/>
            <w:tcBorders>
              <w:top w:val="single" w:sz="4" w:space="0" w:color="auto"/>
              <w:left w:val="nil"/>
              <w:bottom w:val="single" w:sz="4" w:space="0" w:color="000000"/>
              <w:right w:val="single" w:sz="4" w:space="0" w:color="000000"/>
            </w:tcBorders>
            <w:shd w:val="clear" w:color="FFFFFF" w:fill="FFFFFF"/>
            <w:vAlign w:val="center"/>
          </w:tcPr>
          <w:p w14:paraId="17F2008C" w14:textId="37BB8EC3" w:rsidR="00010D83" w:rsidRPr="00BF0288" w:rsidRDefault="00010D83" w:rsidP="001922EC">
            <w:pPr>
              <w:overflowPunct/>
              <w:autoSpaceDE/>
              <w:autoSpaceDN/>
              <w:adjustRightInd/>
              <w:rPr>
                <w:rFonts w:ascii="Arial" w:hAnsi="Arial" w:cs="Arial"/>
                <w:sz w:val="18"/>
                <w:szCs w:val="18"/>
                <w:lang w:val="es-CO"/>
              </w:rPr>
            </w:pPr>
            <w:r w:rsidRPr="00BF0288">
              <w:rPr>
                <w:rFonts w:ascii="Calibri" w:hAnsi="Calibri" w:cs="Calibri"/>
                <w:color w:val="000000"/>
                <w:sz w:val="18"/>
                <w:szCs w:val="18"/>
              </w:rPr>
              <w:t xml:space="preserve">    </w:t>
            </w:r>
            <w:r w:rsidR="001922EC">
              <w:rPr>
                <w:rFonts w:ascii="Calibri" w:hAnsi="Calibri" w:cs="Calibri"/>
                <w:color w:val="000000"/>
                <w:sz w:val="18"/>
                <w:szCs w:val="18"/>
              </w:rPr>
              <w:t>839.903</w:t>
            </w:r>
          </w:p>
        </w:tc>
        <w:tc>
          <w:tcPr>
            <w:tcW w:w="477" w:type="pct"/>
            <w:tcBorders>
              <w:top w:val="single" w:sz="4" w:space="0" w:color="auto"/>
              <w:left w:val="nil"/>
              <w:bottom w:val="single" w:sz="4" w:space="0" w:color="000000"/>
              <w:right w:val="single" w:sz="4" w:space="0" w:color="000000"/>
            </w:tcBorders>
            <w:shd w:val="clear" w:color="FFFFFF" w:fill="FFFFFF"/>
            <w:vAlign w:val="center"/>
          </w:tcPr>
          <w:p w14:paraId="3A0BB0E2" w14:textId="3853CA72" w:rsidR="00010D83" w:rsidRPr="00BF0288" w:rsidRDefault="001922EC" w:rsidP="00591C46">
            <w:pPr>
              <w:overflowPunct/>
              <w:autoSpaceDE/>
              <w:autoSpaceDN/>
              <w:adjustRightInd/>
              <w:rPr>
                <w:rFonts w:ascii="Arial" w:hAnsi="Arial" w:cs="Arial"/>
                <w:sz w:val="18"/>
                <w:szCs w:val="18"/>
                <w:lang w:val="es-CO"/>
              </w:rPr>
            </w:pPr>
            <w:r>
              <w:rPr>
                <w:rFonts w:ascii="Arial" w:hAnsi="Arial" w:cs="Arial"/>
                <w:sz w:val="18"/>
                <w:szCs w:val="18"/>
                <w:lang w:val="es-CO"/>
              </w:rPr>
              <w:t>100</w:t>
            </w:r>
            <w:r w:rsidR="00010D83" w:rsidRPr="00BF0288">
              <w:rPr>
                <w:rFonts w:ascii="Arial" w:hAnsi="Arial" w:cs="Arial"/>
                <w:sz w:val="18"/>
                <w:szCs w:val="18"/>
                <w:lang w:val="es-CO"/>
              </w:rPr>
              <w:t>%</w:t>
            </w:r>
          </w:p>
        </w:tc>
      </w:tr>
    </w:tbl>
    <w:p w14:paraId="6E39FCAD" w14:textId="77777777" w:rsidR="00010D83" w:rsidRDefault="00010D83" w:rsidP="00010D83">
      <w:pPr>
        <w:jc w:val="both"/>
        <w:rPr>
          <w:rFonts w:ascii="Arial" w:hAnsi="Arial" w:cs="Arial"/>
          <w:lang w:val="es-ES"/>
        </w:rPr>
      </w:pPr>
    </w:p>
    <w:p w14:paraId="1E21B767" w14:textId="4B7866BE" w:rsidR="00010D83" w:rsidRDefault="006D7003" w:rsidP="00010D83">
      <w:pPr>
        <w:jc w:val="both"/>
        <w:rPr>
          <w:rFonts w:ascii="Arial" w:hAnsi="Arial" w:cs="Arial"/>
          <w:lang w:val="es-ES"/>
        </w:rPr>
      </w:pPr>
      <w:r w:rsidRPr="006D7003">
        <w:rPr>
          <w:rFonts w:ascii="Arial" w:hAnsi="Arial" w:cs="Arial"/>
          <w:lang w:val="es-ES"/>
        </w:rPr>
        <w:t>En el IV Trimestre se expidió y se pagó el SOAT de la camioneta MAZDA OBG425 de propiedad del IDEP.</w:t>
      </w:r>
    </w:p>
    <w:p w14:paraId="0E85AF35" w14:textId="77777777" w:rsidR="00010D83" w:rsidRPr="00DC479F" w:rsidRDefault="00010D83" w:rsidP="00010D83">
      <w:pPr>
        <w:jc w:val="both"/>
        <w:rPr>
          <w:rFonts w:ascii="Arial" w:hAnsi="Arial" w:cs="Arial"/>
          <w:lang w:val="es-ES"/>
        </w:rPr>
      </w:pPr>
    </w:p>
    <w:p w14:paraId="5BE7BC4C" w14:textId="77777777" w:rsidR="006D7003" w:rsidRDefault="006D7003">
      <w:pPr>
        <w:overflowPunct/>
        <w:autoSpaceDE/>
        <w:autoSpaceDN/>
        <w:adjustRightInd/>
        <w:spacing w:after="160" w:line="259" w:lineRule="auto"/>
        <w:rPr>
          <w:rFonts w:ascii="Arial" w:hAnsi="Arial" w:cs="Arial"/>
          <w:b/>
          <w:bCs/>
        </w:rPr>
      </w:pPr>
      <w:r>
        <w:rPr>
          <w:rFonts w:ascii="Arial" w:hAnsi="Arial" w:cs="Arial"/>
          <w:b/>
          <w:bCs/>
        </w:rPr>
        <w:br w:type="page"/>
      </w:r>
    </w:p>
    <w:p w14:paraId="399F2DFD" w14:textId="650A6C40" w:rsidR="00010D83" w:rsidRPr="00BE5A41" w:rsidRDefault="00010D83" w:rsidP="00010D83">
      <w:pPr>
        <w:jc w:val="both"/>
        <w:rPr>
          <w:rFonts w:ascii="Arial" w:hAnsi="Arial" w:cs="Arial"/>
          <w:b/>
          <w:bCs/>
        </w:rPr>
      </w:pPr>
      <w:r w:rsidRPr="00BE5A41">
        <w:rPr>
          <w:rFonts w:ascii="Arial" w:hAnsi="Arial" w:cs="Arial"/>
          <w:b/>
          <w:bCs/>
        </w:rPr>
        <w:lastRenderedPageBreak/>
        <w:t>4.2</w:t>
      </w:r>
      <w:r>
        <w:rPr>
          <w:rFonts w:ascii="Arial" w:hAnsi="Arial" w:cs="Arial"/>
          <w:b/>
          <w:bCs/>
        </w:rPr>
        <w:t>1</w:t>
      </w:r>
      <w:r w:rsidRPr="00BE5A41">
        <w:rPr>
          <w:rFonts w:ascii="Arial" w:hAnsi="Arial" w:cs="Arial"/>
          <w:b/>
          <w:bCs/>
        </w:rPr>
        <w:t>.</w:t>
      </w:r>
      <w:r w:rsidRPr="00BE5A41">
        <w:rPr>
          <w:rFonts w:ascii="Arial" w:hAnsi="Arial" w:cs="Arial"/>
          <w:b/>
          <w:bCs/>
        </w:rPr>
        <w:tab/>
        <w:t>Cajas Menores.</w:t>
      </w:r>
    </w:p>
    <w:p w14:paraId="2AB4236B" w14:textId="77777777" w:rsidR="00010D83" w:rsidRPr="00D63907" w:rsidRDefault="00010D83" w:rsidP="00010D83">
      <w:pPr>
        <w:jc w:val="both"/>
        <w:rPr>
          <w:rFonts w:ascii="Arial" w:hAnsi="Arial" w:cs="Arial"/>
        </w:rPr>
      </w:pPr>
    </w:p>
    <w:p w14:paraId="5BBF97E9" w14:textId="77777777" w:rsidR="00010D83" w:rsidRPr="00D63907" w:rsidRDefault="00010D83" w:rsidP="00010D83">
      <w:pPr>
        <w:jc w:val="both"/>
        <w:rPr>
          <w:rFonts w:ascii="Arial" w:hAnsi="Arial" w:cs="Arial"/>
        </w:rPr>
      </w:pPr>
      <w:bookmarkStart w:id="1" w:name="_Hlk127260156"/>
      <w:r w:rsidRPr="00D63907">
        <w:rPr>
          <w:rFonts w:ascii="Arial" w:hAnsi="Arial" w:cs="Arial"/>
        </w:rPr>
        <w:t xml:space="preserve">El Instituto atendiendo las disposiciones legales, reglamentó el manejo de la Caja Menor mediante Resolución No.021 del 17 de febrero de 2022 </w:t>
      </w:r>
      <w:r w:rsidRPr="00A17581">
        <w:rPr>
          <w:rFonts w:ascii="Arial" w:hAnsi="Arial" w:cs="Arial"/>
          <w:i/>
        </w:rPr>
        <w:t>“Por la cual se constituye la Caja Menor del Instituto para la Investigación Educativa y el Desarrollo Pedagógico – IDEP para la vigencia fiscal 2022 y se dictan directrices para su manejo"</w:t>
      </w:r>
      <w:r w:rsidRPr="00D63907">
        <w:rPr>
          <w:rFonts w:ascii="Arial" w:hAnsi="Arial" w:cs="Arial"/>
        </w:rPr>
        <w:t xml:space="preserve">, enmarcados dentro de las políticas de racionalización del gasto y dando cumplimiento a la normatividad aplicable, a </w:t>
      </w:r>
      <w:r>
        <w:rPr>
          <w:rFonts w:ascii="Arial" w:hAnsi="Arial" w:cs="Arial"/>
        </w:rPr>
        <w:t xml:space="preserve"> </w:t>
      </w:r>
      <w:r w:rsidRPr="00D63907">
        <w:rPr>
          <w:rFonts w:ascii="Arial" w:hAnsi="Arial" w:cs="Arial"/>
        </w:rPr>
        <w:t xml:space="preserve">continuación se detalla los gastos del </w:t>
      </w:r>
      <w:r>
        <w:rPr>
          <w:rFonts w:ascii="Arial" w:hAnsi="Arial" w:cs="Arial"/>
        </w:rPr>
        <w:t xml:space="preserve">tercer </w:t>
      </w:r>
      <w:r w:rsidRPr="00D63907">
        <w:rPr>
          <w:rFonts w:ascii="Arial" w:hAnsi="Arial" w:cs="Arial"/>
        </w:rPr>
        <w:t>trimestre de 202</w:t>
      </w:r>
      <w:r>
        <w:rPr>
          <w:rFonts w:ascii="Arial" w:hAnsi="Arial" w:cs="Arial"/>
        </w:rPr>
        <w:t>2</w:t>
      </w:r>
      <w:r w:rsidRPr="00D63907">
        <w:rPr>
          <w:rFonts w:ascii="Arial" w:hAnsi="Arial" w:cs="Arial"/>
        </w:rPr>
        <w:t>:</w:t>
      </w:r>
    </w:p>
    <w:bookmarkEnd w:id="1"/>
    <w:p w14:paraId="6033AFE4" w14:textId="77777777" w:rsidR="00010D83" w:rsidRDefault="00010D83" w:rsidP="00010D83">
      <w:pPr>
        <w:jc w:val="both"/>
        <w:rPr>
          <w:rFonts w:ascii="Arial" w:hAnsi="Arial" w:cs="Arial"/>
        </w:rPr>
      </w:pPr>
    </w:p>
    <w:p w14:paraId="39EFAD66" w14:textId="77777777" w:rsidR="00010D83" w:rsidRPr="003B7A4F" w:rsidRDefault="00010D83" w:rsidP="00010D83">
      <w:pPr>
        <w:jc w:val="both"/>
        <w:rPr>
          <w:rFonts w:asciiTheme="minorHAnsi" w:eastAsiaTheme="minorHAnsi" w:hAnsiTheme="minorHAnsi" w:cstheme="minorBidi"/>
          <w:sz w:val="18"/>
          <w:szCs w:val="18"/>
          <w:lang w:val="es-CO" w:eastAsia="en-US"/>
        </w:rPr>
      </w:pPr>
      <w:r w:rsidRPr="003B7A4F">
        <w:rPr>
          <w:sz w:val="18"/>
          <w:szCs w:val="18"/>
        </w:rPr>
        <w:fldChar w:fldCharType="begin"/>
      </w:r>
      <w:r w:rsidRPr="003B7A4F">
        <w:rPr>
          <w:sz w:val="18"/>
          <w:szCs w:val="18"/>
        </w:rPr>
        <w:instrText xml:space="preserve"> LINK Excel.Sheet.12 "C:\\Users\\MARGARITA\\Desktop\\IDEP\\IDEP\\INFORME AUSTERIDAD\\2022\\3 TRIMESTRE\\Planilla Tercer Trimestre 2022 austeridad.xlsx" "CAJA MENOR !F2C1:F12C6" \a \f 4 \h </w:instrText>
      </w:r>
      <w:r>
        <w:rPr>
          <w:sz w:val="18"/>
          <w:szCs w:val="18"/>
        </w:rPr>
        <w:instrText xml:space="preserve"> \* MERGEFORMAT </w:instrText>
      </w:r>
      <w:r w:rsidRPr="003B7A4F">
        <w:rPr>
          <w:sz w:val="18"/>
          <w:szCs w:val="18"/>
        </w:rPr>
        <w:fldChar w:fldCharType="separate"/>
      </w:r>
    </w:p>
    <w:p w14:paraId="79645346" w14:textId="77777777" w:rsidR="00CF4950" w:rsidRPr="003B7A4F" w:rsidRDefault="00010D83" w:rsidP="00010D83">
      <w:pPr>
        <w:jc w:val="both"/>
        <w:rPr>
          <w:rFonts w:ascii="Arial" w:hAnsi="Arial" w:cs="Arial"/>
          <w:sz w:val="18"/>
          <w:szCs w:val="18"/>
        </w:rPr>
      </w:pPr>
      <w:r w:rsidRPr="003B7A4F">
        <w:rPr>
          <w:rFonts w:ascii="Arial" w:hAnsi="Arial" w:cs="Arial"/>
          <w:sz w:val="18"/>
          <w:szCs w:val="18"/>
        </w:rPr>
        <w:fldChar w:fldCharType="end"/>
      </w:r>
    </w:p>
    <w:tbl>
      <w:tblPr>
        <w:tblW w:w="8212" w:type="dxa"/>
        <w:tblCellMar>
          <w:left w:w="70" w:type="dxa"/>
          <w:right w:w="70" w:type="dxa"/>
        </w:tblCellMar>
        <w:tblLook w:val="04A0" w:firstRow="1" w:lastRow="0" w:firstColumn="1" w:lastColumn="0" w:noHBand="0" w:noVBand="1"/>
      </w:tblPr>
      <w:tblGrid>
        <w:gridCol w:w="2542"/>
        <w:gridCol w:w="1276"/>
        <w:gridCol w:w="1134"/>
        <w:gridCol w:w="1275"/>
        <w:gridCol w:w="1985"/>
      </w:tblGrid>
      <w:tr w:rsidR="00CF4950" w:rsidRPr="00CF4950" w14:paraId="19517703" w14:textId="77777777" w:rsidTr="0080244E">
        <w:trPr>
          <w:trHeight w:val="900"/>
        </w:trPr>
        <w:tc>
          <w:tcPr>
            <w:tcW w:w="2542" w:type="dxa"/>
            <w:tcBorders>
              <w:top w:val="single" w:sz="8" w:space="0" w:color="auto"/>
              <w:left w:val="single" w:sz="8" w:space="0" w:color="auto"/>
              <w:bottom w:val="single" w:sz="4" w:space="0" w:color="000000"/>
              <w:right w:val="single" w:sz="4" w:space="0" w:color="000000"/>
            </w:tcBorders>
            <w:shd w:val="clear" w:color="auto" w:fill="auto"/>
            <w:vAlign w:val="center"/>
            <w:hideMark/>
          </w:tcPr>
          <w:p w14:paraId="18DBA3CF" w14:textId="77777777" w:rsidR="00CF4950" w:rsidRPr="00CF4950" w:rsidRDefault="00CF4950" w:rsidP="00CF4950">
            <w:pPr>
              <w:overflowPunct/>
              <w:autoSpaceDE/>
              <w:autoSpaceDN/>
              <w:adjustRightInd/>
              <w:jc w:val="center"/>
              <w:rPr>
                <w:rFonts w:asciiTheme="majorHAnsi" w:hAnsiTheme="majorHAnsi" w:cstheme="majorHAnsi"/>
                <w:b/>
                <w:bCs/>
                <w:color w:val="000000"/>
                <w:sz w:val="18"/>
                <w:szCs w:val="18"/>
                <w:lang w:val="es-CO"/>
              </w:rPr>
            </w:pPr>
            <w:r w:rsidRPr="00CF4950">
              <w:rPr>
                <w:rFonts w:asciiTheme="majorHAnsi" w:hAnsiTheme="majorHAnsi" w:cstheme="majorHAnsi"/>
                <w:b/>
                <w:bCs/>
                <w:color w:val="000000"/>
                <w:sz w:val="18"/>
                <w:szCs w:val="18"/>
                <w:lang w:val="es-CO"/>
              </w:rPr>
              <w:t xml:space="preserve">CONCEPTO </w:t>
            </w:r>
          </w:p>
        </w:tc>
        <w:tc>
          <w:tcPr>
            <w:tcW w:w="1276" w:type="dxa"/>
            <w:tcBorders>
              <w:top w:val="single" w:sz="8" w:space="0" w:color="auto"/>
              <w:left w:val="nil"/>
              <w:bottom w:val="single" w:sz="4" w:space="0" w:color="000000"/>
              <w:right w:val="single" w:sz="4" w:space="0" w:color="000000"/>
            </w:tcBorders>
            <w:shd w:val="clear" w:color="auto" w:fill="auto"/>
            <w:vAlign w:val="center"/>
            <w:hideMark/>
          </w:tcPr>
          <w:p w14:paraId="3D280DF2" w14:textId="77777777" w:rsidR="00CF4950" w:rsidRPr="00CF4950" w:rsidRDefault="00CF4950" w:rsidP="00CF4950">
            <w:pPr>
              <w:overflowPunct/>
              <w:autoSpaceDE/>
              <w:autoSpaceDN/>
              <w:adjustRightInd/>
              <w:jc w:val="center"/>
              <w:rPr>
                <w:rFonts w:asciiTheme="majorHAnsi" w:hAnsiTheme="majorHAnsi" w:cstheme="majorHAnsi"/>
                <w:b/>
                <w:bCs/>
                <w:color w:val="000000"/>
                <w:sz w:val="18"/>
                <w:szCs w:val="18"/>
                <w:lang w:val="es-CO"/>
              </w:rPr>
            </w:pPr>
            <w:r w:rsidRPr="00CF4950">
              <w:rPr>
                <w:rFonts w:asciiTheme="majorHAnsi" w:hAnsiTheme="majorHAnsi" w:cstheme="majorHAnsi"/>
                <w:b/>
                <w:bCs/>
                <w:color w:val="000000"/>
                <w:sz w:val="18"/>
                <w:szCs w:val="18"/>
                <w:lang w:val="es-CO"/>
              </w:rPr>
              <w:t xml:space="preserve"> CUARTO TRIMESTRE </w:t>
            </w:r>
            <w:r w:rsidRPr="00CF4950">
              <w:rPr>
                <w:rFonts w:asciiTheme="majorHAnsi" w:hAnsiTheme="majorHAnsi" w:cstheme="majorHAnsi"/>
                <w:b/>
                <w:bCs/>
                <w:color w:val="000000"/>
                <w:sz w:val="18"/>
                <w:szCs w:val="18"/>
                <w:lang w:val="es-CO"/>
              </w:rPr>
              <w:br/>
              <w:t xml:space="preserve">2022 </w:t>
            </w:r>
          </w:p>
        </w:tc>
        <w:tc>
          <w:tcPr>
            <w:tcW w:w="1134" w:type="dxa"/>
            <w:tcBorders>
              <w:top w:val="single" w:sz="8" w:space="0" w:color="auto"/>
              <w:left w:val="nil"/>
              <w:bottom w:val="single" w:sz="4" w:space="0" w:color="000000"/>
              <w:right w:val="single" w:sz="4" w:space="0" w:color="000000"/>
            </w:tcBorders>
            <w:shd w:val="clear" w:color="auto" w:fill="auto"/>
            <w:vAlign w:val="center"/>
            <w:hideMark/>
          </w:tcPr>
          <w:p w14:paraId="44ABDD46" w14:textId="77777777" w:rsidR="00CF4950" w:rsidRPr="00CF4950" w:rsidRDefault="00CF4950" w:rsidP="00CF4950">
            <w:pPr>
              <w:overflowPunct/>
              <w:autoSpaceDE/>
              <w:autoSpaceDN/>
              <w:adjustRightInd/>
              <w:jc w:val="center"/>
              <w:rPr>
                <w:rFonts w:asciiTheme="majorHAnsi" w:hAnsiTheme="majorHAnsi" w:cstheme="majorHAnsi"/>
                <w:b/>
                <w:bCs/>
                <w:color w:val="000000"/>
                <w:sz w:val="18"/>
                <w:szCs w:val="18"/>
                <w:lang w:val="es-CO"/>
              </w:rPr>
            </w:pPr>
            <w:r w:rsidRPr="00CF4950">
              <w:rPr>
                <w:rFonts w:asciiTheme="majorHAnsi" w:hAnsiTheme="majorHAnsi" w:cstheme="majorHAnsi"/>
                <w:b/>
                <w:bCs/>
                <w:color w:val="000000"/>
                <w:sz w:val="18"/>
                <w:szCs w:val="18"/>
                <w:lang w:val="es-CO"/>
              </w:rPr>
              <w:t xml:space="preserve"> CUARTO TRIMESTRE </w:t>
            </w:r>
            <w:r w:rsidRPr="00CF4950">
              <w:rPr>
                <w:rFonts w:asciiTheme="majorHAnsi" w:hAnsiTheme="majorHAnsi" w:cstheme="majorHAnsi"/>
                <w:b/>
                <w:bCs/>
                <w:color w:val="000000"/>
                <w:sz w:val="18"/>
                <w:szCs w:val="18"/>
                <w:lang w:val="es-CO"/>
              </w:rPr>
              <w:br/>
              <w:t xml:space="preserve">2021 </w:t>
            </w:r>
          </w:p>
        </w:tc>
        <w:tc>
          <w:tcPr>
            <w:tcW w:w="1275" w:type="dxa"/>
            <w:tcBorders>
              <w:top w:val="single" w:sz="8" w:space="0" w:color="auto"/>
              <w:left w:val="nil"/>
              <w:bottom w:val="single" w:sz="4" w:space="0" w:color="000000"/>
              <w:right w:val="single" w:sz="4" w:space="0" w:color="000000"/>
            </w:tcBorders>
            <w:shd w:val="clear" w:color="auto" w:fill="auto"/>
            <w:vAlign w:val="center"/>
            <w:hideMark/>
          </w:tcPr>
          <w:p w14:paraId="10549089" w14:textId="77777777" w:rsidR="00CF4950" w:rsidRPr="00CF4950" w:rsidRDefault="00CF4950" w:rsidP="00CF4950">
            <w:pPr>
              <w:overflowPunct/>
              <w:autoSpaceDE/>
              <w:autoSpaceDN/>
              <w:adjustRightInd/>
              <w:jc w:val="center"/>
              <w:rPr>
                <w:rFonts w:asciiTheme="majorHAnsi" w:hAnsiTheme="majorHAnsi" w:cstheme="majorHAnsi"/>
                <w:b/>
                <w:bCs/>
                <w:color w:val="000000"/>
                <w:sz w:val="18"/>
                <w:szCs w:val="18"/>
                <w:lang w:val="es-CO"/>
              </w:rPr>
            </w:pPr>
            <w:r w:rsidRPr="00CF4950">
              <w:rPr>
                <w:rFonts w:asciiTheme="majorHAnsi" w:hAnsiTheme="majorHAnsi" w:cstheme="majorHAnsi"/>
                <w:b/>
                <w:bCs/>
                <w:color w:val="000000"/>
                <w:sz w:val="18"/>
                <w:szCs w:val="18"/>
                <w:lang w:val="es-CO"/>
              </w:rPr>
              <w:t xml:space="preserve"> VAR</w:t>
            </w:r>
            <w:r w:rsidRPr="00CF4950">
              <w:rPr>
                <w:rFonts w:asciiTheme="majorHAnsi" w:hAnsiTheme="majorHAnsi" w:cstheme="majorHAnsi"/>
                <w:b/>
                <w:bCs/>
                <w:color w:val="000000"/>
                <w:sz w:val="18"/>
                <w:szCs w:val="18"/>
                <w:lang w:val="es-CO"/>
              </w:rPr>
              <w:br/>
              <w:t xml:space="preserve">ABSOLUTA  </w:t>
            </w:r>
          </w:p>
        </w:tc>
        <w:tc>
          <w:tcPr>
            <w:tcW w:w="1985" w:type="dxa"/>
            <w:tcBorders>
              <w:top w:val="single" w:sz="8" w:space="0" w:color="auto"/>
              <w:left w:val="nil"/>
              <w:bottom w:val="single" w:sz="4" w:space="0" w:color="000000"/>
              <w:right w:val="single" w:sz="8" w:space="0" w:color="auto"/>
            </w:tcBorders>
            <w:shd w:val="clear" w:color="auto" w:fill="auto"/>
            <w:vAlign w:val="center"/>
            <w:hideMark/>
          </w:tcPr>
          <w:p w14:paraId="1739A3E6" w14:textId="77777777" w:rsidR="00CF4950" w:rsidRPr="00CF4950" w:rsidRDefault="00CF4950" w:rsidP="00CF4950">
            <w:pPr>
              <w:overflowPunct/>
              <w:autoSpaceDE/>
              <w:autoSpaceDN/>
              <w:adjustRightInd/>
              <w:jc w:val="center"/>
              <w:rPr>
                <w:rFonts w:asciiTheme="majorHAnsi" w:hAnsiTheme="majorHAnsi" w:cstheme="majorHAnsi"/>
                <w:b/>
                <w:bCs/>
                <w:color w:val="000000"/>
                <w:sz w:val="18"/>
                <w:szCs w:val="18"/>
                <w:lang w:val="es-CO"/>
              </w:rPr>
            </w:pPr>
            <w:r w:rsidRPr="00CF4950">
              <w:rPr>
                <w:rFonts w:asciiTheme="majorHAnsi" w:hAnsiTheme="majorHAnsi" w:cstheme="majorHAnsi"/>
                <w:b/>
                <w:bCs/>
                <w:color w:val="000000"/>
                <w:sz w:val="18"/>
                <w:szCs w:val="18"/>
                <w:lang w:val="es-CO"/>
              </w:rPr>
              <w:t xml:space="preserve">VAR %  </w:t>
            </w:r>
          </w:p>
        </w:tc>
      </w:tr>
      <w:tr w:rsidR="00CF4950" w:rsidRPr="00CF4950" w14:paraId="31464647" w14:textId="77777777" w:rsidTr="0080244E">
        <w:trPr>
          <w:trHeight w:val="300"/>
        </w:trPr>
        <w:tc>
          <w:tcPr>
            <w:tcW w:w="2542" w:type="dxa"/>
            <w:tcBorders>
              <w:top w:val="nil"/>
              <w:left w:val="single" w:sz="8" w:space="0" w:color="auto"/>
              <w:bottom w:val="single" w:sz="4" w:space="0" w:color="000000"/>
              <w:right w:val="single" w:sz="4" w:space="0" w:color="000000"/>
            </w:tcBorders>
            <w:shd w:val="clear" w:color="auto" w:fill="auto"/>
            <w:vAlign w:val="bottom"/>
            <w:hideMark/>
          </w:tcPr>
          <w:p w14:paraId="654F7A5D"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Servicios de transporte de pasajeros </w:t>
            </w:r>
          </w:p>
        </w:tc>
        <w:tc>
          <w:tcPr>
            <w:tcW w:w="1276" w:type="dxa"/>
            <w:tcBorders>
              <w:top w:val="nil"/>
              <w:left w:val="nil"/>
              <w:bottom w:val="single" w:sz="4" w:space="0" w:color="000000"/>
              <w:right w:val="single" w:sz="4" w:space="0" w:color="000000"/>
            </w:tcBorders>
            <w:shd w:val="clear" w:color="auto" w:fill="auto"/>
            <w:vAlign w:val="bottom"/>
            <w:hideMark/>
          </w:tcPr>
          <w:p w14:paraId="35163E8B" w14:textId="77777777" w:rsidR="00CF4950" w:rsidRPr="00CF4950" w:rsidRDefault="00CF4950" w:rsidP="00CF4950">
            <w:pPr>
              <w:overflowPunct/>
              <w:autoSpaceDE/>
              <w:autoSpaceDN/>
              <w:adjustRightInd/>
              <w:rPr>
                <w:rFonts w:asciiTheme="majorHAnsi" w:hAnsiTheme="majorHAnsi" w:cstheme="majorHAnsi"/>
                <w:color w:val="3C4043"/>
                <w:sz w:val="18"/>
                <w:szCs w:val="18"/>
                <w:lang w:val="es-CO"/>
              </w:rPr>
            </w:pPr>
            <w:r w:rsidRPr="00CF4950">
              <w:rPr>
                <w:rFonts w:asciiTheme="majorHAnsi" w:hAnsiTheme="majorHAnsi" w:cstheme="majorHAnsi"/>
                <w:color w:val="3C4043"/>
                <w:sz w:val="18"/>
                <w:szCs w:val="18"/>
                <w:lang w:val="es-CO"/>
              </w:rPr>
              <w:t xml:space="preserve">        326.200,0 </w:t>
            </w:r>
          </w:p>
        </w:tc>
        <w:tc>
          <w:tcPr>
            <w:tcW w:w="1134" w:type="dxa"/>
            <w:tcBorders>
              <w:top w:val="nil"/>
              <w:left w:val="nil"/>
              <w:bottom w:val="single" w:sz="4" w:space="0" w:color="000000"/>
              <w:right w:val="single" w:sz="4" w:space="0" w:color="000000"/>
            </w:tcBorders>
            <w:shd w:val="clear" w:color="auto" w:fill="auto"/>
            <w:vAlign w:val="bottom"/>
            <w:hideMark/>
          </w:tcPr>
          <w:p w14:paraId="316A1E88" w14:textId="77777777" w:rsidR="00CF4950" w:rsidRPr="00CF4950" w:rsidRDefault="00CF4950" w:rsidP="00CF4950">
            <w:pPr>
              <w:overflowPunct/>
              <w:autoSpaceDE/>
              <w:autoSpaceDN/>
              <w:adjustRightInd/>
              <w:rPr>
                <w:rFonts w:asciiTheme="majorHAnsi" w:hAnsiTheme="majorHAnsi" w:cstheme="majorHAnsi"/>
                <w:color w:val="3C4043"/>
                <w:sz w:val="18"/>
                <w:szCs w:val="18"/>
                <w:lang w:val="es-CO"/>
              </w:rPr>
            </w:pPr>
            <w:r w:rsidRPr="00CF4950">
              <w:rPr>
                <w:rFonts w:asciiTheme="majorHAnsi" w:hAnsiTheme="majorHAnsi" w:cstheme="majorHAnsi"/>
                <w:color w:val="3C4043"/>
                <w:sz w:val="18"/>
                <w:szCs w:val="18"/>
                <w:lang w:val="es-CO"/>
              </w:rPr>
              <w:t xml:space="preserve">     324.600,0 </w:t>
            </w:r>
          </w:p>
        </w:tc>
        <w:tc>
          <w:tcPr>
            <w:tcW w:w="1275" w:type="dxa"/>
            <w:tcBorders>
              <w:top w:val="nil"/>
              <w:left w:val="nil"/>
              <w:bottom w:val="single" w:sz="4" w:space="0" w:color="000000"/>
              <w:right w:val="single" w:sz="4" w:space="0" w:color="000000"/>
            </w:tcBorders>
            <w:shd w:val="clear" w:color="auto" w:fill="auto"/>
            <w:noWrap/>
            <w:vAlign w:val="bottom"/>
            <w:hideMark/>
          </w:tcPr>
          <w:p w14:paraId="4F221E8C"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1.600 </w:t>
            </w:r>
          </w:p>
        </w:tc>
        <w:tc>
          <w:tcPr>
            <w:tcW w:w="1985" w:type="dxa"/>
            <w:tcBorders>
              <w:top w:val="nil"/>
              <w:left w:val="nil"/>
              <w:bottom w:val="single" w:sz="4" w:space="0" w:color="000000"/>
              <w:right w:val="single" w:sz="8" w:space="0" w:color="auto"/>
            </w:tcBorders>
            <w:shd w:val="clear" w:color="auto" w:fill="auto"/>
            <w:noWrap/>
            <w:vAlign w:val="bottom"/>
            <w:hideMark/>
          </w:tcPr>
          <w:p w14:paraId="6AFAC436" w14:textId="77777777" w:rsidR="00CF4950" w:rsidRPr="00CF4950" w:rsidRDefault="00CF4950" w:rsidP="00CF4950">
            <w:pPr>
              <w:overflowPunct/>
              <w:autoSpaceDE/>
              <w:autoSpaceDN/>
              <w:adjustRightInd/>
              <w:jc w:val="center"/>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0%</w:t>
            </w:r>
          </w:p>
        </w:tc>
      </w:tr>
      <w:tr w:rsidR="00CF4950" w:rsidRPr="00CF4950" w14:paraId="09CBC73C" w14:textId="77777777" w:rsidTr="0080244E">
        <w:trPr>
          <w:trHeight w:val="300"/>
        </w:trPr>
        <w:tc>
          <w:tcPr>
            <w:tcW w:w="2542" w:type="dxa"/>
            <w:tcBorders>
              <w:top w:val="nil"/>
              <w:left w:val="single" w:sz="8" w:space="0" w:color="auto"/>
              <w:bottom w:val="single" w:sz="4" w:space="0" w:color="000000"/>
              <w:right w:val="single" w:sz="4" w:space="0" w:color="000000"/>
            </w:tcBorders>
            <w:shd w:val="clear" w:color="auto" w:fill="auto"/>
            <w:vAlign w:val="bottom"/>
            <w:hideMark/>
          </w:tcPr>
          <w:p w14:paraId="7002D29A"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Servicios de impresión </w:t>
            </w:r>
          </w:p>
        </w:tc>
        <w:tc>
          <w:tcPr>
            <w:tcW w:w="1276" w:type="dxa"/>
            <w:tcBorders>
              <w:top w:val="nil"/>
              <w:left w:val="nil"/>
              <w:bottom w:val="single" w:sz="4" w:space="0" w:color="000000"/>
              <w:right w:val="single" w:sz="4" w:space="0" w:color="000000"/>
            </w:tcBorders>
            <w:shd w:val="clear" w:color="auto" w:fill="auto"/>
            <w:vAlign w:val="bottom"/>
            <w:hideMark/>
          </w:tcPr>
          <w:p w14:paraId="375662B8"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   </w:t>
            </w:r>
          </w:p>
        </w:tc>
        <w:tc>
          <w:tcPr>
            <w:tcW w:w="1134" w:type="dxa"/>
            <w:tcBorders>
              <w:top w:val="nil"/>
              <w:left w:val="nil"/>
              <w:bottom w:val="single" w:sz="4" w:space="0" w:color="000000"/>
              <w:right w:val="single" w:sz="4" w:space="0" w:color="000000"/>
            </w:tcBorders>
            <w:shd w:val="clear" w:color="auto" w:fill="auto"/>
            <w:vAlign w:val="bottom"/>
            <w:hideMark/>
          </w:tcPr>
          <w:p w14:paraId="08160197"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   </w:t>
            </w:r>
          </w:p>
        </w:tc>
        <w:tc>
          <w:tcPr>
            <w:tcW w:w="1275" w:type="dxa"/>
            <w:tcBorders>
              <w:top w:val="nil"/>
              <w:left w:val="nil"/>
              <w:bottom w:val="single" w:sz="4" w:space="0" w:color="000000"/>
              <w:right w:val="single" w:sz="4" w:space="0" w:color="000000"/>
            </w:tcBorders>
            <w:shd w:val="clear" w:color="auto" w:fill="auto"/>
            <w:noWrap/>
            <w:vAlign w:val="bottom"/>
            <w:hideMark/>
          </w:tcPr>
          <w:p w14:paraId="4F47C20A"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   </w:t>
            </w:r>
          </w:p>
        </w:tc>
        <w:tc>
          <w:tcPr>
            <w:tcW w:w="1985" w:type="dxa"/>
            <w:tcBorders>
              <w:top w:val="nil"/>
              <w:left w:val="nil"/>
              <w:bottom w:val="single" w:sz="4" w:space="0" w:color="000000"/>
              <w:right w:val="single" w:sz="8" w:space="0" w:color="auto"/>
            </w:tcBorders>
            <w:shd w:val="clear" w:color="auto" w:fill="auto"/>
            <w:noWrap/>
            <w:vAlign w:val="bottom"/>
            <w:hideMark/>
          </w:tcPr>
          <w:p w14:paraId="0EEBDEB7" w14:textId="77777777" w:rsidR="00CF4950" w:rsidRPr="00CF4950" w:rsidRDefault="00CF4950" w:rsidP="00CF4950">
            <w:pPr>
              <w:overflowPunct/>
              <w:autoSpaceDE/>
              <w:autoSpaceDN/>
              <w:adjustRightInd/>
              <w:jc w:val="center"/>
              <w:rPr>
                <w:rFonts w:asciiTheme="majorHAnsi" w:hAnsiTheme="majorHAnsi" w:cstheme="majorHAnsi"/>
                <w:color w:val="000000"/>
                <w:sz w:val="18"/>
                <w:szCs w:val="18"/>
                <w:lang w:val="es-CO"/>
              </w:rPr>
            </w:pPr>
            <w:proofErr w:type="gramStart"/>
            <w:r w:rsidRPr="00CF4950">
              <w:rPr>
                <w:rFonts w:asciiTheme="majorHAnsi" w:hAnsiTheme="majorHAnsi" w:cstheme="majorHAnsi"/>
                <w:color w:val="000000"/>
                <w:sz w:val="18"/>
                <w:szCs w:val="18"/>
                <w:lang w:val="es-CO"/>
              </w:rPr>
              <w:t>#¡</w:t>
            </w:r>
            <w:proofErr w:type="gramEnd"/>
            <w:r w:rsidRPr="00CF4950">
              <w:rPr>
                <w:rFonts w:asciiTheme="majorHAnsi" w:hAnsiTheme="majorHAnsi" w:cstheme="majorHAnsi"/>
                <w:color w:val="000000"/>
                <w:sz w:val="18"/>
                <w:szCs w:val="18"/>
                <w:lang w:val="es-CO"/>
              </w:rPr>
              <w:t>DIV/0!</w:t>
            </w:r>
          </w:p>
        </w:tc>
      </w:tr>
      <w:tr w:rsidR="00CF4950" w:rsidRPr="00CF4950" w14:paraId="723A2FCB" w14:textId="77777777" w:rsidTr="0080244E">
        <w:trPr>
          <w:trHeight w:val="300"/>
        </w:trPr>
        <w:tc>
          <w:tcPr>
            <w:tcW w:w="2542" w:type="dxa"/>
            <w:tcBorders>
              <w:top w:val="nil"/>
              <w:left w:val="single" w:sz="8" w:space="0" w:color="auto"/>
              <w:bottom w:val="single" w:sz="4" w:space="0" w:color="000000"/>
              <w:right w:val="single" w:sz="4" w:space="0" w:color="000000"/>
            </w:tcBorders>
            <w:shd w:val="clear" w:color="auto" w:fill="auto"/>
            <w:vAlign w:val="bottom"/>
            <w:hideMark/>
          </w:tcPr>
          <w:p w14:paraId="69A6F77A"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Servicios de reparación muebles</w:t>
            </w:r>
          </w:p>
        </w:tc>
        <w:tc>
          <w:tcPr>
            <w:tcW w:w="1276" w:type="dxa"/>
            <w:tcBorders>
              <w:top w:val="nil"/>
              <w:left w:val="nil"/>
              <w:bottom w:val="single" w:sz="4" w:space="0" w:color="000000"/>
              <w:right w:val="single" w:sz="4" w:space="0" w:color="000000"/>
            </w:tcBorders>
            <w:shd w:val="clear" w:color="auto" w:fill="auto"/>
            <w:vAlign w:val="bottom"/>
            <w:hideMark/>
          </w:tcPr>
          <w:p w14:paraId="4570E361"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   </w:t>
            </w:r>
          </w:p>
        </w:tc>
        <w:tc>
          <w:tcPr>
            <w:tcW w:w="1134" w:type="dxa"/>
            <w:tcBorders>
              <w:top w:val="nil"/>
              <w:left w:val="nil"/>
              <w:bottom w:val="single" w:sz="4" w:space="0" w:color="000000"/>
              <w:right w:val="single" w:sz="4" w:space="0" w:color="000000"/>
            </w:tcBorders>
            <w:shd w:val="clear" w:color="auto" w:fill="auto"/>
            <w:vAlign w:val="bottom"/>
            <w:hideMark/>
          </w:tcPr>
          <w:p w14:paraId="16CFD4D6"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   </w:t>
            </w:r>
          </w:p>
        </w:tc>
        <w:tc>
          <w:tcPr>
            <w:tcW w:w="1275" w:type="dxa"/>
            <w:tcBorders>
              <w:top w:val="nil"/>
              <w:left w:val="nil"/>
              <w:bottom w:val="single" w:sz="4" w:space="0" w:color="000000"/>
              <w:right w:val="single" w:sz="4" w:space="0" w:color="000000"/>
            </w:tcBorders>
            <w:shd w:val="clear" w:color="auto" w:fill="auto"/>
            <w:noWrap/>
            <w:vAlign w:val="bottom"/>
            <w:hideMark/>
          </w:tcPr>
          <w:p w14:paraId="3E24CBFE"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   </w:t>
            </w:r>
          </w:p>
        </w:tc>
        <w:tc>
          <w:tcPr>
            <w:tcW w:w="1985" w:type="dxa"/>
            <w:tcBorders>
              <w:top w:val="nil"/>
              <w:left w:val="nil"/>
              <w:bottom w:val="single" w:sz="4" w:space="0" w:color="000000"/>
              <w:right w:val="single" w:sz="8" w:space="0" w:color="auto"/>
            </w:tcBorders>
            <w:shd w:val="clear" w:color="auto" w:fill="auto"/>
            <w:noWrap/>
            <w:vAlign w:val="bottom"/>
            <w:hideMark/>
          </w:tcPr>
          <w:p w14:paraId="24B2963C" w14:textId="77777777" w:rsidR="00CF4950" w:rsidRPr="00CF4950" w:rsidRDefault="00CF4950" w:rsidP="00CF4950">
            <w:pPr>
              <w:overflowPunct/>
              <w:autoSpaceDE/>
              <w:autoSpaceDN/>
              <w:adjustRightInd/>
              <w:jc w:val="center"/>
              <w:rPr>
                <w:rFonts w:asciiTheme="majorHAnsi" w:hAnsiTheme="majorHAnsi" w:cstheme="majorHAnsi"/>
                <w:color w:val="000000"/>
                <w:sz w:val="18"/>
                <w:szCs w:val="18"/>
                <w:lang w:val="es-CO"/>
              </w:rPr>
            </w:pPr>
            <w:proofErr w:type="gramStart"/>
            <w:r w:rsidRPr="00CF4950">
              <w:rPr>
                <w:rFonts w:asciiTheme="majorHAnsi" w:hAnsiTheme="majorHAnsi" w:cstheme="majorHAnsi"/>
                <w:color w:val="000000"/>
                <w:sz w:val="18"/>
                <w:szCs w:val="18"/>
                <w:lang w:val="es-CO"/>
              </w:rPr>
              <w:t>#¡</w:t>
            </w:r>
            <w:proofErr w:type="gramEnd"/>
            <w:r w:rsidRPr="00CF4950">
              <w:rPr>
                <w:rFonts w:asciiTheme="majorHAnsi" w:hAnsiTheme="majorHAnsi" w:cstheme="majorHAnsi"/>
                <w:color w:val="000000"/>
                <w:sz w:val="18"/>
                <w:szCs w:val="18"/>
                <w:lang w:val="es-CO"/>
              </w:rPr>
              <w:t>DIV/0!</w:t>
            </w:r>
          </w:p>
        </w:tc>
      </w:tr>
      <w:tr w:rsidR="00CF4950" w:rsidRPr="00CF4950" w14:paraId="557A9E88" w14:textId="77777777" w:rsidTr="0080244E">
        <w:trPr>
          <w:trHeight w:val="900"/>
        </w:trPr>
        <w:tc>
          <w:tcPr>
            <w:tcW w:w="2542" w:type="dxa"/>
            <w:tcBorders>
              <w:top w:val="nil"/>
              <w:left w:val="single" w:sz="8" w:space="0" w:color="auto"/>
              <w:bottom w:val="single" w:sz="4" w:space="0" w:color="000000"/>
              <w:right w:val="single" w:sz="4" w:space="0" w:color="000000"/>
            </w:tcBorders>
            <w:shd w:val="clear" w:color="auto" w:fill="auto"/>
            <w:vAlign w:val="bottom"/>
            <w:hideMark/>
          </w:tcPr>
          <w:p w14:paraId="3D488132"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Otros productos químicos: fibras artificiales (o fibras industriales hechas por el hombre)</w:t>
            </w:r>
          </w:p>
        </w:tc>
        <w:tc>
          <w:tcPr>
            <w:tcW w:w="1276" w:type="dxa"/>
            <w:tcBorders>
              <w:top w:val="nil"/>
              <w:left w:val="nil"/>
              <w:bottom w:val="single" w:sz="4" w:space="0" w:color="000000"/>
              <w:right w:val="single" w:sz="4" w:space="0" w:color="000000"/>
            </w:tcBorders>
            <w:shd w:val="clear" w:color="auto" w:fill="auto"/>
            <w:vAlign w:val="center"/>
            <w:hideMark/>
          </w:tcPr>
          <w:p w14:paraId="21913E26"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   </w:t>
            </w:r>
          </w:p>
        </w:tc>
        <w:tc>
          <w:tcPr>
            <w:tcW w:w="1134" w:type="dxa"/>
            <w:tcBorders>
              <w:top w:val="nil"/>
              <w:left w:val="nil"/>
              <w:bottom w:val="single" w:sz="4" w:space="0" w:color="000000"/>
              <w:right w:val="single" w:sz="4" w:space="0" w:color="000000"/>
            </w:tcBorders>
            <w:shd w:val="clear" w:color="auto" w:fill="auto"/>
            <w:vAlign w:val="center"/>
            <w:hideMark/>
          </w:tcPr>
          <w:p w14:paraId="5C09E942"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   </w:t>
            </w:r>
          </w:p>
        </w:tc>
        <w:tc>
          <w:tcPr>
            <w:tcW w:w="1275" w:type="dxa"/>
            <w:tcBorders>
              <w:top w:val="nil"/>
              <w:left w:val="nil"/>
              <w:bottom w:val="single" w:sz="4" w:space="0" w:color="000000"/>
              <w:right w:val="single" w:sz="4" w:space="0" w:color="000000"/>
            </w:tcBorders>
            <w:shd w:val="clear" w:color="auto" w:fill="auto"/>
            <w:noWrap/>
            <w:vAlign w:val="bottom"/>
            <w:hideMark/>
          </w:tcPr>
          <w:p w14:paraId="03465E53"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   </w:t>
            </w:r>
          </w:p>
        </w:tc>
        <w:tc>
          <w:tcPr>
            <w:tcW w:w="1985" w:type="dxa"/>
            <w:tcBorders>
              <w:top w:val="nil"/>
              <w:left w:val="nil"/>
              <w:bottom w:val="single" w:sz="4" w:space="0" w:color="000000"/>
              <w:right w:val="single" w:sz="8" w:space="0" w:color="auto"/>
            </w:tcBorders>
            <w:shd w:val="clear" w:color="auto" w:fill="auto"/>
            <w:noWrap/>
            <w:vAlign w:val="bottom"/>
            <w:hideMark/>
          </w:tcPr>
          <w:p w14:paraId="3D9D455C" w14:textId="77777777" w:rsidR="00CF4950" w:rsidRPr="00CF4950" w:rsidRDefault="00CF4950" w:rsidP="00CF4950">
            <w:pPr>
              <w:overflowPunct/>
              <w:autoSpaceDE/>
              <w:autoSpaceDN/>
              <w:adjustRightInd/>
              <w:jc w:val="center"/>
              <w:rPr>
                <w:rFonts w:asciiTheme="majorHAnsi" w:hAnsiTheme="majorHAnsi" w:cstheme="majorHAnsi"/>
                <w:color w:val="000000"/>
                <w:sz w:val="18"/>
                <w:szCs w:val="18"/>
                <w:lang w:val="es-CO"/>
              </w:rPr>
            </w:pPr>
            <w:proofErr w:type="gramStart"/>
            <w:r w:rsidRPr="00CF4950">
              <w:rPr>
                <w:rFonts w:asciiTheme="majorHAnsi" w:hAnsiTheme="majorHAnsi" w:cstheme="majorHAnsi"/>
                <w:color w:val="000000"/>
                <w:sz w:val="18"/>
                <w:szCs w:val="18"/>
                <w:lang w:val="es-CO"/>
              </w:rPr>
              <w:t>#¡</w:t>
            </w:r>
            <w:proofErr w:type="gramEnd"/>
            <w:r w:rsidRPr="00CF4950">
              <w:rPr>
                <w:rFonts w:asciiTheme="majorHAnsi" w:hAnsiTheme="majorHAnsi" w:cstheme="majorHAnsi"/>
                <w:color w:val="000000"/>
                <w:sz w:val="18"/>
                <w:szCs w:val="18"/>
                <w:lang w:val="es-CO"/>
              </w:rPr>
              <w:t>DIV/0!</w:t>
            </w:r>
          </w:p>
        </w:tc>
      </w:tr>
      <w:tr w:rsidR="00CF4950" w:rsidRPr="00CF4950" w14:paraId="157B0C2B" w14:textId="77777777" w:rsidTr="0080244E">
        <w:trPr>
          <w:trHeight w:val="900"/>
        </w:trPr>
        <w:tc>
          <w:tcPr>
            <w:tcW w:w="2542" w:type="dxa"/>
            <w:tcBorders>
              <w:top w:val="nil"/>
              <w:left w:val="single" w:sz="8" w:space="0" w:color="auto"/>
              <w:bottom w:val="single" w:sz="4" w:space="0" w:color="000000"/>
              <w:right w:val="single" w:sz="4" w:space="0" w:color="000000"/>
            </w:tcBorders>
            <w:shd w:val="clear" w:color="auto" w:fill="auto"/>
            <w:vAlign w:val="bottom"/>
            <w:hideMark/>
          </w:tcPr>
          <w:p w14:paraId="5C20BC85" w14:textId="07E42988"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Servicios de mantenimiento y reparación de productos metálicos elaborados, excepto maquinaria y equipo.</w:t>
            </w:r>
          </w:p>
        </w:tc>
        <w:tc>
          <w:tcPr>
            <w:tcW w:w="1276" w:type="dxa"/>
            <w:tcBorders>
              <w:top w:val="nil"/>
              <w:left w:val="nil"/>
              <w:bottom w:val="single" w:sz="4" w:space="0" w:color="000000"/>
              <w:right w:val="single" w:sz="4" w:space="0" w:color="000000"/>
            </w:tcBorders>
            <w:shd w:val="clear" w:color="auto" w:fill="auto"/>
            <w:vAlign w:val="bottom"/>
            <w:hideMark/>
          </w:tcPr>
          <w:p w14:paraId="6EED107B"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   </w:t>
            </w:r>
          </w:p>
        </w:tc>
        <w:tc>
          <w:tcPr>
            <w:tcW w:w="1134" w:type="dxa"/>
            <w:tcBorders>
              <w:top w:val="nil"/>
              <w:left w:val="nil"/>
              <w:bottom w:val="single" w:sz="4" w:space="0" w:color="000000"/>
              <w:right w:val="single" w:sz="4" w:space="0" w:color="000000"/>
            </w:tcBorders>
            <w:shd w:val="clear" w:color="auto" w:fill="auto"/>
            <w:vAlign w:val="bottom"/>
            <w:hideMark/>
          </w:tcPr>
          <w:p w14:paraId="179E3A8B"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   </w:t>
            </w:r>
          </w:p>
        </w:tc>
        <w:tc>
          <w:tcPr>
            <w:tcW w:w="1275" w:type="dxa"/>
            <w:tcBorders>
              <w:top w:val="nil"/>
              <w:left w:val="nil"/>
              <w:bottom w:val="single" w:sz="4" w:space="0" w:color="000000"/>
              <w:right w:val="single" w:sz="4" w:space="0" w:color="000000"/>
            </w:tcBorders>
            <w:shd w:val="clear" w:color="auto" w:fill="auto"/>
            <w:noWrap/>
            <w:vAlign w:val="bottom"/>
            <w:hideMark/>
          </w:tcPr>
          <w:p w14:paraId="2C38A3B7"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   </w:t>
            </w:r>
          </w:p>
        </w:tc>
        <w:tc>
          <w:tcPr>
            <w:tcW w:w="1985" w:type="dxa"/>
            <w:tcBorders>
              <w:top w:val="nil"/>
              <w:left w:val="nil"/>
              <w:bottom w:val="single" w:sz="4" w:space="0" w:color="000000"/>
              <w:right w:val="single" w:sz="8" w:space="0" w:color="auto"/>
            </w:tcBorders>
            <w:shd w:val="clear" w:color="auto" w:fill="auto"/>
            <w:noWrap/>
            <w:vAlign w:val="bottom"/>
            <w:hideMark/>
          </w:tcPr>
          <w:p w14:paraId="13ED6652" w14:textId="77777777" w:rsidR="00CF4950" w:rsidRPr="00CF4950" w:rsidRDefault="00CF4950" w:rsidP="00CF4950">
            <w:pPr>
              <w:overflowPunct/>
              <w:autoSpaceDE/>
              <w:autoSpaceDN/>
              <w:adjustRightInd/>
              <w:jc w:val="center"/>
              <w:rPr>
                <w:rFonts w:asciiTheme="majorHAnsi" w:hAnsiTheme="majorHAnsi" w:cstheme="majorHAnsi"/>
                <w:color w:val="000000"/>
                <w:sz w:val="18"/>
                <w:szCs w:val="18"/>
                <w:lang w:val="es-CO"/>
              </w:rPr>
            </w:pPr>
            <w:proofErr w:type="gramStart"/>
            <w:r w:rsidRPr="00CF4950">
              <w:rPr>
                <w:rFonts w:asciiTheme="majorHAnsi" w:hAnsiTheme="majorHAnsi" w:cstheme="majorHAnsi"/>
                <w:color w:val="000000"/>
                <w:sz w:val="18"/>
                <w:szCs w:val="18"/>
                <w:lang w:val="es-CO"/>
              </w:rPr>
              <w:t>#¡</w:t>
            </w:r>
            <w:proofErr w:type="gramEnd"/>
            <w:r w:rsidRPr="00CF4950">
              <w:rPr>
                <w:rFonts w:asciiTheme="majorHAnsi" w:hAnsiTheme="majorHAnsi" w:cstheme="majorHAnsi"/>
                <w:color w:val="000000"/>
                <w:sz w:val="18"/>
                <w:szCs w:val="18"/>
                <w:lang w:val="es-CO"/>
              </w:rPr>
              <w:t>DIV/0!</w:t>
            </w:r>
          </w:p>
        </w:tc>
      </w:tr>
      <w:tr w:rsidR="00CF4950" w:rsidRPr="00CF4950" w14:paraId="0D4B7ABF" w14:textId="77777777" w:rsidTr="0080244E">
        <w:trPr>
          <w:trHeight w:val="300"/>
        </w:trPr>
        <w:tc>
          <w:tcPr>
            <w:tcW w:w="2542" w:type="dxa"/>
            <w:tcBorders>
              <w:top w:val="nil"/>
              <w:left w:val="single" w:sz="8" w:space="0" w:color="auto"/>
              <w:bottom w:val="single" w:sz="4" w:space="0" w:color="000000"/>
              <w:right w:val="single" w:sz="4" w:space="0" w:color="000000"/>
            </w:tcBorders>
            <w:shd w:val="clear" w:color="auto" w:fill="auto"/>
            <w:vAlign w:val="bottom"/>
            <w:hideMark/>
          </w:tcPr>
          <w:p w14:paraId="2C8E7FD3"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Maquinaria y aparatos eléctricos</w:t>
            </w:r>
          </w:p>
        </w:tc>
        <w:tc>
          <w:tcPr>
            <w:tcW w:w="1276" w:type="dxa"/>
            <w:tcBorders>
              <w:top w:val="nil"/>
              <w:left w:val="nil"/>
              <w:bottom w:val="single" w:sz="4" w:space="0" w:color="000000"/>
              <w:right w:val="single" w:sz="4" w:space="0" w:color="000000"/>
            </w:tcBorders>
            <w:shd w:val="clear" w:color="auto" w:fill="auto"/>
            <w:vAlign w:val="bottom"/>
            <w:hideMark/>
          </w:tcPr>
          <w:p w14:paraId="71CA8FF3"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   </w:t>
            </w:r>
          </w:p>
        </w:tc>
        <w:tc>
          <w:tcPr>
            <w:tcW w:w="1134" w:type="dxa"/>
            <w:tcBorders>
              <w:top w:val="nil"/>
              <w:left w:val="nil"/>
              <w:bottom w:val="single" w:sz="4" w:space="0" w:color="000000"/>
              <w:right w:val="single" w:sz="4" w:space="0" w:color="000000"/>
            </w:tcBorders>
            <w:shd w:val="clear" w:color="auto" w:fill="auto"/>
            <w:vAlign w:val="bottom"/>
            <w:hideMark/>
          </w:tcPr>
          <w:p w14:paraId="0301565E"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100.000,0 </w:t>
            </w:r>
          </w:p>
        </w:tc>
        <w:tc>
          <w:tcPr>
            <w:tcW w:w="1275" w:type="dxa"/>
            <w:tcBorders>
              <w:top w:val="nil"/>
              <w:left w:val="nil"/>
              <w:bottom w:val="single" w:sz="4" w:space="0" w:color="000000"/>
              <w:right w:val="single" w:sz="4" w:space="0" w:color="000000"/>
            </w:tcBorders>
            <w:shd w:val="clear" w:color="auto" w:fill="auto"/>
            <w:noWrap/>
            <w:vAlign w:val="bottom"/>
            <w:hideMark/>
          </w:tcPr>
          <w:p w14:paraId="655AF5A4"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(100.000)</w:t>
            </w:r>
          </w:p>
        </w:tc>
        <w:tc>
          <w:tcPr>
            <w:tcW w:w="1985" w:type="dxa"/>
            <w:tcBorders>
              <w:top w:val="nil"/>
              <w:left w:val="nil"/>
              <w:bottom w:val="single" w:sz="4" w:space="0" w:color="000000"/>
              <w:right w:val="single" w:sz="8" w:space="0" w:color="auto"/>
            </w:tcBorders>
            <w:shd w:val="clear" w:color="auto" w:fill="auto"/>
            <w:noWrap/>
            <w:vAlign w:val="bottom"/>
            <w:hideMark/>
          </w:tcPr>
          <w:p w14:paraId="6D8E75D6" w14:textId="77777777" w:rsidR="00CF4950" w:rsidRPr="00CF4950" w:rsidRDefault="00CF4950" w:rsidP="00CF4950">
            <w:pPr>
              <w:overflowPunct/>
              <w:autoSpaceDE/>
              <w:autoSpaceDN/>
              <w:adjustRightInd/>
              <w:jc w:val="center"/>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-100%</w:t>
            </w:r>
          </w:p>
        </w:tc>
      </w:tr>
      <w:tr w:rsidR="00CF4950" w:rsidRPr="00CF4950" w14:paraId="44248FFD" w14:textId="77777777" w:rsidTr="0080244E">
        <w:trPr>
          <w:trHeight w:val="300"/>
        </w:trPr>
        <w:tc>
          <w:tcPr>
            <w:tcW w:w="2542" w:type="dxa"/>
            <w:tcBorders>
              <w:top w:val="nil"/>
              <w:left w:val="single" w:sz="8" w:space="0" w:color="auto"/>
              <w:bottom w:val="single" w:sz="4" w:space="0" w:color="000000"/>
              <w:right w:val="single" w:sz="4" w:space="0" w:color="000000"/>
            </w:tcBorders>
            <w:shd w:val="clear" w:color="auto" w:fill="auto"/>
            <w:vAlign w:val="bottom"/>
            <w:hideMark/>
          </w:tcPr>
          <w:p w14:paraId="23B0A95C"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Servicio de parqueaderos</w:t>
            </w:r>
          </w:p>
        </w:tc>
        <w:tc>
          <w:tcPr>
            <w:tcW w:w="1276" w:type="dxa"/>
            <w:tcBorders>
              <w:top w:val="nil"/>
              <w:left w:val="nil"/>
              <w:bottom w:val="single" w:sz="4" w:space="0" w:color="000000"/>
              <w:right w:val="single" w:sz="4" w:space="0" w:color="000000"/>
            </w:tcBorders>
            <w:shd w:val="clear" w:color="auto" w:fill="auto"/>
            <w:vAlign w:val="bottom"/>
            <w:hideMark/>
          </w:tcPr>
          <w:p w14:paraId="4B5DFC32"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   </w:t>
            </w:r>
          </w:p>
        </w:tc>
        <w:tc>
          <w:tcPr>
            <w:tcW w:w="1134" w:type="dxa"/>
            <w:tcBorders>
              <w:top w:val="nil"/>
              <w:left w:val="nil"/>
              <w:bottom w:val="single" w:sz="4" w:space="0" w:color="000000"/>
              <w:right w:val="single" w:sz="4" w:space="0" w:color="000000"/>
            </w:tcBorders>
            <w:shd w:val="clear" w:color="auto" w:fill="auto"/>
            <w:vAlign w:val="bottom"/>
            <w:hideMark/>
          </w:tcPr>
          <w:p w14:paraId="6FA0F8D5"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80.000,0 </w:t>
            </w:r>
          </w:p>
        </w:tc>
        <w:tc>
          <w:tcPr>
            <w:tcW w:w="1275" w:type="dxa"/>
            <w:tcBorders>
              <w:top w:val="nil"/>
              <w:left w:val="nil"/>
              <w:bottom w:val="single" w:sz="4" w:space="0" w:color="000000"/>
              <w:right w:val="single" w:sz="4" w:space="0" w:color="000000"/>
            </w:tcBorders>
            <w:shd w:val="clear" w:color="auto" w:fill="auto"/>
            <w:noWrap/>
            <w:vAlign w:val="bottom"/>
            <w:hideMark/>
          </w:tcPr>
          <w:p w14:paraId="0D76E816" w14:textId="77777777" w:rsidR="00CF4950" w:rsidRPr="00CF4950" w:rsidRDefault="00CF4950" w:rsidP="00CF4950">
            <w:pPr>
              <w:overflowPunct/>
              <w:autoSpaceDE/>
              <w:autoSpaceDN/>
              <w:adjustRightInd/>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 xml:space="preserve">          (80.000)</w:t>
            </w:r>
          </w:p>
        </w:tc>
        <w:tc>
          <w:tcPr>
            <w:tcW w:w="1985" w:type="dxa"/>
            <w:tcBorders>
              <w:top w:val="nil"/>
              <w:left w:val="nil"/>
              <w:bottom w:val="single" w:sz="4" w:space="0" w:color="000000"/>
              <w:right w:val="single" w:sz="8" w:space="0" w:color="auto"/>
            </w:tcBorders>
            <w:shd w:val="clear" w:color="auto" w:fill="auto"/>
            <w:noWrap/>
            <w:vAlign w:val="bottom"/>
            <w:hideMark/>
          </w:tcPr>
          <w:p w14:paraId="25B24C44" w14:textId="77777777" w:rsidR="00CF4950" w:rsidRPr="00CF4950" w:rsidRDefault="00CF4950" w:rsidP="00CF4950">
            <w:pPr>
              <w:overflowPunct/>
              <w:autoSpaceDE/>
              <w:autoSpaceDN/>
              <w:adjustRightInd/>
              <w:jc w:val="center"/>
              <w:rPr>
                <w:rFonts w:asciiTheme="majorHAnsi" w:hAnsiTheme="majorHAnsi" w:cstheme="majorHAnsi"/>
                <w:color w:val="000000"/>
                <w:sz w:val="18"/>
                <w:szCs w:val="18"/>
                <w:lang w:val="es-CO"/>
              </w:rPr>
            </w:pPr>
            <w:r w:rsidRPr="00CF4950">
              <w:rPr>
                <w:rFonts w:asciiTheme="majorHAnsi" w:hAnsiTheme="majorHAnsi" w:cstheme="majorHAnsi"/>
                <w:color w:val="000000"/>
                <w:sz w:val="18"/>
                <w:szCs w:val="18"/>
                <w:lang w:val="es-CO"/>
              </w:rPr>
              <w:t>-100%</w:t>
            </w:r>
          </w:p>
        </w:tc>
      </w:tr>
      <w:tr w:rsidR="00CF4950" w:rsidRPr="00CF4950" w14:paraId="2D894D54" w14:textId="77777777" w:rsidTr="0080244E">
        <w:trPr>
          <w:trHeight w:val="315"/>
        </w:trPr>
        <w:tc>
          <w:tcPr>
            <w:tcW w:w="2542" w:type="dxa"/>
            <w:tcBorders>
              <w:top w:val="nil"/>
              <w:left w:val="single" w:sz="8" w:space="0" w:color="auto"/>
              <w:bottom w:val="single" w:sz="8" w:space="0" w:color="auto"/>
              <w:right w:val="nil"/>
            </w:tcBorders>
            <w:shd w:val="clear" w:color="auto" w:fill="auto"/>
            <w:noWrap/>
            <w:vAlign w:val="bottom"/>
            <w:hideMark/>
          </w:tcPr>
          <w:p w14:paraId="49B4BB18" w14:textId="77777777" w:rsidR="00CF4950" w:rsidRPr="00CF4950" w:rsidRDefault="00CF4950" w:rsidP="00CF4950">
            <w:pPr>
              <w:overflowPunct/>
              <w:autoSpaceDE/>
              <w:autoSpaceDN/>
              <w:adjustRightInd/>
              <w:rPr>
                <w:rFonts w:asciiTheme="majorHAnsi" w:hAnsiTheme="majorHAnsi" w:cstheme="majorHAnsi"/>
                <w:b/>
                <w:bCs/>
                <w:color w:val="000000"/>
                <w:sz w:val="18"/>
                <w:szCs w:val="18"/>
                <w:lang w:val="es-CO"/>
              </w:rPr>
            </w:pPr>
            <w:r w:rsidRPr="00CF4950">
              <w:rPr>
                <w:rFonts w:asciiTheme="majorHAnsi" w:hAnsiTheme="majorHAnsi" w:cstheme="majorHAnsi"/>
                <w:b/>
                <w:bCs/>
                <w:color w:val="000000"/>
                <w:sz w:val="18"/>
                <w:szCs w:val="18"/>
                <w:lang w:val="es-CO"/>
              </w:rPr>
              <w:t>TOTALES</w:t>
            </w:r>
          </w:p>
        </w:tc>
        <w:tc>
          <w:tcPr>
            <w:tcW w:w="1276" w:type="dxa"/>
            <w:tcBorders>
              <w:top w:val="nil"/>
              <w:left w:val="single" w:sz="4" w:space="0" w:color="000000"/>
              <w:bottom w:val="single" w:sz="8" w:space="0" w:color="auto"/>
              <w:right w:val="single" w:sz="4" w:space="0" w:color="000000"/>
            </w:tcBorders>
            <w:shd w:val="clear" w:color="auto" w:fill="auto"/>
            <w:noWrap/>
            <w:vAlign w:val="bottom"/>
            <w:hideMark/>
          </w:tcPr>
          <w:p w14:paraId="357A6DEC" w14:textId="77777777" w:rsidR="00CF4950" w:rsidRPr="00CF4950" w:rsidRDefault="00CF4950" w:rsidP="00CF4950">
            <w:pPr>
              <w:overflowPunct/>
              <w:autoSpaceDE/>
              <w:autoSpaceDN/>
              <w:adjustRightInd/>
              <w:rPr>
                <w:rFonts w:asciiTheme="majorHAnsi" w:hAnsiTheme="majorHAnsi" w:cstheme="majorHAnsi"/>
                <w:b/>
                <w:bCs/>
                <w:color w:val="000000"/>
                <w:sz w:val="18"/>
                <w:szCs w:val="18"/>
                <w:lang w:val="es-CO"/>
              </w:rPr>
            </w:pPr>
            <w:r w:rsidRPr="00CF4950">
              <w:rPr>
                <w:rFonts w:asciiTheme="majorHAnsi" w:hAnsiTheme="majorHAnsi" w:cstheme="majorHAnsi"/>
                <w:b/>
                <w:bCs/>
                <w:color w:val="000000"/>
                <w:sz w:val="18"/>
                <w:szCs w:val="18"/>
                <w:lang w:val="es-CO"/>
              </w:rPr>
              <w:t xml:space="preserve">        326.200,0 </w:t>
            </w:r>
          </w:p>
        </w:tc>
        <w:tc>
          <w:tcPr>
            <w:tcW w:w="1134" w:type="dxa"/>
            <w:tcBorders>
              <w:top w:val="nil"/>
              <w:left w:val="nil"/>
              <w:bottom w:val="single" w:sz="8" w:space="0" w:color="auto"/>
              <w:right w:val="single" w:sz="4" w:space="0" w:color="000000"/>
            </w:tcBorders>
            <w:shd w:val="clear" w:color="auto" w:fill="auto"/>
            <w:noWrap/>
            <w:vAlign w:val="bottom"/>
            <w:hideMark/>
          </w:tcPr>
          <w:p w14:paraId="34D7C749" w14:textId="77777777" w:rsidR="00CF4950" w:rsidRPr="00CF4950" w:rsidRDefault="00CF4950" w:rsidP="00CF4950">
            <w:pPr>
              <w:overflowPunct/>
              <w:autoSpaceDE/>
              <w:autoSpaceDN/>
              <w:adjustRightInd/>
              <w:rPr>
                <w:rFonts w:asciiTheme="majorHAnsi" w:hAnsiTheme="majorHAnsi" w:cstheme="majorHAnsi"/>
                <w:b/>
                <w:bCs/>
                <w:color w:val="000000"/>
                <w:sz w:val="18"/>
                <w:szCs w:val="18"/>
                <w:lang w:val="es-CO"/>
              </w:rPr>
            </w:pPr>
            <w:r w:rsidRPr="00CF4950">
              <w:rPr>
                <w:rFonts w:asciiTheme="majorHAnsi" w:hAnsiTheme="majorHAnsi" w:cstheme="majorHAnsi"/>
                <w:b/>
                <w:bCs/>
                <w:color w:val="000000"/>
                <w:sz w:val="18"/>
                <w:szCs w:val="18"/>
                <w:lang w:val="es-CO"/>
              </w:rPr>
              <w:t xml:space="preserve">     504.600,0 </w:t>
            </w:r>
          </w:p>
        </w:tc>
        <w:tc>
          <w:tcPr>
            <w:tcW w:w="1275" w:type="dxa"/>
            <w:tcBorders>
              <w:top w:val="nil"/>
              <w:left w:val="nil"/>
              <w:bottom w:val="single" w:sz="8" w:space="0" w:color="auto"/>
              <w:right w:val="single" w:sz="4" w:space="0" w:color="000000"/>
            </w:tcBorders>
            <w:shd w:val="clear" w:color="auto" w:fill="auto"/>
            <w:noWrap/>
            <w:vAlign w:val="bottom"/>
            <w:hideMark/>
          </w:tcPr>
          <w:p w14:paraId="5504F91C" w14:textId="77777777" w:rsidR="00CF4950" w:rsidRPr="00CF4950" w:rsidRDefault="00CF4950" w:rsidP="00CF4950">
            <w:pPr>
              <w:overflowPunct/>
              <w:autoSpaceDE/>
              <w:autoSpaceDN/>
              <w:adjustRightInd/>
              <w:rPr>
                <w:rFonts w:asciiTheme="majorHAnsi" w:hAnsiTheme="majorHAnsi" w:cstheme="majorHAnsi"/>
                <w:b/>
                <w:bCs/>
                <w:color w:val="000000"/>
                <w:sz w:val="18"/>
                <w:szCs w:val="18"/>
                <w:lang w:val="es-CO"/>
              </w:rPr>
            </w:pPr>
            <w:r w:rsidRPr="00CF4950">
              <w:rPr>
                <w:rFonts w:asciiTheme="majorHAnsi" w:hAnsiTheme="majorHAnsi" w:cstheme="majorHAnsi"/>
                <w:b/>
                <w:bCs/>
                <w:color w:val="000000"/>
                <w:sz w:val="18"/>
                <w:szCs w:val="18"/>
                <w:lang w:val="es-CO"/>
              </w:rPr>
              <w:t xml:space="preserve">        (178.400)</w:t>
            </w:r>
          </w:p>
        </w:tc>
        <w:tc>
          <w:tcPr>
            <w:tcW w:w="1985" w:type="dxa"/>
            <w:tcBorders>
              <w:top w:val="nil"/>
              <w:left w:val="nil"/>
              <w:bottom w:val="single" w:sz="8" w:space="0" w:color="auto"/>
              <w:right w:val="single" w:sz="8" w:space="0" w:color="auto"/>
            </w:tcBorders>
            <w:shd w:val="clear" w:color="auto" w:fill="auto"/>
            <w:noWrap/>
            <w:vAlign w:val="bottom"/>
            <w:hideMark/>
          </w:tcPr>
          <w:p w14:paraId="3AD58CDA" w14:textId="77777777" w:rsidR="00CF4950" w:rsidRPr="00CF4950" w:rsidRDefault="00CF4950" w:rsidP="00CF4950">
            <w:pPr>
              <w:overflowPunct/>
              <w:autoSpaceDE/>
              <w:autoSpaceDN/>
              <w:adjustRightInd/>
              <w:jc w:val="center"/>
              <w:rPr>
                <w:rFonts w:asciiTheme="majorHAnsi" w:hAnsiTheme="majorHAnsi" w:cstheme="majorHAnsi"/>
                <w:b/>
                <w:bCs/>
                <w:color w:val="000000"/>
                <w:sz w:val="18"/>
                <w:szCs w:val="18"/>
                <w:lang w:val="es-CO"/>
              </w:rPr>
            </w:pPr>
            <w:r w:rsidRPr="00CF4950">
              <w:rPr>
                <w:rFonts w:asciiTheme="majorHAnsi" w:hAnsiTheme="majorHAnsi" w:cstheme="majorHAnsi"/>
                <w:b/>
                <w:bCs/>
                <w:color w:val="000000"/>
                <w:sz w:val="18"/>
                <w:szCs w:val="18"/>
                <w:lang w:val="es-CO"/>
              </w:rPr>
              <w:t>-35%</w:t>
            </w:r>
          </w:p>
        </w:tc>
      </w:tr>
    </w:tbl>
    <w:p w14:paraId="086DC07F" w14:textId="4F0B23AC" w:rsidR="00010D83" w:rsidRPr="003B7A4F" w:rsidRDefault="00010D83" w:rsidP="00010D83">
      <w:pPr>
        <w:jc w:val="both"/>
        <w:rPr>
          <w:rFonts w:ascii="Arial" w:hAnsi="Arial" w:cs="Arial"/>
          <w:sz w:val="18"/>
          <w:szCs w:val="18"/>
        </w:rPr>
      </w:pPr>
    </w:p>
    <w:p w14:paraId="757E72FE" w14:textId="77777777" w:rsidR="00010D83" w:rsidRPr="003B7A4F" w:rsidRDefault="00010D83" w:rsidP="00010D83">
      <w:pPr>
        <w:jc w:val="both"/>
        <w:rPr>
          <w:rFonts w:ascii="Arial" w:hAnsi="Arial" w:cs="Arial"/>
          <w:sz w:val="18"/>
          <w:szCs w:val="18"/>
        </w:rPr>
      </w:pPr>
    </w:p>
    <w:p w14:paraId="1707F203" w14:textId="7A030E11" w:rsidR="00231CE8" w:rsidRDefault="0080244E" w:rsidP="00010D83">
      <w:pPr>
        <w:overflowPunct/>
        <w:autoSpaceDE/>
        <w:autoSpaceDN/>
        <w:adjustRightInd/>
        <w:spacing w:after="160" w:line="259" w:lineRule="auto"/>
        <w:rPr>
          <w:rFonts w:ascii="Arial" w:eastAsia="Arial" w:hAnsi="Arial" w:cs="Arial"/>
          <w:color w:val="000000"/>
        </w:rPr>
      </w:pPr>
      <w:r>
        <w:rPr>
          <w:rFonts w:ascii="Arial" w:eastAsia="Arial" w:hAnsi="Arial" w:cs="Arial"/>
          <w:color w:val="000000"/>
        </w:rPr>
        <w:t>Se reporta por parte de la Subdirección Administ</w:t>
      </w:r>
      <w:r w:rsidR="00F601FF">
        <w:rPr>
          <w:rFonts w:ascii="Arial" w:eastAsia="Arial" w:hAnsi="Arial" w:cs="Arial"/>
          <w:color w:val="000000"/>
        </w:rPr>
        <w:t xml:space="preserve">rativa </w:t>
      </w:r>
      <w:r w:rsidR="003D1829">
        <w:rPr>
          <w:rFonts w:ascii="Arial" w:eastAsia="Arial" w:hAnsi="Arial" w:cs="Arial"/>
          <w:color w:val="000000"/>
        </w:rPr>
        <w:t>gastos por $326.200.00</w:t>
      </w:r>
      <w:r w:rsidR="00231CE8">
        <w:rPr>
          <w:rFonts w:ascii="Arial" w:eastAsia="Arial" w:hAnsi="Arial" w:cs="Arial"/>
          <w:color w:val="000000"/>
        </w:rPr>
        <w:t xml:space="preserve"> por concepto de transpor</w:t>
      </w:r>
      <w:r w:rsidR="00927062">
        <w:rPr>
          <w:rFonts w:ascii="Arial" w:eastAsia="Arial" w:hAnsi="Arial" w:cs="Arial"/>
          <w:color w:val="000000"/>
        </w:rPr>
        <w:t>t</w:t>
      </w:r>
      <w:r w:rsidR="00231CE8">
        <w:rPr>
          <w:rFonts w:ascii="Arial" w:eastAsia="Arial" w:hAnsi="Arial" w:cs="Arial"/>
          <w:color w:val="000000"/>
        </w:rPr>
        <w:t>e.</w:t>
      </w:r>
    </w:p>
    <w:p w14:paraId="0F0E7695" w14:textId="2D93B809" w:rsidR="00010D83" w:rsidRDefault="00010D83" w:rsidP="00010D83">
      <w:pPr>
        <w:overflowPunct/>
        <w:autoSpaceDE/>
        <w:autoSpaceDN/>
        <w:adjustRightInd/>
        <w:spacing w:after="160" w:line="259" w:lineRule="auto"/>
        <w:rPr>
          <w:rFonts w:ascii="Arial" w:eastAsia="Arial" w:hAnsi="Arial" w:cs="Arial"/>
          <w:color w:val="000000"/>
        </w:rPr>
      </w:pPr>
      <w:r>
        <w:rPr>
          <w:rFonts w:ascii="Arial" w:eastAsia="Arial" w:hAnsi="Arial" w:cs="Arial"/>
          <w:color w:val="000000"/>
        </w:rPr>
        <w:br w:type="page"/>
      </w:r>
    </w:p>
    <w:p w14:paraId="38E7F2CB" w14:textId="77777777" w:rsidR="00010D83" w:rsidRDefault="00010D83" w:rsidP="00010D83">
      <w:pPr>
        <w:pBdr>
          <w:top w:val="nil"/>
          <w:left w:val="nil"/>
          <w:bottom w:val="nil"/>
          <w:right w:val="nil"/>
          <w:between w:val="nil"/>
        </w:pBdr>
        <w:jc w:val="both"/>
        <w:rPr>
          <w:rFonts w:ascii="Arial" w:eastAsia="Arial" w:hAnsi="Arial" w:cs="Arial"/>
          <w:color w:val="000000"/>
        </w:rPr>
      </w:pPr>
    </w:p>
    <w:p w14:paraId="355A2638" w14:textId="77777777" w:rsidR="00010D83" w:rsidRPr="00114F18" w:rsidRDefault="00010D83" w:rsidP="00010D83">
      <w:pPr>
        <w:pBdr>
          <w:top w:val="nil"/>
          <w:left w:val="nil"/>
          <w:bottom w:val="nil"/>
          <w:right w:val="nil"/>
          <w:between w:val="nil"/>
        </w:pBdr>
        <w:jc w:val="both"/>
        <w:rPr>
          <w:rFonts w:ascii="Arial" w:eastAsia="Arial" w:hAnsi="Arial" w:cs="Arial"/>
          <w:b/>
          <w:bCs/>
          <w:color w:val="000000"/>
        </w:rPr>
      </w:pPr>
      <w:r w:rsidRPr="00114F18">
        <w:rPr>
          <w:rFonts w:ascii="Arial" w:eastAsia="Arial" w:hAnsi="Arial" w:cs="Arial"/>
          <w:b/>
          <w:bCs/>
          <w:color w:val="000000"/>
        </w:rPr>
        <w:t>4.2</w:t>
      </w:r>
      <w:r>
        <w:rPr>
          <w:rFonts w:ascii="Arial" w:eastAsia="Arial" w:hAnsi="Arial" w:cs="Arial"/>
          <w:b/>
          <w:bCs/>
          <w:color w:val="000000"/>
        </w:rPr>
        <w:t>2</w:t>
      </w:r>
      <w:r w:rsidRPr="00114F18">
        <w:rPr>
          <w:rFonts w:ascii="Arial" w:eastAsia="Arial" w:hAnsi="Arial" w:cs="Arial"/>
          <w:b/>
          <w:bCs/>
          <w:color w:val="000000"/>
        </w:rPr>
        <w:t>.</w:t>
      </w:r>
      <w:r w:rsidRPr="00114F18">
        <w:rPr>
          <w:rFonts w:ascii="Arial" w:eastAsia="Arial" w:hAnsi="Arial" w:cs="Arial"/>
          <w:b/>
          <w:bCs/>
          <w:color w:val="000000"/>
        </w:rPr>
        <w:tab/>
        <w:t xml:space="preserve"> Plan de austeridad en el gasto 2022</w:t>
      </w:r>
      <w:r>
        <w:rPr>
          <w:rFonts w:ascii="Arial" w:eastAsia="Arial" w:hAnsi="Arial" w:cs="Arial"/>
          <w:b/>
          <w:bCs/>
          <w:color w:val="000000"/>
        </w:rPr>
        <w:t>.</w:t>
      </w:r>
    </w:p>
    <w:p w14:paraId="5E790F54" w14:textId="77777777" w:rsidR="00010D83" w:rsidRPr="00AE7CDC" w:rsidRDefault="00010D83" w:rsidP="00010D83">
      <w:pPr>
        <w:pBdr>
          <w:top w:val="nil"/>
          <w:left w:val="nil"/>
          <w:bottom w:val="nil"/>
          <w:right w:val="nil"/>
          <w:between w:val="nil"/>
        </w:pBdr>
        <w:jc w:val="both"/>
        <w:rPr>
          <w:rFonts w:ascii="Arial" w:eastAsia="Arial" w:hAnsi="Arial" w:cs="Arial"/>
          <w:color w:val="000000"/>
        </w:rPr>
      </w:pPr>
    </w:p>
    <w:p w14:paraId="654DF350" w14:textId="77777777" w:rsidR="00010D83" w:rsidRPr="00AE7CDC" w:rsidRDefault="00010D83" w:rsidP="00010D83">
      <w:pPr>
        <w:pBdr>
          <w:top w:val="nil"/>
          <w:left w:val="nil"/>
          <w:bottom w:val="nil"/>
          <w:right w:val="nil"/>
          <w:between w:val="nil"/>
        </w:pBdr>
        <w:jc w:val="both"/>
        <w:rPr>
          <w:rFonts w:ascii="Arial" w:eastAsia="Arial" w:hAnsi="Arial" w:cs="Arial"/>
          <w:color w:val="000000"/>
        </w:rPr>
      </w:pPr>
      <w:r w:rsidRPr="00AE7CDC">
        <w:rPr>
          <w:rFonts w:ascii="Arial" w:eastAsia="Arial" w:hAnsi="Arial" w:cs="Arial"/>
          <w:color w:val="000000"/>
        </w:rPr>
        <w:t xml:space="preserve">Se verificó las actividades formuladas en el Plan de Austeridad en el gasto para la vigencia </w:t>
      </w:r>
    </w:p>
    <w:p w14:paraId="7A7C302E" w14:textId="14DEDD31" w:rsidR="00824CFF" w:rsidRDefault="00010D83" w:rsidP="00010D83">
      <w:pPr>
        <w:pBdr>
          <w:top w:val="nil"/>
          <w:left w:val="nil"/>
          <w:bottom w:val="nil"/>
          <w:right w:val="nil"/>
          <w:between w:val="nil"/>
        </w:pBdr>
        <w:jc w:val="both"/>
        <w:rPr>
          <w:rFonts w:ascii="Arial" w:eastAsia="Arial" w:hAnsi="Arial" w:cs="Arial"/>
          <w:color w:val="000000"/>
        </w:rPr>
      </w:pPr>
      <w:r w:rsidRPr="00AE7CDC">
        <w:rPr>
          <w:rFonts w:ascii="Arial" w:eastAsia="Arial" w:hAnsi="Arial" w:cs="Arial"/>
          <w:color w:val="000000"/>
        </w:rPr>
        <w:t xml:space="preserve">2022, se presenta </w:t>
      </w:r>
      <w:r>
        <w:rPr>
          <w:rFonts w:ascii="Arial" w:eastAsia="Arial" w:hAnsi="Arial" w:cs="Arial"/>
          <w:color w:val="000000"/>
        </w:rPr>
        <w:t xml:space="preserve">por parte de la SAF el siguiente avance </w:t>
      </w:r>
      <w:r w:rsidRPr="00AE7CDC">
        <w:rPr>
          <w:rFonts w:ascii="Arial" w:eastAsia="Arial" w:hAnsi="Arial" w:cs="Arial"/>
          <w:color w:val="000000"/>
        </w:rPr>
        <w:t xml:space="preserve">para el </w:t>
      </w:r>
      <w:r w:rsidR="00824CFF">
        <w:rPr>
          <w:rFonts w:ascii="Arial" w:eastAsia="Arial" w:hAnsi="Arial" w:cs="Arial"/>
          <w:color w:val="000000"/>
        </w:rPr>
        <w:t xml:space="preserve">cuarto </w:t>
      </w:r>
      <w:r w:rsidRPr="00AE7CDC">
        <w:rPr>
          <w:rFonts w:ascii="Arial" w:eastAsia="Arial" w:hAnsi="Arial" w:cs="Arial"/>
          <w:color w:val="000000"/>
        </w:rPr>
        <w:t xml:space="preserve">trimestre: </w:t>
      </w:r>
    </w:p>
    <w:p w14:paraId="44D85C38" w14:textId="77777777" w:rsidR="00855867" w:rsidRDefault="00855867" w:rsidP="00010D83">
      <w:pPr>
        <w:pBdr>
          <w:top w:val="nil"/>
          <w:left w:val="nil"/>
          <w:bottom w:val="nil"/>
          <w:right w:val="nil"/>
          <w:between w:val="nil"/>
        </w:pBdr>
        <w:jc w:val="both"/>
        <w:rPr>
          <w:rFonts w:ascii="Arial" w:eastAsia="Arial" w:hAnsi="Arial" w:cs="Arial"/>
          <w:color w:val="000000"/>
        </w:rPr>
      </w:pPr>
    </w:p>
    <w:tbl>
      <w:tblPr>
        <w:tblW w:w="9346" w:type="dxa"/>
        <w:tblCellMar>
          <w:left w:w="70" w:type="dxa"/>
          <w:right w:w="70" w:type="dxa"/>
        </w:tblCellMar>
        <w:tblLook w:val="04A0" w:firstRow="1" w:lastRow="0" w:firstColumn="1" w:lastColumn="0" w:noHBand="0" w:noVBand="1"/>
      </w:tblPr>
      <w:tblGrid>
        <w:gridCol w:w="1066"/>
        <w:gridCol w:w="1311"/>
        <w:gridCol w:w="887"/>
        <w:gridCol w:w="1097"/>
        <w:gridCol w:w="651"/>
        <w:gridCol w:w="932"/>
        <w:gridCol w:w="992"/>
        <w:gridCol w:w="1134"/>
        <w:gridCol w:w="1276"/>
      </w:tblGrid>
      <w:tr w:rsidR="00D765D7" w:rsidRPr="00824CFF" w14:paraId="30B632DF" w14:textId="77777777" w:rsidTr="007E32A3">
        <w:trPr>
          <w:trHeight w:val="330"/>
        </w:trPr>
        <w:tc>
          <w:tcPr>
            <w:tcW w:w="9346" w:type="dxa"/>
            <w:gridSpan w:val="9"/>
            <w:tcBorders>
              <w:top w:val="single" w:sz="8" w:space="0" w:color="000000"/>
              <w:left w:val="single" w:sz="8" w:space="0" w:color="000000"/>
              <w:bottom w:val="single" w:sz="8" w:space="0" w:color="000000"/>
            </w:tcBorders>
            <w:shd w:val="clear" w:color="DBE5F1" w:fill="DBE5F1"/>
            <w:vAlign w:val="bottom"/>
            <w:hideMark/>
          </w:tcPr>
          <w:p w14:paraId="42401D70" w14:textId="30640A29" w:rsidR="00D765D7" w:rsidRPr="00824CFF" w:rsidRDefault="00D765D7" w:rsidP="00824CFF">
            <w:pPr>
              <w:overflowPunct/>
              <w:autoSpaceDE/>
              <w:autoSpaceDN/>
              <w:adjustRightInd/>
              <w:jc w:val="center"/>
              <w:rPr>
                <w:rFonts w:ascii="Arial Narrow" w:hAnsi="Arial Narrow" w:cs="Arial"/>
                <w:b/>
                <w:bCs/>
                <w:color w:val="000000"/>
                <w:sz w:val="14"/>
                <w:szCs w:val="14"/>
                <w:lang w:val="es-CO"/>
              </w:rPr>
            </w:pPr>
            <w:r w:rsidRPr="00824CFF">
              <w:rPr>
                <w:rFonts w:ascii="Arial Narrow" w:hAnsi="Arial Narrow" w:cs="Arial"/>
                <w:b/>
                <w:bCs/>
                <w:color w:val="000000"/>
                <w:sz w:val="14"/>
                <w:szCs w:val="14"/>
                <w:lang w:val="es-CO"/>
              </w:rPr>
              <w:t>9. DESCRIPCIÓN PLAN DE AUSTERIDAD - GASTOS ELEGIBLES</w:t>
            </w:r>
          </w:p>
        </w:tc>
      </w:tr>
      <w:tr w:rsidR="00D765D7" w:rsidRPr="00B32AA8" w14:paraId="1D7C5CD0" w14:textId="77777777" w:rsidTr="007E32A3">
        <w:trPr>
          <w:trHeight w:val="315"/>
        </w:trPr>
        <w:tc>
          <w:tcPr>
            <w:tcW w:w="1066" w:type="dxa"/>
            <w:tcBorders>
              <w:top w:val="single" w:sz="8" w:space="0" w:color="CCCCCC"/>
              <w:left w:val="single" w:sz="8" w:space="0" w:color="000000"/>
              <w:bottom w:val="single" w:sz="8" w:space="0" w:color="000000"/>
              <w:right w:val="single" w:sz="8" w:space="0" w:color="000000"/>
            </w:tcBorders>
            <w:shd w:val="clear" w:color="auto" w:fill="auto"/>
            <w:hideMark/>
          </w:tcPr>
          <w:p w14:paraId="58CA5F0A" w14:textId="77777777" w:rsidR="00824CFF" w:rsidRPr="00824CFF" w:rsidRDefault="00824CFF" w:rsidP="00824CFF">
            <w:pPr>
              <w:overflowPunct/>
              <w:autoSpaceDE/>
              <w:autoSpaceDN/>
              <w:adjustRightInd/>
              <w:jc w:val="center"/>
              <w:rPr>
                <w:rFonts w:ascii="Arial Narrow" w:hAnsi="Arial Narrow" w:cs="Arial"/>
                <w:b/>
                <w:bCs/>
                <w:color w:val="000000"/>
                <w:sz w:val="14"/>
                <w:szCs w:val="14"/>
                <w:lang w:val="es-CO"/>
              </w:rPr>
            </w:pPr>
            <w:r w:rsidRPr="00824CFF">
              <w:rPr>
                <w:rFonts w:ascii="Arial Narrow" w:hAnsi="Arial Narrow" w:cs="Arial"/>
                <w:b/>
                <w:bCs/>
                <w:color w:val="000000"/>
                <w:sz w:val="14"/>
                <w:szCs w:val="14"/>
                <w:lang w:val="es-CO"/>
              </w:rPr>
              <w:t>Línea / Gasto</w:t>
            </w:r>
          </w:p>
        </w:tc>
        <w:tc>
          <w:tcPr>
            <w:tcW w:w="1311" w:type="dxa"/>
            <w:tcBorders>
              <w:top w:val="single" w:sz="8" w:space="0" w:color="CCCCCC"/>
              <w:left w:val="single" w:sz="8" w:space="0" w:color="CCCCCC"/>
              <w:bottom w:val="single" w:sz="8" w:space="0" w:color="000000"/>
              <w:right w:val="single" w:sz="8" w:space="0" w:color="000000"/>
            </w:tcBorders>
            <w:shd w:val="clear" w:color="auto" w:fill="auto"/>
            <w:hideMark/>
          </w:tcPr>
          <w:p w14:paraId="66ACEE27" w14:textId="77777777" w:rsidR="00824CFF" w:rsidRPr="00824CFF" w:rsidRDefault="00824CFF" w:rsidP="00824CFF">
            <w:pPr>
              <w:overflowPunct/>
              <w:autoSpaceDE/>
              <w:autoSpaceDN/>
              <w:adjustRightInd/>
              <w:jc w:val="center"/>
              <w:rPr>
                <w:rFonts w:ascii="Arial Narrow" w:hAnsi="Arial Narrow" w:cs="Arial"/>
                <w:b/>
                <w:bCs/>
                <w:color w:val="000000"/>
                <w:sz w:val="14"/>
                <w:szCs w:val="14"/>
                <w:lang w:val="es-CO"/>
              </w:rPr>
            </w:pPr>
            <w:r w:rsidRPr="00824CFF">
              <w:rPr>
                <w:rFonts w:ascii="Arial Narrow" w:hAnsi="Arial Narrow" w:cs="Arial"/>
                <w:b/>
                <w:bCs/>
                <w:color w:val="000000"/>
                <w:sz w:val="14"/>
                <w:szCs w:val="14"/>
                <w:lang w:val="es-CO"/>
              </w:rPr>
              <w:t>Actividades</w:t>
            </w:r>
          </w:p>
        </w:tc>
        <w:tc>
          <w:tcPr>
            <w:tcW w:w="887" w:type="dxa"/>
            <w:tcBorders>
              <w:top w:val="single" w:sz="8" w:space="0" w:color="CCCCCC"/>
              <w:left w:val="single" w:sz="8" w:space="0" w:color="CCCCCC"/>
              <w:bottom w:val="single" w:sz="8" w:space="0" w:color="000000"/>
              <w:right w:val="single" w:sz="8" w:space="0" w:color="000000"/>
            </w:tcBorders>
            <w:shd w:val="clear" w:color="auto" w:fill="auto"/>
            <w:hideMark/>
          </w:tcPr>
          <w:p w14:paraId="1339411C" w14:textId="77777777" w:rsidR="00824CFF" w:rsidRPr="00824CFF" w:rsidRDefault="00824CFF" w:rsidP="00824CFF">
            <w:pPr>
              <w:overflowPunct/>
              <w:autoSpaceDE/>
              <w:autoSpaceDN/>
              <w:adjustRightInd/>
              <w:jc w:val="center"/>
              <w:rPr>
                <w:rFonts w:ascii="Arial Narrow" w:hAnsi="Arial Narrow" w:cs="Arial"/>
                <w:b/>
                <w:bCs/>
                <w:color w:val="000000"/>
                <w:sz w:val="14"/>
                <w:szCs w:val="14"/>
                <w:lang w:val="es-CO"/>
              </w:rPr>
            </w:pPr>
            <w:r w:rsidRPr="00824CFF">
              <w:rPr>
                <w:rFonts w:ascii="Arial Narrow" w:hAnsi="Arial Narrow" w:cs="Arial"/>
                <w:b/>
                <w:bCs/>
                <w:color w:val="000000"/>
                <w:sz w:val="14"/>
                <w:szCs w:val="14"/>
                <w:lang w:val="es-CO"/>
              </w:rPr>
              <w:t>Meta</w:t>
            </w:r>
          </w:p>
        </w:tc>
        <w:tc>
          <w:tcPr>
            <w:tcW w:w="1097" w:type="dxa"/>
            <w:tcBorders>
              <w:top w:val="single" w:sz="8" w:space="0" w:color="CCCCCC"/>
              <w:left w:val="single" w:sz="8" w:space="0" w:color="CCCCCC"/>
              <w:bottom w:val="single" w:sz="8" w:space="0" w:color="000000"/>
              <w:right w:val="single" w:sz="8" w:space="0" w:color="000000"/>
            </w:tcBorders>
            <w:shd w:val="clear" w:color="auto" w:fill="auto"/>
            <w:hideMark/>
          </w:tcPr>
          <w:p w14:paraId="16839B14" w14:textId="77777777" w:rsidR="00824CFF" w:rsidRPr="00824CFF" w:rsidRDefault="00824CFF" w:rsidP="00824CFF">
            <w:pPr>
              <w:overflowPunct/>
              <w:autoSpaceDE/>
              <w:autoSpaceDN/>
              <w:adjustRightInd/>
              <w:jc w:val="center"/>
              <w:rPr>
                <w:rFonts w:ascii="Arial Narrow" w:hAnsi="Arial Narrow" w:cs="Arial"/>
                <w:b/>
                <w:bCs/>
                <w:color w:val="000000"/>
                <w:sz w:val="14"/>
                <w:szCs w:val="14"/>
                <w:lang w:val="es-CO"/>
              </w:rPr>
            </w:pPr>
            <w:r w:rsidRPr="00824CFF">
              <w:rPr>
                <w:rFonts w:ascii="Arial Narrow" w:hAnsi="Arial Narrow" w:cs="Arial"/>
                <w:b/>
                <w:bCs/>
                <w:color w:val="000000"/>
                <w:sz w:val="14"/>
                <w:szCs w:val="14"/>
                <w:lang w:val="es-CO"/>
              </w:rPr>
              <w:t>Evidencia o producto</w:t>
            </w:r>
          </w:p>
        </w:tc>
        <w:tc>
          <w:tcPr>
            <w:tcW w:w="651" w:type="dxa"/>
            <w:tcBorders>
              <w:top w:val="single" w:sz="8" w:space="0" w:color="CCCCCC"/>
              <w:left w:val="single" w:sz="8" w:space="0" w:color="CCCCCC"/>
              <w:bottom w:val="single" w:sz="8" w:space="0" w:color="000000"/>
              <w:right w:val="single" w:sz="8" w:space="0" w:color="000000"/>
            </w:tcBorders>
            <w:shd w:val="clear" w:color="auto" w:fill="auto"/>
            <w:hideMark/>
          </w:tcPr>
          <w:p w14:paraId="51E101D1" w14:textId="77777777" w:rsidR="00824CFF" w:rsidRPr="00824CFF" w:rsidRDefault="00824CFF" w:rsidP="00824CFF">
            <w:pPr>
              <w:overflowPunct/>
              <w:autoSpaceDE/>
              <w:autoSpaceDN/>
              <w:adjustRightInd/>
              <w:jc w:val="center"/>
              <w:rPr>
                <w:rFonts w:ascii="Arial Narrow" w:hAnsi="Arial Narrow" w:cs="Arial"/>
                <w:b/>
                <w:bCs/>
                <w:color w:val="000000"/>
                <w:sz w:val="14"/>
                <w:szCs w:val="14"/>
                <w:lang w:val="es-CO"/>
              </w:rPr>
            </w:pPr>
            <w:r w:rsidRPr="00824CFF">
              <w:rPr>
                <w:rFonts w:ascii="Arial Narrow" w:hAnsi="Arial Narrow" w:cs="Arial"/>
                <w:b/>
                <w:bCs/>
                <w:color w:val="000000"/>
                <w:sz w:val="14"/>
                <w:szCs w:val="14"/>
                <w:lang w:val="es-CO"/>
              </w:rPr>
              <w:t>Fecha inicio</w:t>
            </w:r>
          </w:p>
        </w:tc>
        <w:tc>
          <w:tcPr>
            <w:tcW w:w="932" w:type="dxa"/>
            <w:tcBorders>
              <w:top w:val="single" w:sz="8" w:space="0" w:color="CCCCCC"/>
              <w:left w:val="single" w:sz="8" w:space="0" w:color="CCCCCC"/>
              <w:bottom w:val="single" w:sz="8" w:space="0" w:color="000000"/>
              <w:right w:val="single" w:sz="8" w:space="0" w:color="000000"/>
            </w:tcBorders>
            <w:shd w:val="clear" w:color="auto" w:fill="auto"/>
            <w:hideMark/>
          </w:tcPr>
          <w:p w14:paraId="400F8791" w14:textId="77777777" w:rsidR="00824CFF" w:rsidRPr="00824CFF" w:rsidRDefault="00824CFF" w:rsidP="00824CFF">
            <w:pPr>
              <w:overflowPunct/>
              <w:autoSpaceDE/>
              <w:autoSpaceDN/>
              <w:adjustRightInd/>
              <w:jc w:val="center"/>
              <w:rPr>
                <w:rFonts w:ascii="Arial Narrow" w:hAnsi="Arial Narrow" w:cs="Arial"/>
                <w:b/>
                <w:bCs/>
                <w:color w:val="000000"/>
                <w:sz w:val="14"/>
                <w:szCs w:val="14"/>
                <w:lang w:val="es-CO"/>
              </w:rPr>
            </w:pPr>
            <w:r w:rsidRPr="00824CFF">
              <w:rPr>
                <w:rFonts w:ascii="Arial Narrow" w:hAnsi="Arial Narrow" w:cs="Arial"/>
                <w:b/>
                <w:bCs/>
                <w:color w:val="000000"/>
                <w:sz w:val="14"/>
                <w:szCs w:val="14"/>
                <w:lang w:val="es-CO"/>
              </w:rPr>
              <w:t>Fecha final</w:t>
            </w:r>
          </w:p>
        </w:tc>
        <w:tc>
          <w:tcPr>
            <w:tcW w:w="992" w:type="dxa"/>
            <w:tcBorders>
              <w:top w:val="single" w:sz="8" w:space="0" w:color="CCCCCC"/>
              <w:left w:val="single" w:sz="8" w:space="0" w:color="CCCCCC"/>
              <w:bottom w:val="single" w:sz="8" w:space="0" w:color="000000"/>
              <w:right w:val="single" w:sz="8" w:space="0" w:color="000000"/>
            </w:tcBorders>
            <w:shd w:val="clear" w:color="auto" w:fill="auto"/>
            <w:hideMark/>
          </w:tcPr>
          <w:p w14:paraId="2ED09AF2" w14:textId="77777777" w:rsidR="00824CFF" w:rsidRPr="00824CFF" w:rsidRDefault="00824CFF" w:rsidP="00824CFF">
            <w:pPr>
              <w:overflowPunct/>
              <w:autoSpaceDE/>
              <w:autoSpaceDN/>
              <w:adjustRightInd/>
              <w:jc w:val="center"/>
              <w:rPr>
                <w:rFonts w:ascii="Arial Narrow" w:hAnsi="Arial Narrow" w:cs="Arial"/>
                <w:b/>
                <w:bCs/>
                <w:color w:val="000000"/>
                <w:sz w:val="14"/>
                <w:szCs w:val="14"/>
                <w:lang w:val="es-CO"/>
              </w:rPr>
            </w:pPr>
            <w:r w:rsidRPr="00824CFF">
              <w:rPr>
                <w:rFonts w:ascii="Arial Narrow" w:hAnsi="Arial Narrow" w:cs="Arial"/>
                <w:b/>
                <w:bCs/>
                <w:color w:val="000000"/>
                <w:sz w:val="14"/>
                <w:szCs w:val="14"/>
                <w:lang w:val="es-CO"/>
              </w:rPr>
              <w:t>Responsable del cumplimiento y seguimiento</w:t>
            </w:r>
          </w:p>
        </w:tc>
        <w:tc>
          <w:tcPr>
            <w:tcW w:w="1134" w:type="dxa"/>
            <w:tcBorders>
              <w:top w:val="single" w:sz="8" w:space="0" w:color="CCCCCC"/>
              <w:left w:val="single" w:sz="8" w:space="0" w:color="CCCCCC"/>
              <w:bottom w:val="single" w:sz="8" w:space="0" w:color="000000"/>
              <w:right w:val="single" w:sz="8" w:space="0" w:color="000000"/>
            </w:tcBorders>
            <w:shd w:val="clear" w:color="auto" w:fill="auto"/>
            <w:hideMark/>
          </w:tcPr>
          <w:p w14:paraId="13D50484" w14:textId="77777777" w:rsidR="00824CFF" w:rsidRPr="00824CFF" w:rsidRDefault="00824CFF" w:rsidP="00824CFF">
            <w:pPr>
              <w:overflowPunct/>
              <w:autoSpaceDE/>
              <w:autoSpaceDN/>
              <w:adjustRightInd/>
              <w:jc w:val="center"/>
              <w:rPr>
                <w:rFonts w:ascii="Arial Narrow" w:hAnsi="Arial Narrow" w:cs="Arial"/>
                <w:b/>
                <w:bCs/>
                <w:color w:val="000000"/>
                <w:sz w:val="14"/>
                <w:szCs w:val="14"/>
                <w:lang w:val="es-CO"/>
              </w:rPr>
            </w:pPr>
            <w:r w:rsidRPr="00824CFF">
              <w:rPr>
                <w:rFonts w:ascii="Arial Narrow" w:hAnsi="Arial Narrow" w:cs="Arial"/>
                <w:b/>
                <w:bCs/>
                <w:color w:val="000000"/>
                <w:sz w:val="14"/>
                <w:szCs w:val="14"/>
                <w:lang w:val="es-CO"/>
              </w:rPr>
              <w:t>Indicador</w:t>
            </w:r>
          </w:p>
        </w:tc>
        <w:tc>
          <w:tcPr>
            <w:tcW w:w="1276" w:type="dxa"/>
            <w:tcBorders>
              <w:top w:val="single" w:sz="8" w:space="0" w:color="000000"/>
              <w:left w:val="single" w:sz="8" w:space="0" w:color="000000"/>
              <w:bottom w:val="single" w:sz="8" w:space="0" w:color="000000"/>
              <w:right w:val="single" w:sz="8" w:space="0" w:color="000000"/>
            </w:tcBorders>
            <w:shd w:val="clear" w:color="auto" w:fill="auto"/>
            <w:hideMark/>
          </w:tcPr>
          <w:p w14:paraId="6E1B042E" w14:textId="77777777" w:rsidR="00824CFF" w:rsidRPr="00824CFF" w:rsidRDefault="00824CFF" w:rsidP="00824CFF">
            <w:pPr>
              <w:overflowPunct/>
              <w:autoSpaceDE/>
              <w:autoSpaceDN/>
              <w:adjustRightInd/>
              <w:jc w:val="center"/>
              <w:rPr>
                <w:rFonts w:ascii="Arial Narrow" w:hAnsi="Arial Narrow" w:cs="Arial"/>
                <w:b/>
                <w:bCs/>
                <w:color w:val="000000"/>
                <w:sz w:val="14"/>
                <w:szCs w:val="14"/>
                <w:lang w:val="es-CO"/>
              </w:rPr>
            </w:pPr>
            <w:r w:rsidRPr="00824CFF">
              <w:rPr>
                <w:rFonts w:ascii="Arial Narrow" w:hAnsi="Arial Narrow" w:cs="Arial"/>
                <w:b/>
                <w:bCs/>
                <w:color w:val="000000"/>
                <w:sz w:val="14"/>
                <w:szCs w:val="14"/>
                <w:lang w:val="es-CO"/>
              </w:rPr>
              <w:t>Seguimiento IV trimestre</w:t>
            </w:r>
          </w:p>
        </w:tc>
      </w:tr>
      <w:tr w:rsidR="00D765D7" w:rsidRPr="00B32AA8" w14:paraId="6924750D" w14:textId="77777777" w:rsidTr="007E32A3">
        <w:trPr>
          <w:trHeight w:val="1996"/>
        </w:trPr>
        <w:tc>
          <w:tcPr>
            <w:tcW w:w="106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0E817B" w14:textId="77777777" w:rsidR="00824CFF" w:rsidRPr="00824CFF" w:rsidRDefault="00824CFF" w:rsidP="00D765D7">
            <w:pPr>
              <w:overflowPunct/>
              <w:autoSpaceDE/>
              <w:autoSpaceDN/>
              <w:adjustRightInd/>
              <w:jc w:val="center"/>
              <w:rPr>
                <w:rFonts w:ascii="Arial Narrow" w:hAnsi="Arial Narrow" w:cs="Arial"/>
                <w:b/>
                <w:bCs/>
                <w:color w:val="000000"/>
                <w:sz w:val="14"/>
                <w:szCs w:val="14"/>
                <w:lang w:val="es-CO"/>
              </w:rPr>
            </w:pPr>
            <w:r w:rsidRPr="00824CFF">
              <w:rPr>
                <w:rFonts w:ascii="Arial Narrow" w:hAnsi="Arial Narrow" w:cs="Arial"/>
                <w:b/>
                <w:bCs/>
                <w:color w:val="000000"/>
                <w:sz w:val="14"/>
                <w:szCs w:val="14"/>
                <w:lang w:val="es-CO"/>
              </w:rPr>
              <w:t>Control del Consumo de los Recursos Naturales y Sostenibilidad Ambiental / Servicios Públicos</w:t>
            </w:r>
          </w:p>
        </w:tc>
        <w:tc>
          <w:tcPr>
            <w:tcW w:w="1311" w:type="dxa"/>
            <w:tcBorders>
              <w:top w:val="single" w:sz="8" w:space="0" w:color="CCCCCC"/>
              <w:left w:val="single" w:sz="8" w:space="0" w:color="CCCCCC"/>
              <w:bottom w:val="single" w:sz="8" w:space="0" w:color="000000"/>
              <w:right w:val="single" w:sz="8" w:space="0" w:color="000000"/>
            </w:tcBorders>
            <w:shd w:val="clear" w:color="auto" w:fill="auto"/>
            <w:hideMark/>
          </w:tcPr>
          <w:p w14:paraId="7A8A31CF"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Realizar semestralmente el seguimiento y análisis del consumo de agua y energía eléctrica de las oficinas de la entidad, con el fin de comparar los consumos promedios del instituto.</w:t>
            </w:r>
          </w:p>
        </w:tc>
        <w:tc>
          <w:tcPr>
            <w:tcW w:w="887" w:type="dxa"/>
            <w:tcBorders>
              <w:top w:val="single" w:sz="8" w:space="0" w:color="CCCCCC"/>
              <w:left w:val="single" w:sz="8" w:space="0" w:color="CCCCCC"/>
              <w:bottom w:val="single" w:sz="8" w:space="0" w:color="000000"/>
              <w:right w:val="single" w:sz="8" w:space="0" w:color="000000"/>
            </w:tcBorders>
            <w:shd w:val="clear" w:color="auto" w:fill="auto"/>
            <w:hideMark/>
          </w:tcPr>
          <w:p w14:paraId="22A5C225"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Dos (2) seguimientos de consumos de agua y energía eléctrica</w:t>
            </w:r>
          </w:p>
        </w:tc>
        <w:tc>
          <w:tcPr>
            <w:tcW w:w="1097" w:type="dxa"/>
            <w:tcBorders>
              <w:top w:val="single" w:sz="8" w:space="0" w:color="CCCCCC"/>
              <w:left w:val="single" w:sz="8" w:space="0" w:color="CCCCCC"/>
              <w:bottom w:val="single" w:sz="8" w:space="0" w:color="000000"/>
              <w:right w:val="single" w:sz="8" w:space="0" w:color="000000"/>
            </w:tcBorders>
            <w:shd w:val="clear" w:color="auto" w:fill="auto"/>
            <w:hideMark/>
          </w:tcPr>
          <w:p w14:paraId="4C15C74E"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Informe de seguimiento presentados en el comité de gestión y desempeño</w:t>
            </w:r>
          </w:p>
        </w:tc>
        <w:tc>
          <w:tcPr>
            <w:tcW w:w="651" w:type="dxa"/>
            <w:tcBorders>
              <w:top w:val="single" w:sz="8" w:space="0" w:color="CCCCCC"/>
              <w:left w:val="single" w:sz="8" w:space="0" w:color="CCCCCC"/>
              <w:bottom w:val="single" w:sz="8" w:space="0" w:color="000000"/>
              <w:right w:val="single" w:sz="8" w:space="0" w:color="000000"/>
            </w:tcBorders>
            <w:shd w:val="clear" w:color="auto" w:fill="auto"/>
            <w:hideMark/>
          </w:tcPr>
          <w:p w14:paraId="7A8BC836"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15/1/2022</w:t>
            </w:r>
          </w:p>
        </w:tc>
        <w:tc>
          <w:tcPr>
            <w:tcW w:w="932" w:type="dxa"/>
            <w:tcBorders>
              <w:top w:val="single" w:sz="8" w:space="0" w:color="CCCCCC"/>
              <w:left w:val="single" w:sz="8" w:space="0" w:color="CCCCCC"/>
              <w:bottom w:val="single" w:sz="8" w:space="0" w:color="000000"/>
              <w:right w:val="single" w:sz="8" w:space="0" w:color="000000"/>
            </w:tcBorders>
            <w:shd w:val="clear" w:color="auto" w:fill="auto"/>
            <w:hideMark/>
          </w:tcPr>
          <w:p w14:paraId="5F8CA764"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15/12/2022</w:t>
            </w:r>
          </w:p>
        </w:tc>
        <w:tc>
          <w:tcPr>
            <w:tcW w:w="992" w:type="dxa"/>
            <w:tcBorders>
              <w:top w:val="single" w:sz="8" w:space="0" w:color="CCCCCC"/>
              <w:left w:val="single" w:sz="8" w:space="0" w:color="CCCCCC"/>
              <w:bottom w:val="single" w:sz="8" w:space="0" w:color="000000"/>
              <w:right w:val="single" w:sz="8" w:space="0" w:color="000000"/>
            </w:tcBorders>
            <w:shd w:val="clear" w:color="auto" w:fill="auto"/>
            <w:hideMark/>
          </w:tcPr>
          <w:p w14:paraId="31FE9732"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Profesional Contratista SAFYCD</w:t>
            </w:r>
          </w:p>
        </w:tc>
        <w:tc>
          <w:tcPr>
            <w:tcW w:w="1134" w:type="dxa"/>
            <w:tcBorders>
              <w:top w:val="single" w:sz="8" w:space="0" w:color="CCCCCC"/>
              <w:left w:val="single" w:sz="8" w:space="0" w:color="CCCCCC"/>
              <w:bottom w:val="single" w:sz="8" w:space="0" w:color="000000"/>
              <w:right w:val="single" w:sz="8" w:space="0" w:color="000000"/>
            </w:tcBorders>
            <w:shd w:val="clear" w:color="auto" w:fill="auto"/>
            <w:hideMark/>
          </w:tcPr>
          <w:p w14:paraId="0EFB3A46"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 xml:space="preserve">(Número de informes realizados/ número de informes </w:t>
            </w:r>
            <w:proofErr w:type="gramStart"/>
            <w:r w:rsidRPr="00824CFF">
              <w:rPr>
                <w:rFonts w:ascii="Arial Narrow" w:hAnsi="Arial Narrow" w:cs="Arial"/>
                <w:color w:val="000000"/>
                <w:sz w:val="14"/>
                <w:szCs w:val="14"/>
                <w:lang w:val="es-CO"/>
              </w:rPr>
              <w:t>programados)*</w:t>
            </w:r>
            <w:proofErr w:type="gramEnd"/>
            <w:r w:rsidRPr="00824CFF">
              <w:rPr>
                <w:rFonts w:ascii="Arial Narrow" w:hAnsi="Arial Narrow" w:cs="Arial"/>
                <w:color w:val="000000"/>
                <w:sz w:val="14"/>
                <w:szCs w:val="14"/>
                <w:lang w:val="es-CO"/>
              </w:rPr>
              <w:t>100</w:t>
            </w:r>
          </w:p>
        </w:tc>
        <w:tc>
          <w:tcPr>
            <w:tcW w:w="1276" w:type="dxa"/>
            <w:tcBorders>
              <w:top w:val="single" w:sz="8" w:space="0" w:color="CCCCCC"/>
              <w:left w:val="single" w:sz="8" w:space="0" w:color="CCCCCC"/>
              <w:bottom w:val="single" w:sz="8" w:space="0" w:color="000000"/>
              <w:right w:val="single" w:sz="8" w:space="0" w:color="000000"/>
            </w:tcBorders>
            <w:shd w:val="clear" w:color="000000" w:fill="FFFFFF"/>
            <w:hideMark/>
          </w:tcPr>
          <w:p w14:paraId="56F7527D"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En el comité Institucional de Gestión y Desempeño del 10 de noviembre se presentó el seguimiento y análisis de los consumos de agua y energía.</w:t>
            </w:r>
          </w:p>
        </w:tc>
      </w:tr>
      <w:tr w:rsidR="00D765D7" w:rsidRPr="00B32AA8" w14:paraId="605648DF" w14:textId="77777777" w:rsidTr="007E32A3">
        <w:trPr>
          <w:trHeight w:val="1515"/>
        </w:trPr>
        <w:tc>
          <w:tcPr>
            <w:tcW w:w="1066" w:type="dxa"/>
            <w:vMerge/>
            <w:tcBorders>
              <w:top w:val="nil"/>
              <w:left w:val="single" w:sz="8" w:space="0" w:color="000000"/>
              <w:bottom w:val="single" w:sz="8" w:space="0" w:color="000000"/>
              <w:right w:val="single" w:sz="8" w:space="0" w:color="000000"/>
            </w:tcBorders>
            <w:vAlign w:val="center"/>
            <w:hideMark/>
          </w:tcPr>
          <w:p w14:paraId="36AB664A" w14:textId="77777777" w:rsidR="00824CFF" w:rsidRPr="00824CFF" w:rsidRDefault="00824CFF" w:rsidP="00D765D7">
            <w:pPr>
              <w:overflowPunct/>
              <w:autoSpaceDE/>
              <w:autoSpaceDN/>
              <w:adjustRightInd/>
              <w:jc w:val="center"/>
              <w:rPr>
                <w:rFonts w:ascii="Arial Narrow" w:hAnsi="Arial Narrow" w:cs="Arial"/>
                <w:b/>
                <w:bCs/>
                <w:color w:val="000000"/>
                <w:sz w:val="14"/>
                <w:szCs w:val="14"/>
                <w:lang w:val="es-CO"/>
              </w:rPr>
            </w:pPr>
          </w:p>
        </w:tc>
        <w:tc>
          <w:tcPr>
            <w:tcW w:w="1311" w:type="dxa"/>
            <w:tcBorders>
              <w:top w:val="single" w:sz="8" w:space="0" w:color="CCCCCC"/>
              <w:left w:val="single" w:sz="8" w:space="0" w:color="CCCCCC"/>
              <w:bottom w:val="single" w:sz="8" w:space="0" w:color="000000"/>
              <w:right w:val="single" w:sz="8" w:space="0" w:color="000000"/>
            </w:tcBorders>
            <w:shd w:val="clear" w:color="auto" w:fill="auto"/>
            <w:hideMark/>
          </w:tcPr>
          <w:p w14:paraId="687FF44E"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Divulgar trimestralmente prácticas sostenibles para el uso eficiente del agua</w:t>
            </w:r>
          </w:p>
        </w:tc>
        <w:tc>
          <w:tcPr>
            <w:tcW w:w="887" w:type="dxa"/>
            <w:tcBorders>
              <w:top w:val="single" w:sz="8" w:space="0" w:color="CCCCCC"/>
              <w:left w:val="single" w:sz="8" w:space="0" w:color="CCCCCC"/>
              <w:bottom w:val="single" w:sz="8" w:space="0" w:color="000000"/>
              <w:right w:val="single" w:sz="8" w:space="0" w:color="000000"/>
            </w:tcBorders>
            <w:shd w:val="clear" w:color="auto" w:fill="auto"/>
            <w:hideMark/>
          </w:tcPr>
          <w:p w14:paraId="0FCC42DC"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Cuatro (4) prácticas divulgadas</w:t>
            </w:r>
          </w:p>
        </w:tc>
        <w:tc>
          <w:tcPr>
            <w:tcW w:w="1097" w:type="dxa"/>
            <w:tcBorders>
              <w:top w:val="single" w:sz="8" w:space="0" w:color="CCCCCC"/>
              <w:left w:val="single" w:sz="8" w:space="0" w:color="CCCCCC"/>
              <w:bottom w:val="single" w:sz="8" w:space="0" w:color="000000"/>
              <w:right w:val="single" w:sz="8" w:space="0" w:color="000000"/>
            </w:tcBorders>
            <w:shd w:val="clear" w:color="auto" w:fill="auto"/>
            <w:hideMark/>
          </w:tcPr>
          <w:p w14:paraId="2A2DA254"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Piezas de comunicación, boletines, charlas</w:t>
            </w:r>
          </w:p>
        </w:tc>
        <w:tc>
          <w:tcPr>
            <w:tcW w:w="651" w:type="dxa"/>
            <w:tcBorders>
              <w:top w:val="single" w:sz="8" w:space="0" w:color="CCCCCC"/>
              <w:left w:val="single" w:sz="8" w:space="0" w:color="CCCCCC"/>
              <w:bottom w:val="single" w:sz="8" w:space="0" w:color="000000"/>
              <w:right w:val="single" w:sz="8" w:space="0" w:color="000000"/>
            </w:tcBorders>
            <w:shd w:val="clear" w:color="auto" w:fill="auto"/>
            <w:hideMark/>
          </w:tcPr>
          <w:p w14:paraId="33B93108"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15/1/2022</w:t>
            </w:r>
          </w:p>
        </w:tc>
        <w:tc>
          <w:tcPr>
            <w:tcW w:w="932" w:type="dxa"/>
            <w:tcBorders>
              <w:top w:val="single" w:sz="8" w:space="0" w:color="CCCCCC"/>
              <w:left w:val="single" w:sz="8" w:space="0" w:color="CCCCCC"/>
              <w:bottom w:val="single" w:sz="8" w:space="0" w:color="000000"/>
              <w:right w:val="single" w:sz="8" w:space="0" w:color="000000"/>
            </w:tcBorders>
            <w:shd w:val="clear" w:color="auto" w:fill="auto"/>
            <w:hideMark/>
          </w:tcPr>
          <w:p w14:paraId="629AC271"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15/12/2022</w:t>
            </w:r>
          </w:p>
        </w:tc>
        <w:tc>
          <w:tcPr>
            <w:tcW w:w="992" w:type="dxa"/>
            <w:tcBorders>
              <w:top w:val="single" w:sz="8" w:space="0" w:color="CCCCCC"/>
              <w:left w:val="single" w:sz="8" w:space="0" w:color="CCCCCC"/>
              <w:bottom w:val="single" w:sz="8" w:space="0" w:color="000000"/>
              <w:right w:val="single" w:sz="8" w:space="0" w:color="000000"/>
            </w:tcBorders>
            <w:shd w:val="clear" w:color="auto" w:fill="auto"/>
            <w:hideMark/>
          </w:tcPr>
          <w:p w14:paraId="66224E47"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Profesional Contratista SAFYCD</w:t>
            </w:r>
          </w:p>
        </w:tc>
        <w:tc>
          <w:tcPr>
            <w:tcW w:w="1134" w:type="dxa"/>
            <w:tcBorders>
              <w:top w:val="single" w:sz="8" w:space="0" w:color="CCCCCC"/>
              <w:left w:val="single" w:sz="8" w:space="0" w:color="CCCCCC"/>
              <w:bottom w:val="single" w:sz="8" w:space="0" w:color="000000"/>
              <w:right w:val="single" w:sz="8" w:space="0" w:color="000000"/>
            </w:tcBorders>
            <w:shd w:val="clear" w:color="auto" w:fill="auto"/>
            <w:hideMark/>
          </w:tcPr>
          <w:p w14:paraId="4D21E2D8"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 xml:space="preserve">(Número de prácticas sostenibles divulgadas / número de prácticas sostenibles </w:t>
            </w:r>
            <w:proofErr w:type="gramStart"/>
            <w:r w:rsidRPr="00824CFF">
              <w:rPr>
                <w:rFonts w:ascii="Arial Narrow" w:hAnsi="Arial Narrow" w:cs="Arial"/>
                <w:color w:val="000000"/>
                <w:sz w:val="14"/>
                <w:szCs w:val="14"/>
                <w:lang w:val="es-CO"/>
              </w:rPr>
              <w:t>programadas)*</w:t>
            </w:r>
            <w:proofErr w:type="gramEnd"/>
            <w:r w:rsidRPr="00824CFF">
              <w:rPr>
                <w:rFonts w:ascii="Arial Narrow" w:hAnsi="Arial Narrow" w:cs="Arial"/>
                <w:color w:val="000000"/>
                <w:sz w:val="14"/>
                <w:szCs w:val="14"/>
                <w:lang w:val="es-CO"/>
              </w:rPr>
              <w:t>100</w:t>
            </w:r>
          </w:p>
        </w:tc>
        <w:tc>
          <w:tcPr>
            <w:tcW w:w="1276" w:type="dxa"/>
            <w:tcBorders>
              <w:top w:val="single" w:sz="8" w:space="0" w:color="CCCCCC"/>
              <w:left w:val="single" w:sz="8" w:space="0" w:color="CCCCCC"/>
              <w:bottom w:val="single" w:sz="8" w:space="0" w:color="000000"/>
              <w:right w:val="single" w:sz="8" w:space="0" w:color="000000"/>
            </w:tcBorders>
            <w:shd w:val="clear" w:color="000000" w:fill="FFFFFF"/>
            <w:hideMark/>
          </w:tcPr>
          <w:p w14:paraId="28084546"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Conforme lo programado se elaboraron y divulgaron practicas sostenibles para el uso eficiente del agua a través de piezas gráficas; estas fueron remitidas el 12, 13, 14 y 29 de diciembre.</w:t>
            </w:r>
          </w:p>
        </w:tc>
      </w:tr>
      <w:tr w:rsidR="00D765D7" w:rsidRPr="00B32AA8" w14:paraId="483DFB59" w14:textId="77777777" w:rsidTr="007E32A3">
        <w:trPr>
          <w:trHeight w:val="1515"/>
        </w:trPr>
        <w:tc>
          <w:tcPr>
            <w:tcW w:w="1066" w:type="dxa"/>
            <w:vMerge/>
            <w:tcBorders>
              <w:top w:val="nil"/>
              <w:left w:val="single" w:sz="8" w:space="0" w:color="000000"/>
              <w:bottom w:val="single" w:sz="8" w:space="0" w:color="000000"/>
              <w:right w:val="single" w:sz="8" w:space="0" w:color="000000"/>
            </w:tcBorders>
            <w:vAlign w:val="center"/>
            <w:hideMark/>
          </w:tcPr>
          <w:p w14:paraId="693686EC" w14:textId="77777777" w:rsidR="00824CFF" w:rsidRPr="00824CFF" w:rsidRDefault="00824CFF" w:rsidP="00D765D7">
            <w:pPr>
              <w:overflowPunct/>
              <w:autoSpaceDE/>
              <w:autoSpaceDN/>
              <w:adjustRightInd/>
              <w:jc w:val="center"/>
              <w:rPr>
                <w:rFonts w:ascii="Arial Narrow" w:hAnsi="Arial Narrow" w:cs="Arial"/>
                <w:b/>
                <w:bCs/>
                <w:color w:val="000000"/>
                <w:sz w:val="14"/>
                <w:szCs w:val="14"/>
                <w:lang w:val="es-CO"/>
              </w:rPr>
            </w:pPr>
          </w:p>
        </w:tc>
        <w:tc>
          <w:tcPr>
            <w:tcW w:w="1311" w:type="dxa"/>
            <w:tcBorders>
              <w:top w:val="single" w:sz="8" w:space="0" w:color="CCCCCC"/>
              <w:left w:val="single" w:sz="8" w:space="0" w:color="CCCCCC"/>
              <w:bottom w:val="single" w:sz="8" w:space="0" w:color="000000"/>
              <w:right w:val="single" w:sz="8" w:space="0" w:color="000000"/>
            </w:tcBorders>
            <w:shd w:val="clear" w:color="auto" w:fill="auto"/>
            <w:hideMark/>
          </w:tcPr>
          <w:p w14:paraId="6BE30BDC"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Divulgar trimestralmente prácticas sostenibles para el uso eficiente de la energía</w:t>
            </w:r>
          </w:p>
        </w:tc>
        <w:tc>
          <w:tcPr>
            <w:tcW w:w="887" w:type="dxa"/>
            <w:tcBorders>
              <w:top w:val="single" w:sz="8" w:space="0" w:color="CCCCCC"/>
              <w:left w:val="single" w:sz="8" w:space="0" w:color="CCCCCC"/>
              <w:bottom w:val="single" w:sz="8" w:space="0" w:color="000000"/>
              <w:right w:val="single" w:sz="8" w:space="0" w:color="000000"/>
            </w:tcBorders>
            <w:shd w:val="clear" w:color="auto" w:fill="auto"/>
            <w:hideMark/>
          </w:tcPr>
          <w:p w14:paraId="004AE7FE"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Cuatro (4) prácticas divulgadas</w:t>
            </w:r>
          </w:p>
        </w:tc>
        <w:tc>
          <w:tcPr>
            <w:tcW w:w="1097" w:type="dxa"/>
            <w:tcBorders>
              <w:top w:val="single" w:sz="8" w:space="0" w:color="CCCCCC"/>
              <w:left w:val="single" w:sz="8" w:space="0" w:color="CCCCCC"/>
              <w:bottom w:val="single" w:sz="8" w:space="0" w:color="000000"/>
              <w:right w:val="single" w:sz="8" w:space="0" w:color="000000"/>
            </w:tcBorders>
            <w:shd w:val="clear" w:color="auto" w:fill="auto"/>
            <w:hideMark/>
          </w:tcPr>
          <w:p w14:paraId="54B2B27F"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Piezas de comunicación, boletines, charlas</w:t>
            </w:r>
          </w:p>
        </w:tc>
        <w:tc>
          <w:tcPr>
            <w:tcW w:w="651" w:type="dxa"/>
            <w:tcBorders>
              <w:top w:val="single" w:sz="8" w:space="0" w:color="CCCCCC"/>
              <w:left w:val="single" w:sz="8" w:space="0" w:color="CCCCCC"/>
              <w:bottom w:val="single" w:sz="8" w:space="0" w:color="000000"/>
              <w:right w:val="single" w:sz="8" w:space="0" w:color="000000"/>
            </w:tcBorders>
            <w:shd w:val="clear" w:color="auto" w:fill="auto"/>
            <w:hideMark/>
          </w:tcPr>
          <w:p w14:paraId="667686F4"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15/1/2022</w:t>
            </w:r>
          </w:p>
        </w:tc>
        <w:tc>
          <w:tcPr>
            <w:tcW w:w="932" w:type="dxa"/>
            <w:tcBorders>
              <w:top w:val="single" w:sz="8" w:space="0" w:color="CCCCCC"/>
              <w:left w:val="single" w:sz="8" w:space="0" w:color="CCCCCC"/>
              <w:bottom w:val="single" w:sz="8" w:space="0" w:color="000000"/>
              <w:right w:val="single" w:sz="8" w:space="0" w:color="000000"/>
            </w:tcBorders>
            <w:shd w:val="clear" w:color="auto" w:fill="auto"/>
            <w:hideMark/>
          </w:tcPr>
          <w:p w14:paraId="6C243E8A"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15/12/2022</w:t>
            </w:r>
          </w:p>
        </w:tc>
        <w:tc>
          <w:tcPr>
            <w:tcW w:w="992" w:type="dxa"/>
            <w:tcBorders>
              <w:top w:val="single" w:sz="8" w:space="0" w:color="CCCCCC"/>
              <w:left w:val="single" w:sz="8" w:space="0" w:color="CCCCCC"/>
              <w:bottom w:val="single" w:sz="8" w:space="0" w:color="000000"/>
              <w:right w:val="single" w:sz="8" w:space="0" w:color="000000"/>
            </w:tcBorders>
            <w:shd w:val="clear" w:color="auto" w:fill="auto"/>
            <w:hideMark/>
          </w:tcPr>
          <w:p w14:paraId="458036A8"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Profesional Contratista SAFYCD</w:t>
            </w:r>
          </w:p>
        </w:tc>
        <w:tc>
          <w:tcPr>
            <w:tcW w:w="1134" w:type="dxa"/>
            <w:tcBorders>
              <w:top w:val="single" w:sz="8" w:space="0" w:color="CCCCCC"/>
              <w:left w:val="single" w:sz="8" w:space="0" w:color="CCCCCC"/>
              <w:bottom w:val="single" w:sz="8" w:space="0" w:color="000000"/>
              <w:right w:val="single" w:sz="8" w:space="0" w:color="000000"/>
            </w:tcBorders>
            <w:shd w:val="clear" w:color="auto" w:fill="auto"/>
            <w:hideMark/>
          </w:tcPr>
          <w:p w14:paraId="62BDB50E"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 xml:space="preserve">(Número de prácticas sostenibles divulgadas / número de prácticas sostenibles </w:t>
            </w:r>
            <w:proofErr w:type="gramStart"/>
            <w:r w:rsidRPr="00824CFF">
              <w:rPr>
                <w:rFonts w:ascii="Arial Narrow" w:hAnsi="Arial Narrow" w:cs="Arial"/>
                <w:color w:val="000000"/>
                <w:sz w:val="14"/>
                <w:szCs w:val="14"/>
                <w:lang w:val="es-CO"/>
              </w:rPr>
              <w:t>programadas)*</w:t>
            </w:r>
            <w:proofErr w:type="gramEnd"/>
            <w:r w:rsidRPr="00824CFF">
              <w:rPr>
                <w:rFonts w:ascii="Arial Narrow" w:hAnsi="Arial Narrow" w:cs="Arial"/>
                <w:color w:val="000000"/>
                <w:sz w:val="14"/>
                <w:szCs w:val="14"/>
                <w:lang w:val="es-CO"/>
              </w:rPr>
              <w:t>100</w:t>
            </w:r>
          </w:p>
        </w:tc>
        <w:tc>
          <w:tcPr>
            <w:tcW w:w="1276" w:type="dxa"/>
            <w:tcBorders>
              <w:top w:val="single" w:sz="8" w:space="0" w:color="CCCCCC"/>
              <w:left w:val="single" w:sz="8" w:space="0" w:color="CCCCCC"/>
              <w:bottom w:val="single" w:sz="8" w:space="0" w:color="000000"/>
              <w:right w:val="single" w:sz="8" w:space="0" w:color="000000"/>
            </w:tcBorders>
            <w:shd w:val="clear" w:color="000000" w:fill="FFFFFF"/>
            <w:hideMark/>
          </w:tcPr>
          <w:p w14:paraId="22D7B4C0"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Conforme lo programado se elaboraron y divulgaron practicas sostenibles para el uso eficiente de la energía a través de piezas gráficas; estas fueron remitidas el 06, 07, 09, 23 y 29 de diciembre.</w:t>
            </w:r>
          </w:p>
        </w:tc>
      </w:tr>
      <w:tr w:rsidR="00D765D7" w:rsidRPr="00B32AA8" w14:paraId="07A59431" w14:textId="77777777" w:rsidTr="007E32A3">
        <w:trPr>
          <w:trHeight w:val="1740"/>
        </w:trPr>
        <w:tc>
          <w:tcPr>
            <w:tcW w:w="1066" w:type="dxa"/>
            <w:vMerge/>
            <w:tcBorders>
              <w:top w:val="nil"/>
              <w:left w:val="single" w:sz="8" w:space="0" w:color="000000"/>
              <w:bottom w:val="single" w:sz="8" w:space="0" w:color="000000"/>
              <w:right w:val="single" w:sz="8" w:space="0" w:color="000000"/>
            </w:tcBorders>
            <w:vAlign w:val="center"/>
            <w:hideMark/>
          </w:tcPr>
          <w:p w14:paraId="0CE057C2" w14:textId="77777777" w:rsidR="00824CFF" w:rsidRPr="00824CFF" w:rsidRDefault="00824CFF" w:rsidP="00D765D7">
            <w:pPr>
              <w:overflowPunct/>
              <w:autoSpaceDE/>
              <w:autoSpaceDN/>
              <w:adjustRightInd/>
              <w:jc w:val="center"/>
              <w:rPr>
                <w:rFonts w:ascii="Arial Narrow" w:hAnsi="Arial Narrow" w:cs="Arial"/>
                <w:b/>
                <w:bCs/>
                <w:color w:val="000000"/>
                <w:sz w:val="14"/>
                <w:szCs w:val="14"/>
                <w:lang w:val="es-CO"/>
              </w:rPr>
            </w:pPr>
          </w:p>
        </w:tc>
        <w:tc>
          <w:tcPr>
            <w:tcW w:w="1311" w:type="dxa"/>
            <w:tcBorders>
              <w:top w:val="single" w:sz="8" w:space="0" w:color="CCCCCC"/>
              <w:left w:val="single" w:sz="8" w:space="0" w:color="CCCCCC"/>
              <w:bottom w:val="single" w:sz="8" w:space="0" w:color="000000"/>
              <w:right w:val="single" w:sz="8" w:space="0" w:color="000000"/>
            </w:tcBorders>
            <w:shd w:val="clear" w:color="auto" w:fill="auto"/>
            <w:hideMark/>
          </w:tcPr>
          <w:p w14:paraId="15935976"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Realizar una inspección cada cuatro meses de los puntos hidrosanitarios ubicados en las oficinas 402B (cocineta), 805 (Baño) y 806 (cocineta), con el fin de detectar posibles daños y evitar pérdidas del recurso.</w:t>
            </w:r>
          </w:p>
        </w:tc>
        <w:tc>
          <w:tcPr>
            <w:tcW w:w="887" w:type="dxa"/>
            <w:tcBorders>
              <w:top w:val="single" w:sz="8" w:space="0" w:color="CCCCCC"/>
              <w:left w:val="single" w:sz="8" w:space="0" w:color="CCCCCC"/>
              <w:bottom w:val="single" w:sz="8" w:space="0" w:color="000000"/>
              <w:right w:val="single" w:sz="8" w:space="0" w:color="000000"/>
            </w:tcBorders>
            <w:shd w:val="clear" w:color="auto" w:fill="auto"/>
            <w:hideMark/>
          </w:tcPr>
          <w:p w14:paraId="50DBCF3F"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Tres (3) inspecciones de los puntos hidrosanitarios</w:t>
            </w:r>
          </w:p>
        </w:tc>
        <w:tc>
          <w:tcPr>
            <w:tcW w:w="1097" w:type="dxa"/>
            <w:tcBorders>
              <w:top w:val="single" w:sz="8" w:space="0" w:color="CCCCCC"/>
              <w:left w:val="single" w:sz="8" w:space="0" w:color="CCCCCC"/>
              <w:bottom w:val="single" w:sz="8" w:space="0" w:color="000000"/>
              <w:right w:val="single" w:sz="8" w:space="0" w:color="000000"/>
            </w:tcBorders>
            <w:shd w:val="clear" w:color="auto" w:fill="auto"/>
            <w:hideMark/>
          </w:tcPr>
          <w:p w14:paraId="1BAA7363"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Formatos de inspección</w:t>
            </w:r>
          </w:p>
        </w:tc>
        <w:tc>
          <w:tcPr>
            <w:tcW w:w="651" w:type="dxa"/>
            <w:tcBorders>
              <w:top w:val="single" w:sz="8" w:space="0" w:color="CCCCCC"/>
              <w:left w:val="single" w:sz="8" w:space="0" w:color="CCCCCC"/>
              <w:bottom w:val="single" w:sz="8" w:space="0" w:color="000000"/>
              <w:right w:val="single" w:sz="8" w:space="0" w:color="000000"/>
            </w:tcBorders>
            <w:shd w:val="clear" w:color="auto" w:fill="auto"/>
            <w:hideMark/>
          </w:tcPr>
          <w:p w14:paraId="75196C16"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15/1/2022</w:t>
            </w:r>
          </w:p>
        </w:tc>
        <w:tc>
          <w:tcPr>
            <w:tcW w:w="932" w:type="dxa"/>
            <w:tcBorders>
              <w:top w:val="single" w:sz="8" w:space="0" w:color="CCCCCC"/>
              <w:left w:val="single" w:sz="8" w:space="0" w:color="CCCCCC"/>
              <w:bottom w:val="single" w:sz="8" w:space="0" w:color="000000"/>
              <w:right w:val="single" w:sz="8" w:space="0" w:color="000000"/>
            </w:tcBorders>
            <w:shd w:val="clear" w:color="auto" w:fill="auto"/>
            <w:hideMark/>
          </w:tcPr>
          <w:p w14:paraId="6B548100"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15/12/2022</w:t>
            </w:r>
          </w:p>
        </w:tc>
        <w:tc>
          <w:tcPr>
            <w:tcW w:w="992" w:type="dxa"/>
            <w:tcBorders>
              <w:top w:val="single" w:sz="8" w:space="0" w:color="CCCCCC"/>
              <w:left w:val="single" w:sz="8" w:space="0" w:color="CCCCCC"/>
              <w:bottom w:val="single" w:sz="8" w:space="0" w:color="000000"/>
              <w:right w:val="single" w:sz="8" w:space="0" w:color="000000"/>
            </w:tcBorders>
            <w:shd w:val="clear" w:color="auto" w:fill="auto"/>
            <w:hideMark/>
          </w:tcPr>
          <w:p w14:paraId="23E5C454"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Profesional Contratista SAFYCD</w:t>
            </w:r>
          </w:p>
        </w:tc>
        <w:tc>
          <w:tcPr>
            <w:tcW w:w="1134" w:type="dxa"/>
            <w:tcBorders>
              <w:top w:val="single" w:sz="8" w:space="0" w:color="CCCCCC"/>
              <w:left w:val="single" w:sz="8" w:space="0" w:color="CCCCCC"/>
              <w:bottom w:val="single" w:sz="8" w:space="0" w:color="000000"/>
              <w:right w:val="single" w:sz="8" w:space="0" w:color="000000"/>
            </w:tcBorders>
            <w:shd w:val="clear" w:color="auto" w:fill="auto"/>
            <w:hideMark/>
          </w:tcPr>
          <w:p w14:paraId="40A99093" w14:textId="77777777"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 xml:space="preserve">(Número de inspecciones ejecutadas / número de inspecciones </w:t>
            </w:r>
            <w:proofErr w:type="gramStart"/>
            <w:r w:rsidRPr="00824CFF">
              <w:rPr>
                <w:rFonts w:ascii="Arial Narrow" w:hAnsi="Arial Narrow" w:cs="Arial"/>
                <w:color w:val="000000"/>
                <w:sz w:val="14"/>
                <w:szCs w:val="14"/>
                <w:lang w:val="es-CO"/>
              </w:rPr>
              <w:t>programadas)*</w:t>
            </w:r>
            <w:proofErr w:type="gramEnd"/>
            <w:r w:rsidRPr="00824CFF">
              <w:rPr>
                <w:rFonts w:ascii="Arial Narrow" w:hAnsi="Arial Narrow" w:cs="Arial"/>
                <w:color w:val="000000"/>
                <w:sz w:val="14"/>
                <w:szCs w:val="14"/>
                <w:lang w:val="es-CO"/>
              </w:rPr>
              <w:t>100</w:t>
            </w:r>
          </w:p>
        </w:tc>
        <w:tc>
          <w:tcPr>
            <w:tcW w:w="1276" w:type="dxa"/>
            <w:tcBorders>
              <w:top w:val="single" w:sz="8" w:space="0" w:color="CCCCCC"/>
              <w:left w:val="single" w:sz="8" w:space="0" w:color="CCCCCC"/>
              <w:bottom w:val="single" w:sz="8" w:space="0" w:color="000000"/>
              <w:right w:val="single" w:sz="8" w:space="0" w:color="000000"/>
            </w:tcBorders>
            <w:shd w:val="clear" w:color="000000" w:fill="FFFFFF"/>
            <w:hideMark/>
          </w:tcPr>
          <w:p w14:paraId="441C2ADF" w14:textId="40563B0D" w:rsidR="00824CFF" w:rsidRPr="00824CFF" w:rsidRDefault="00824CFF" w:rsidP="00D765D7">
            <w:pPr>
              <w:overflowPunct/>
              <w:autoSpaceDE/>
              <w:autoSpaceDN/>
              <w:adjustRightInd/>
              <w:jc w:val="center"/>
              <w:rPr>
                <w:rFonts w:ascii="Arial Narrow" w:hAnsi="Arial Narrow" w:cs="Arial"/>
                <w:color w:val="000000"/>
                <w:sz w:val="14"/>
                <w:szCs w:val="14"/>
                <w:lang w:val="es-CO"/>
              </w:rPr>
            </w:pPr>
            <w:r w:rsidRPr="00824CFF">
              <w:rPr>
                <w:rFonts w:ascii="Arial Narrow" w:hAnsi="Arial Narrow" w:cs="Arial"/>
                <w:color w:val="000000"/>
                <w:sz w:val="14"/>
                <w:szCs w:val="14"/>
                <w:lang w:val="es-CO"/>
              </w:rPr>
              <w:t>El 29 de diciembre se realizó la inspección documentada del tercer cuatrimestre, no obstante, de forma permanente se verifica el correcto funcionamiento de las instalaciones.</w:t>
            </w:r>
          </w:p>
        </w:tc>
      </w:tr>
    </w:tbl>
    <w:p w14:paraId="2851EFA2" w14:textId="02E04576" w:rsidR="00824CFF" w:rsidRDefault="00824CFF" w:rsidP="00D765D7">
      <w:pPr>
        <w:overflowPunct/>
        <w:autoSpaceDE/>
        <w:autoSpaceDN/>
        <w:adjustRightInd/>
        <w:spacing w:after="160" w:line="259" w:lineRule="auto"/>
        <w:jc w:val="center"/>
        <w:rPr>
          <w:rFonts w:ascii="Arial" w:eastAsia="Arial" w:hAnsi="Arial" w:cs="Arial"/>
          <w:color w:val="000000"/>
        </w:rPr>
      </w:pPr>
      <w:r>
        <w:rPr>
          <w:rFonts w:ascii="Arial" w:eastAsia="Arial" w:hAnsi="Arial" w:cs="Arial"/>
          <w:color w:val="000000"/>
        </w:rPr>
        <w:br w:type="page"/>
      </w:r>
    </w:p>
    <w:p w14:paraId="68831567" w14:textId="77777777" w:rsidR="00010D83" w:rsidRDefault="00010D83" w:rsidP="00010D83">
      <w:pPr>
        <w:pBdr>
          <w:top w:val="nil"/>
          <w:left w:val="nil"/>
          <w:bottom w:val="nil"/>
          <w:right w:val="nil"/>
          <w:between w:val="nil"/>
        </w:pBdr>
        <w:jc w:val="both"/>
        <w:rPr>
          <w:rFonts w:ascii="Arial" w:eastAsia="Arial" w:hAnsi="Arial" w:cs="Arial"/>
          <w:color w:val="000000"/>
        </w:rPr>
      </w:pPr>
    </w:p>
    <w:p w14:paraId="08F78CD3" w14:textId="77777777" w:rsidR="00010D83" w:rsidRDefault="00010D83" w:rsidP="00010D83">
      <w:pPr>
        <w:pBdr>
          <w:top w:val="nil"/>
          <w:left w:val="nil"/>
          <w:bottom w:val="nil"/>
          <w:right w:val="nil"/>
          <w:between w:val="nil"/>
        </w:pBdr>
        <w:jc w:val="center"/>
        <w:rPr>
          <w:rFonts w:ascii="Arial" w:eastAsia="Arial" w:hAnsi="Arial" w:cs="Arial"/>
          <w:b/>
          <w:bCs/>
          <w:color w:val="000000"/>
        </w:rPr>
      </w:pPr>
    </w:p>
    <w:p w14:paraId="1BE21F25" w14:textId="77777777" w:rsidR="00010D83" w:rsidRPr="00F62E66" w:rsidRDefault="00010D83" w:rsidP="00010D83">
      <w:pPr>
        <w:pBdr>
          <w:top w:val="nil"/>
          <w:left w:val="nil"/>
          <w:bottom w:val="nil"/>
          <w:right w:val="nil"/>
          <w:between w:val="nil"/>
        </w:pBdr>
        <w:jc w:val="center"/>
        <w:rPr>
          <w:rFonts w:ascii="Arial" w:eastAsia="Arial" w:hAnsi="Arial" w:cs="Arial"/>
          <w:b/>
          <w:bCs/>
          <w:color w:val="000000"/>
        </w:rPr>
      </w:pPr>
      <w:r w:rsidRPr="00F62E66">
        <w:rPr>
          <w:rFonts w:ascii="Arial" w:eastAsia="Arial" w:hAnsi="Arial" w:cs="Arial"/>
          <w:b/>
          <w:bCs/>
          <w:color w:val="000000"/>
        </w:rPr>
        <w:t>CONCLUSIONES Y RECOMENDACIONES OFICINA DE CONTROL INTERNO</w:t>
      </w:r>
    </w:p>
    <w:p w14:paraId="4CD19386" w14:textId="77777777" w:rsidR="00010D83" w:rsidRPr="00F62E66" w:rsidRDefault="00010D83" w:rsidP="00010D83">
      <w:pPr>
        <w:pBdr>
          <w:top w:val="nil"/>
          <w:left w:val="nil"/>
          <w:bottom w:val="nil"/>
          <w:right w:val="nil"/>
          <w:between w:val="nil"/>
        </w:pBdr>
        <w:jc w:val="both"/>
        <w:rPr>
          <w:rFonts w:ascii="Arial" w:eastAsia="Arial" w:hAnsi="Arial" w:cs="Arial"/>
          <w:color w:val="000000"/>
        </w:rPr>
      </w:pPr>
    </w:p>
    <w:p w14:paraId="1F1567A7" w14:textId="77777777" w:rsidR="00010D83" w:rsidRDefault="00010D83" w:rsidP="00010D83">
      <w:pPr>
        <w:pBdr>
          <w:top w:val="nil"/>
          <w:left w:val="nil"/>
          <w:bottom w:val="nil"/>
          <w:right w:val="nil"/>
          <w:between w:val="nil"/>
        </w:pBdr>
        <w:jc w:val="both"/>
        <w:rPr>
          <w:rFonts w:ascii="Arial" w:eastAsia="Arial" w:hAnsi="Arial" w:cs="Arial"/>
          <w:color w:val="000000"/>
        </w:rPr>
      </w:pPr>
    </w:p>
    <w:p w14:paraId="133641B2" w14:textId="30C9B477" w:rsidR="00010D83" w:rsidRPr="00237D71" w:rsidRDefault="00010D83" w:rsidP="00010D83">
      <w:pPr>
        <w:pBdr>
          <w:top w:val="nil"/>
          <w:left w:val="nil"/>
          <w:bottom w:val="nil"/>
          <w:right w:val="nil"/>
          <w:between w:val="nil"/>
        </w:pBdr>
        <w:jc w:val="both"/>
        <w:rPr>
          <w:rFonts w:ascii="Arial" w:eastAsia="Arial" w:hAnsi="Arial" w:cs="Arial"/>
          <w:color w:val="000000"/>
        </w:rPr>
      </w:pPr>
      <w:r w:rsidRPr="00237D71">
        <w:rPr>
          <w:rFonts w:ascii="Arial" w:eastAsia="Arial" w:hAnsi="Arial" w:cs="Arial"/>
          <w:color w:val="000000"/>
        </w:rPr>
        <w:t xml:space="preserve">Una vez revisados los resultados sobre los gastos para el </w:t>
      </w:r>
      <w:r w:rsidR="007E32A3">
        <w:rPr>
          <w:rFonts w:ascii="Arial" w:eastAsia="Arial" w:hAnsi="Arial" w:cs="Arial"/>
        </w:rPr>
        <w:t xml:space="preserve">cuarto </w:t>
      </w:r>
      <w:r w:rsidRPr="00237D71">
        <w:rPr>
          <w:rFonts w:ascii="Arial" w:eastAsia="Arial" w:hAnsi="Arial" w:cs="Arial"/>
          <w:color w:val="000000"/>
        </w:rPr>
        <w:t xml:space="preserve">trimestre de 2022, se puede concluir que el resultado del análisis efectuado a cada uno de los componentes de este informe refleja que la Entidad viene dando cumplimiento a las medidas de austeridad en el gasto conforme a la normatividad vigente. </w:t>
      </w:r>
      <w:r w:rsidR="006A64D3">
        <w:rPr>
          <w:rFonts w:ascii="Arial" w:eastAsia="Arial" w:hAnsi="Arial" w:cs="Arial"/>
          <w:color w:val="000000"/>
        </w:rPr>
        <w:t xml:space="preserve">  </w:t>
      </w:r>
    </w:p>
    <w:p w14:paraId="2382FCD8" w14:textId="47885056" w:rsidR="00010D83" w:rsidRDefault="00010D83" w:rsidP="00010D83">
      <w:pPr>
        <w:pBdr>
          <w:top w:val="nil"/>
          <w:left w:val="nil"/>
          <w:bottom w:val="nil"/>
          <w:right w:val="nil"/>
          <w:between w:val="nil"/>
        </w:pBdr>
        <w:jc w:val="both"/>
        <w:rPr>
          <w:rFonts w:ascii="Arial" w:eastAsia="Arial" w:hAnsi="Arial" w:cs="Arial"/>
          <w:color w:val="000000"/>
        </w:rPr>
      </w:pPr>
    </w:p>
    <w:p w14:paraId="537ECFC7" w14:textId="3BB655E9" w:rsidR="006A64D3" w:rsidRDefault="006A64D3" w:rsidP="00010D8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Para el componente de gastos de personal nómina se observa un incremento del 15% con respecto al trimestre </w:t>
      </w:r>
      <w:r w:rsidR="00EA6C69">
        <w:rPr>
          <w:rFonts w:ascii="Arial" w:eastAsia="Arial" w:hAnsi="Arial" w:cs="Arial"/>
          <w:color w:val="000000"/>
        </w:rPr>
        <w:t xml:space="preserve">del año anterior, se observa que </w:t>
      </w:r>
      <w:r w:rsidR="005A242B">
        <w:rPr>
          <w:rFonts w:ascii="Arial" w:eastAsia="Arial" w:hAnsi="Arial" w:cs="Arial"/>
          <w:color w:val="000000"/>
        </w:rPr>
        <w:t>los rubros más representativos corresponden</w:t>
      </w:r>
      <w:r w:rsidR="00EA6C69">
        <w:rPr>
          <w:rFonts w:ascii="Arial" w:eastAsia="Arial" w:hAnsi="Arial" w:cs="Arial"/>
          <w:color w:val="000000"/>
        </w:rPr>
        <w:t xml:space="preserve"> a </w:t>
      </w:r>
      <w:r w:rsidR="00BF46C2">
        <w:rPr>
          <w:rFonts w:ascii="Arial" w:eastAsia="Arial" w:hAnsi="Arial" w:cs="Arial"/>
          <w:color w:val="000000"/>
        </w:rPr>
        <w:t>indemnización por vacaciones y prima de vacaciones; variaciones que se originan por el retiro de exfuncionarios de la Entidad</w:t>
      </w:r>
      <w:r w:rsidR="00A65C70">
        <w:rPr>
          <w:rFonts w:ascii="Arial" w:eastAsia="Arial" w:hAnsi="Arial" w:cs="Arial"/>
          <w:color w:val="000000"/>
        </w:rPr>
        <w:t>.</w:t>
      </w:r>
    </w:p>
    <w:p w14:paraId="5D0AB1EC" w14:textId="77777777" w:rsidR="00A65C70" w:rsidRPr="00237D71" w:rsidRDefault="00A65C70" w:rsidP="00010D83">
      <w:pPr>
        <w:pBdr>
          <w:top w:val="nil"/>
          <w:left w:val="nil"/>
          <w:bottom w:val="nil"/>
          <w:right w:val="nil"/>
          <w:between w:val="nil"/>
        </w:pBdr>
        <w:jc w:val="both"/>
        <w:rPr>
          <w:rFonts w:ascii="Arial" w:eastAsia="Arial" w:hAnsi="Arial" w:cs="Arial"/>
          <w:color w:val="000000"/>
        </w:rPr>
      </w:pPr>
    </w:p>
    <w:p w14:paraId="732AA044" w14:textId="38638245" w:rsidR="00010D83" w:rsidRDefault="00A65C70" w:rsidP="00010D8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Se recomienda con ocasión al cierre de </w:t>
      </w:r>
      <w:proofErr w:type="gramStart"/>
      <w:r>
        <w:rPr>
          <w:rFonts w:ascii="Arial" w:eastAsia="Arial" w:hAnsi="Arial" w:cs="Arial"/>
          <w:color w:val="000000"/>
        </w:rPr>
        <w:t>administración</w:t>
      </w:r>
      <w:r w:rsidR="00D65C39">
        <w:rPr>
          <w:rFonts w:ascii="Arial" w:eastAsia="Arial" w:hAnsi="Arial" w:cs="Arial"/>
          <w:color w:val="000000"/>
        </w:rPr>
        <w:t xml:space="preserve">, </w:t>
      </w:r>
      <w:r>
        <w:rPr>
          <w:rFonts w:ascii="Arial" w:eastAsia="Arial" w:hAnsi="Arial" w:cs="Arial"/>
          <w:color w:val="000000"/>
        </w:rPr>
        <w:t xml:space="preserve"> generar</w:t>
      </w:r>
      <w:proofErr w:type="gramEnd"/>
      <w:r>
        <w:rPr>
          <w:rFonts w:ascii="Arial" w:eastAsia="Arial" w:hAnsi="Arial" w:cs="Arial"/>
          <w:color w:val="000000"/>
        </w:rPr>
        <w:t xml:space="preserve"> las acciones necesarias para que los funcionarios disfruten </w:t>
      </w:r>
      <w:r w:rsidR="007E6DDB">
        <w:rPr>
          <w:rFonts w:ascii="Arial" w:eastAsia="Arial" w:hAnsi="Arial" w:cs="Arial"/>
          <w:color w:val="000000"/>
        </w:rPr>
        <w:t>el periodo de vacaciones una vez se haya cumplido el periodo laborado</w:t>
      </w:r>
      <w:r w:rsidR="00D65C39">
        <w:rPr>
          <w:rFonts w:ascii="Arial" w:eastAsia="Arial" w:hAnsi="Arial" w:cs="Arial"/>
          <w:color w:val="000000"/>
        </w:rPr>
        <w:t xml:space="preserve">, </w:t>
      </w:r>
      <w:r w:rsidR="007E6DDB">
        <w:rPr>
          <w:rFonts w:ascii="Arial" w:eastAsia="Arial" w:hAnsi="Arial" w:cs="Arial"/>
          <w:color w:val="000000"/>
        </w:rPr>
        <w:t xml:space="preserve">lo anterior con el fin de disminuir el rubro de pago por indemnización de vacaciones. </w:t>
      </w:r>
    </w:p>
    <w:p w14:paraId="59115544" w14:textId="0900F67C" w:rsidR="00A65C70" w:rsidRDefault="00A65C70" w:rsidP="00010D83">
      <w:pPr>
        <w:pBdr>
          <w:top w:val="nil"/>
          <w:left w:val="nil"/>
          <w:bottom w:val="nil"/>
          <w:right w:val="nil"/>
          <w:between w:val="nil"/>
        </w:pBdr>
        <w:jc w:val="both"/>
        <w:rPr>
          <w:rFonts w:ascii="Arial" w:eastAsia="Arial" w:hAnsi="Arial" w:cs="Arial"/>
          <w:color w:val="000000"/>
        </w:rPr>
      </w:pPr>
    </w:p>
    <w:p w14:paraId="04FCB24A" w14:textId="77777777" w:rsidR="00A65C70" w:rsidRPr="00237D71" w:rsidRDefault="00A65C70" w:rsidP="00010D83">
      <w:pPr>
        <w:pBdr>
          <w:top w:val="nil"/>
          <w:left w:val="nil"/>
          <w:bottom w:val="nil"/>
          <w:right w:val="nil"/>
          <w:between w:val="nil"/>
        </w:pBdr>
        <w:jc w:val="both"/>
        <w:rPr>
          <w:rFonts w:ascii="Arial" w:eastAsia="Arial" w:hAnsi="Arial" w:cs="Arial"/>
          <w:color w:val="000000"/>
        </w:rPr>
      </w:pPr>
    </w:p>
    <w:p w14:paraId="602E18AC" w14:textId="17527E4E" w:rsidR="007C6A03" w:rsidRPr="005A242B" w:rsidRDefault="002636B0" w:rsidP="00010D83">
      <w:pPr>
        <w:pBdr>
          <w:top w:val="nil"/>
          <w:left w:val="nil"/>
          <w:bottom w:val="nil"/>
          <w:right w:val="nil"/>
          <w:between w:val="nil"/>
        </w:pBdr>
        <w:jc w:val="both"/>
        <w:rPr>
          <w:rFonts w:ascii="Arial" w:eastAsia="Arial" w:hAnsi="Arial" w:cs="Arial"/>
          <w:color w:val="000000"/>
        </w:rPr>
      </w:pPr>
      <w:r w:rsidRPr="005A242B">
        <w:rPr>
          <w:rFonts w:ascii="Arial" w:eastAsia="Arial" w:hAnsi="Arial" w:cs="Arial"/>
          <w:color w:val="000000"/>
        </w:rPr>
        <w:t xml:space="preserve">Para el rubro de servicios públicos se presenta un incremento del 122% </w:t>
      </w:r>
      <w:r w:rsidR="000F2370" w:rsidRPr="005A242B">
        <w:rPr>
          <w:rFonts w:ascii="Arial" w:eastAsia="Arial" w:hAnsi="Arial" w:cs="Arial"/>
          <w:color w:val="000000"/>
        </w:rPr>
        <w:t>con una variación de $13.743.865.00,</w:t>
      </w:r>
      <w:r w:rsidR="009D4E9A" w:rsidRPr="005A242B">
        <w:rPr>
          <w:rFonts w:ascii="Arial" w:eastAsia="Arial" w:hAnsi="Arial" w:cs="Arial"/>
          <w:color w:val="000000"/>
        </w:rPr>
        <w:t xml:space="preserve"> donde la variación más representativa corresponde </w:t>
      </w:r>
      <w:r w:rsidR="00215039" w:rsidRPr="005A242B">
        <w:rPr>
          <w:rFonts w:ascii="Arial" w:eastAsia="Arial" w:hAnsi="Arial" w:cs="Arial"/>
          <w:color w:val="000000"/>
        </w:rPr>
        <w:t>al servicio de electricidad que refleja un incremento del 196%</w:t>
      </w:r>
      <w:r w:rsidR="007C6A03" w:rsidRPr="005A242B">
        <w:rPr>
          <w:rFonts w:ascii="Arial" w:eastAsia="Arial" w:hAnsi="Arial" w:cs="Arial"/>
          <w:color w:val="000000"/>
        </w:rPr>
        <w:t xml:space="preserve">, al pasar de $8.260.830 a $24.457.290; es </w:t>
      </w:r>
      <w:proofErr w:type="gramStart"/>
      <w:r w:rsidR="007C6A03" w:rsidRPr="005A242B">
        <w:rPr>
          <w:rFonts w:ascii="Arial" w:eastAsia="Arial" w:hAnsi="Arial" w:cs="Arial"/>
          <w:color w:val="000000"/>
        </w:rPr>
        <w:t>importante  resaltar</w:t>
      </w:r>
      <w:proofErr w:type="gramEnd"/>
      <w:r w:rsidR="007C6A03" w:rsidRPr="005A242B">
        <w:rPr>
          <w:rFonts w:ascii="Arial" w:eastAsia="Arial" w:hAnsi="Arial" w:cs="Arial"/>
          <w:color w:val="000000"/>
        </w:rPr>
        <w:t xml:space="preserve"> que para el último trimestre de la vigencia 2021 el IDEP se encontraba funcionando en modalidad de Teletrabajo</w:t>
      </w:r>
      <w:r w:rsidR="00267E59" w:rsidRPr="005A242B">
        <w:rPr>
          <w:rFonts w:ascii="Arial" w:eastAsia="Arial" w:hAnsi="Arial" w:cs="Arial"/>
          <w:color w:val="000000"/>
        </w:rPr>
        <w:t>.</w:t>
      </w:r>
    </w:p>
    <w:p w14:paraId="52C446F5" w14:textId="4EE30FED" w:rsidR="00267E59" w:rsidRPr="005A242B" w:rsidRDefault="00267E59" w:rsidP="00010D83">
      <w:pPr>
        <w:pBdr>
          <w:top w:val="nil"/>
          <w:left w:val="nil"/>
          <w:bottom w:val="nil"/>
          <w:right w:val="nil"/>
          <w:between w:val="nil"/>
        </w:pBdr>
        <w:jc w:val="both"/>
        <w:rPr>
          <w:rFonts w:ascii="Arial" w:eastAsia="Arial" w:hAnsi="Arial" w:cs="Arial"/>
          <w:color w:val="000000"/>
        </w:rPr>
      </w:pPr>
    </w:p>
    <w:p w14:paraId="2BF4A9D9" w14:textId="439E6725" w:rsidR="007C6A03" w:rsidRPr="005A242B" w:rsidRDefault="00267E59" w:rsidP="00010D83">
      <w:pPr>
        <w:pBdr>
          <w:top w:val="nil"/>
          <w:left w:val="nil"/>
          <w:bottom w:val="nil"/>
          <w:right w:val="nil"/>
          <w:between w:val="nil"/>
        </w:pBdr>
        <w:jc w:val="both"/>
        <w:rPr>
          <w:rFonts w:ascii="Arial" w:eastAsia="Arial" w:hAnsi="Arial" w:cs="Arial"/>
          <w:color w:val="000000"/>
        </w:rPr>
      </w:pPr>
      <w:r w:rsidRPr="005A242B">
        <w:rPr>
          <w:rFonts w:ascii="Arial" w:eastAsia="Arial" w:hAnsi="Arial" w:cs="Arial"/>
          <w:color w:val="000000"/>
        </w:rPr>
        <w:t xml:space="preserve">De otra </w:t>
      </w:r>
      <w:r w:rsidR="00262503" w:rsidRPr="005A242B">
        <w:rPr>
          <w:rFonts w:ascii="Arial" w:eastAsia="Arial" w:hAnsi="Arial" w:cs="Arial"/>
          <w:color w:val="000000"/>
        </w:rPr>
        <w:t>parte,</w:t>
      </w:r>
      <w:r w:rsidRPr="005A242B">
        <w:rPr>
          <w:rFonts w:ascii="Arial" w:eastAsia="Arial" w:hAnsi="Arial" w:cs="Arial"/>
          <w:color w:val="000000"/>
        </w:rPr>
        <w:t xml:space="preserve"> es pertinente señalar que para el periodo evaluado no se cuenta con servicio de telefonía fija por lo que este servicio presenta una disminución del 100%.</w:t>
      </w:r>
    </w:p>
    <w:p w14:paraId="4E1DF77C" w14:textId="6375741F" w:rsidR="00010D83" w:rsidRPr="005A242B" w:rsidRDefault="000F2370" w:rsidP="00010D83">
      <w:pPr>
        <w:pBdr>
          <w:top w:val="nil"/>
          <w:left w:val="nil"/>
          <w:bottom w:val="nil"/>
          <w:right w:val="nil"/>
          <w:between w:val="nil"/>
        </w:pBdr>
        <w:jc w:val="both"/>
        <w:rPr>
          <w:rFonts w:ascii="Arial" w:eastAsia="Arial" w:hAnsi="Arial" w:cs="Arial"/>
          <w:color w:val="000000"/>
        </w:rPr>
      </w:pPr>
      <w:r w:rsidRPr="005A242B">
        <w:rPr>
          <w:rFonts w:ascii="Arial" w:eastAsia="Arial" w:hAnsi="Arial" w:cs="Arial"/>
          <w:color w:val="000000"/>
        </w:rPr>
        <w:t xml:space="preserve"> </w:t>
      </w:r>
    </w:p>
    <w:p w14:paraId="027F0908" w14:textId="28FDE776" w:rsidR="00DA7B69" w:rsidRDefault="00DA7B69" w:rsidP="00010D83">
      <w:pPr>
        <w:pBdr>
          <w:top w:val="nil"/>
          <w:left w:val="nil"/>
          <w:bottom w:val="nil"/>
          <w:right w:val="nil"/>
          <w:between w:val="nil"/>
        </w:pBdr>
        <w:jc w:val="both"/>
        <w:rPr>
          <w:rFonts w:ascii="Arial" w:hAnsi="Arial" w:cs="Arial"/>
          <w:color w:val="000000"/>
          <w:sz w:val="18"/>
          <w:szCs w:val="18"/>
        </w:rPr>
      </w:pPr>
      <w:r>
        <w:rPr>
          <w:rFonts w:ascii="Arial" w:eastAsia="Arial" w:hAnsi="Arial" w:cs="Arial"/>
          <w:color w:val="000000"/>
        </w:rPr>
        <w:t xml:space="preserve">En cuanto al </w:t>
      </w:r>
      <w:r w:rsidR="00010D83" w:rsidRPr="00D82222">
        <w:rPr>
          <w:rFonts w:ascii="Arial" w:eastAsia="Arial" w:hAnsi="Arial" w:cs="Arial"/>
          <w:color w:val="000000"/>
        </w:rPr>
        <w:t>rubro de arrendamiento se presenta disminución del 3</w:t>
      </w:r>
      <w:r w:rsidR="005A52E8">
        <w:rPr>
          <w:rFonts w:ascii="Arial" w:eastAsia="Arial" w:hAnsi="Arial" w:cs="Arial"/>
          <w:color w:val="000000"/>
        </w:rPr>
        <w:t>2</w:t>
      </w:r>
      <w:r w:rsidR="00010D83" w:rsidRPr="00D82222">
        <w:rPr>
          <w:rFonts w:ascii="Arial" w:eastAsia="Arial" w:hAnsi="Arial" w:cs="Arial"/>
          <w:color w:val="000000"/>
        </w:rPr>
        <w:t>% por valor de $38.</w:t>
      </w:r>
      <w:r w:rsidR="005A52E8">
        <w:rPr>
          <w:rFonts w:ascii="Arial" w:eastAsia="Arial" w:hAnsi="Arial" w:cs="Arial"/>
          <w:color w:val="000000"/>
        </w:rPr>
        <w:t>364</w:t>
      </w:r>
      <w:r w:rsidR="00010D83" w:rsidRPr="00D82222">
        <w:rPr>
          <w:rFonts w:ascii="Arial" w:eastAsia="Arial" w:hAnsi="Arial" w:cs="Arial"/>
          <w:color w:val="000000"/>
        </w:rPr>
        <w:t>.6</w:t>
      </w:r>
      <w:r w:rsidR="005A52E8">
        <w:rPr>
          <w:rFonts w:ascii="Arial" w:eastAsia="Arial" w:hAnsi="Arial" w:cs="Arial"/>
          <w:color w:val="000000"/>
        </w:rPr>
        <w:t>72</w:t>
      </w:r>
      <w:r>
        <w:rPr>
          <w:rFonts w:ascii="Arial" w:eastAsia="Arial" w:hAnsi="Arial" w:cs="Arial"/>
          <w:color w:val="000000"/>
        </w:rPr>
        <w:t xml:space="preserve"> y por </w:t>
      </w:r>
      <w:r w:rsidR="004E22E6">
        <w:rPr>
          <w:rFonts w:ascii="Arial" w:eastAsia="Arial" w:hAnsi="Arial" w:cs="Arial"/>
          <w:color w:val="000000"/>
        </w:rPr>
        <w:t>s</w:t>
      </w:r>
      <w:r w:rsidR="00010D83" w:rsidRPr="00D82222">
        <w:rPr>
          <w:rFonts w:ascii="Arial" w:eastAsia="Arial" w:hAnsi="Arial" w:cs="Arial"/>
          <w:color w:val="000000"/>
        </w:rPr>
        <w:t xml:space="preserve">ervicio de vigilancia para el trimestre evaluado </w:t>
      </w:r>
      <w:r>
        <w:rPr>
          <w:rFonts w:ascii="Arial" w:eastAsia="Arial" w:hAnsi="Arial" w:cs="Arial"/>
          <w:color w:val="000000"/>
        </w:rPr>
        <w:t xml:space="preserve">se canceló </w:t>
      </w:r>
      <w:r w:rsidR="00010D83" w:rsidRPr="00D82222">
        <w:rPr>
          <w:rFonts w:ascii="Arial" w:eastAsia="Arial" w:hAnsi="Arial" w:cs="Arial"/>
          <w:color w:val="000000"/>
        </w:rPr>
        <w:t>un valor de $</w:t>
      </w:r>
      <w:r w:rsidR="00010D83" w:rsidRPr="00D82222">
        <w:rPr>
          <w:rFonts w:ascii="Arial" w:hAnsi="Arial" w:cs="Arial"/>
          <w:color w:val="000000"/>
          <w:sz w:val="18"/>
          <w:szCs w:val="18"/>
        </w:rPr>
        <w:t>29.053.728</w:t>
      </w:r>
      <w:r w:rsidR="00DB2EFE">
        <w:rPr>
          <w:rFonts w:ascii="Arial" w:hAnsi="Arial" w:cs="Arial"/>
          <w:color w:val="000000"/>
          <w:sz w:val="18"/>
          <w:szCs w:val="18"/>
        </w:rPr>
        <w:t>; al realizar un comparativo con el trimestre del año anterior se observa la siguiente variación:</w:t>
      </w:r>
    </w:p>
    <w:p w14:paraId="624140DC" w14:textId="7C622025" w:rsidR="00DB2EFE" w:rsidRDefault="00DB2EFE" w:rsidP="00010D83">
      <w:pPr>
        <w:pBdr>
          <w:top w:val="nil"/>
          <w:left w:val="nil"/>
          <w:bottom w:val="nil"/>
          <w:right w:val="nil"/>
          <w:between w:val="nil"/>
        </w:pBdr>
        <w:jc w:val="both"/>
        <w:rPr>
          <w:rFonts w:ascii="Arial" w:hAnsi="Arial" w:cs="Arial"/>
          <w:color w:val="000000"/>
          <w:sz w:val="18"/>
          <w:szCs w:val="18"/>
        </w:rPr>
      </w:pPr>
    </w:p>
    <w:tbl>
      <w:tblPr>
        <w:tblW w:w="8784" w:type="dxa"/>
        <w:tblCellMar>
          <w:left w:w="70" w:type="dxa"/>
          <w:right w:w="70" w:type="dxa"/>
        </w:tblCellMar>
        <w:tblLook w:val="04A0" w:firstRow="1" w:lastRow="0" w:firstColumn="1" w:lastColumn="0" w:noHBand="0" w:noVBand="1"/>
      </w:tblPr>
      <w:tblGrid>
        <w:gridCol w:w="1980"/>
        <w:gridCol w:w="1701"/>
        <w:gridCol w:w="1417"/>
        <w:gridCol w:w="1134"/>
        <w:gridCol w:w="2552"/>
      </w:tblGrid>
      <w:tr w:rsidR="008744D4" w:rsidRPr="00DB2EFE" w14:paraId="032518BA" w14:textId="77777777" w:rsidTr="008744D4">
        <w:trPr>
          <w:trHeight w:val="9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5C52E" w14:textId="77777777" w:rsidR="00DB2EFE" w:rsidRPr="00DB2EFE" w:rsidRDefault="00DB2EFE" w:rsidP="00EA06FE">
            <w:pPr>
              <w:overflowPunct/>
              <w:autoSpaceDE/>
              <w:autoSpaceDN/>
              <w:adjustRightInd/>
              <w:jc w:val="center"/>
              <w:rPr>
                <w:rFonts w:ascii="Calibri" w:hAnsi="Calibri" w:cs="Calibri"/>
                <w:b/>
                <w:bCs/>
                <w:color w:val="000000"/>
                <w:sz w:val="16"/>
                <w:szCs w:val="16"/>
                <w:lang w:val="es-CO"/>
              </w:rPr>
            </w:pPr>
            <w:r w:rsidRPr="00DB2EFE">
              <w:rPr>
                <w:rFonts w:ascii="Calibri" w:hAnsi="Calibri" w:cs="Calibri"/>
                <w:b/>
                <w:bCs/>
                <w:color w:val="000000"/>
                <w:sz w:val="16"/>
                <w:szCs w:val="16"/>
                <w:lang w:val="es-CO"/>
              </w:rPr>
              <w:t>PAGO ARRENDAMIENTO ARRECIFE + ADMINISTRACIÓN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78A5878" w14:textId="00AA53D2" w:rsidR="00DB2EFE" w:rsidRPr="00DB2EFE" w:rsidRDefault="00DB2EFE" w:rsidP="00EA06FE">
            <w:pPr>
              <w:overflowPunct/>
              <w:autoSpaceDE/>
              <w:autoSpaceDN/>
              <w:adjustRightInd/>
              <w:jc w:val="center"/>
              <w:rPr>
                <w:rFonts w:ascii="Calibri" w:hAnsi="Calibri" w:cs="Calibri"/>
                <w:b/>
                <w:bCs/>
                <w:color w:val="000000"/>
                <w:sz w:val="16"/>
                <w:szCs w:val="16"/>
                <w:lang w:val="es-CO"/>
              </w:rPr>
            </w:pPr>
            <w:r w:rsidRPr="00DB2EFE">
              <w:rPr>
                <w:rFonts w:ascii="Calibri" w:hAnsi="Calibri" w:cs="Calibri"/>
                <w:b/>
                <w:bCs/>
                <w:color w:val="000000"/>
                <w:sz w:val="16"/>
                <w:szCs w:val="16"/>
                <w:lang w:val="es-CO"/>
              </w:rPr>
              <w:t>PAGO ARRENDAMIENTO SAN LUIS + VIGILANCIA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70B682" w14:textId="215E4C8C" w:rsidR="00DB2EFE" w:rsidRPr="00DB2EFE" w:rsidRDefault="00DB2EFE" w:rsidP="00EA06FE">
            <w:pPr>
              <w:overflowPunct/>
              <w:autoSpaceDE/>
              <w:autoSpaceDN/>
              <w:adjustRightInd/>
              <w:jc w:val="center"/>
              <w:rPr>
                <w:rFonts w:ascii="Calibri" w:hAnsi="Calibri" w:cs="Calibri"/>
                <w:b/>
                <w:bCs/>
                <w:color w:val="000000"/>
                <w:sz w:val="16"/>
                <w:szCs w:val="16"/>
                <w:lang w:val="es-CO"/>
              </w:rPr>
            </w:pPr>
            <w:r w:rsidRPr="00DB2EFE">
              <w:rPr>
                <w:rFonts w:ascii="Calibri" w:hAnsi="Calibri" w:cs="Calibri"/>
                <w:b/>
                <w:bCs/>
                <w:color w:val="000000"/>
                <w:sz w:val="16"/>
                <w:szCs w:val="16"/>
                <w:lang w:val="es-CO"/>
              </w:rPr>
              <w:t xml:space="preserve">VARIACIÓN </w:t>
            </w:r>
            <w:r w:rsidRPr="00DB2EFE">
              <w:rPr>
                <w:rFonts w:ascii="Calibri" w:hAnsi="Calibri" w:cs="Calibri"/>
                <w:b/>
                <w:bCs/>
                <w:color w:val="000000"/>
                <w:sz w:val="16"/>
                <w:szCs w:val="16"/>
                <w:lang w:val="es-CO"/>
              </w:rPr>
              <w:br/>
              <w:t>ABSOLUTA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165492" w14:textId="77777777" w:rsidR="00DB2EFE" w:rsidRPr="00DB2EFE" w:rsidRDefault="00DB2EFE" w:rsidP="00EA06FE">
            <w:pPr>
              <w:overflowPunct/>
              <w:autoSpaceDE/>
              <w:autoSpaceDN/>
              <w:adjustRightInd/>
              <w:jc w:val="center"/>
              <w:rPr>
                <w:rFonts w:ascii="Calibri" w:hAnsi="Calibri" w:cs="Calibri"/>
                <w:b/>
                <w:bCs/>
                <w:color w:val="000000"/>
                <w:sz w:val="16"/>
                <w:szCs w:val="16"/>
                <w:lang w:val="es-CO"/>
              </w:rPr>
            </w:pPr>
            <w:r w:rsidRPr="00DB2EFE">
              <w:rPr>
                <w:rFonts w:ascii="Calibri" w:hAnsi="Calibri" w:cs="Calibri"/>
                <w:b/>
                <w:bCs/>
                <w:color w:val="000000"/>
                <w:sz w:val="16"/>
                <w:szCs w:val="16"/>
                <w:lang w:val="es-CO"/>
              </w:rPr>
              <w:t xml:space="preserve">% VARIACIÓN </w:t>
            </w:r>
            <w:r w:rsidRPr="00DB2EFE">
              <w:rPr>
                <w:rFonts w:ascii="Calibri" w:hAnsi="Calibri" w:cs="Calibri"/>
                <w:b/>
                <w:bCs/>
                <w:color w:val="000000"/>
                <w:sz w:val="16"/>
                <w:szCs w:val="16"/>
                <w:lang w:val="es-CO"/>
              </w:rPr>
              <w:br/>
              <w:t>RELATIVA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FB7397D" w14:textId="39AB659C" w:rsidR="00DB2EFE" w:rsidRPr="00DB2EFE" w:rsidRDefault="00DB2EFE" w:rsidP="00EA06FE">
            <w:pPr>
              <w:overflowPunct/>
              <w:autoSpaceDE/>
              <w:autoSpaceDN/>
              <w:adjustRightInd/>
              <w:jc w:val="center"/>
              <w:rPr>
                <w:rFonts w:ascii="Calibri" w:hAnsi="Calibri" w:cs="Calibri"/>
                <w:b/>
                <w:bCs/>
                <w:color w:val="000000"/>
                <w:sz w:val="16"/>
                <w:szCs w:val="16"/>
                <w:lang w:val="es-CO"/>
              </w:rPr>
            </w:pPr>
            <w:r w:rsidRPr="00DB2EFE">
              <w:rPr>
                <w:rFonts w:ascii="Calibri" w:hAnsi="Calibri" w:cs="Calibri"/>
                <w:b/>
                <w:bCs/>
                <w:color w:val="000000"/>
                <w:sz w:val="16"/>
                <w:szCs w:val="16"/>
                <w:lang w:val="es-CO"/>
              </w:rPr>
              <w:t>DISMINUCIÓN MENSUAL</w:t>
            </w:r>
          </w:p>
        </w:tc>
      </w:tr>
      <w:tr w:rsidR="008744D4" w:rsidRPr="00DB2EFE" w14:paraId="01FB50A7" w14:textId="77777777" w:rsidTr="008744D4">
        <w:trPr>
          <w:trHeight w:val="300"/>
        </w:trPr>
        <w:tc>
          <w:tcPr>
            <w:tcW w:w="1980" w:type="dxa"/>
            <w:tcBorders>
              <w:top w:val="nil"/>
              <w:left w:val="single" w:sz="4" w:space="0" w:color="auto"/>
              <w:bottom w:val="single" w:sz="4" w:space="0" w:color="auto"/>
              <w:right w:val="single" w:sz="4" w:space="0" w:color="auto"/>
            </w:tcBorders>
            <w:shd w:val="clear" w:color="FFFFFF" w:fill="FFFFFF"/>
            <w:vAlign w:val="center"/>
            <w:hideMark/>
          </w:tcPr>
          <w:p w14:paraId="41324068" w14:textId="77777777" w:rsidR="00DB2EFE" w:rsidRPr="00DB2EFE" w:rsidRDefault="00DB2EFE" w:rsidP="00DB2EFE">
            <w:pPr>
              <w:overflowPunct/>
              <w:autoSpaceDE/>
              <w:autoSpaceDN/>
              <w:adjustRightInd/>
              <w:jc w:val="center"/>
              <w:rPr>
                <w:rFonts w:ascii="Calibri" w:hAnsi="Calibri" w:cs="Calibri"/>
                <w:sz w:val="16"/>
                <w:szCs w:val="16"/>
                <w:lang w:val="es-CO"/>
              </w:rPr>
            </w:pPr>
            <w:r w:rsidRPr="00DB2EFE">
              <w:rPr>
                <w:rFonts w:ascii="Calibri" w:hAnsi="Calibri" w:cs="Calibri"/>
                <w:sz w:val="16"/>
                <w:szCs w:val="16"/>
                <w:lang w:val="es-CO"/>
              </w:rPr>
              <w:t xml:space="preserve">                                118.502.472 </w:t>
            </w:r>
          </w:p>
        </w:tc>
        <w:tc>
          <w:tcPr>
            <w:tcW w:w="1701" w:type="dxa"/>
            <w:tcBorders>
              <w:top w:val="nil"/>
              <w:left w:val="nil"/>
              <w:bottom w:val="single" w:sz="4" w:space="0" w:color="auto"/>
              <w:right w:val="single" w:sz="4" w:space="0" w:color="auto"/>
            </w:tcBorders>
            <w:shd w:val="clear" w:color="FFFFFF" w:fill="FFFFFF"/>
            <w:vAlign w:val="center"/>
            <w:hideMark/>
          </w:tcPr>
          <w:p w14:paraId="3FDDAF66" w14:textId="77777777" w:rsidR="00DB2EFE" w:rsidRPr="00DB2EFE" w:rsidRDefault="00DB2EFE" w:rsidP="00DB2EFE">
            <w:pPr>
              <w:overflowPunct/>
              <w:autoSpaceDE/>
              <w:autoSpaceDN/>
              <w:adjustRightInd/>
              <w:jc w:val="center"/>
              <w:rPr>
                <w:rFonts w:ascii="Calibri" w:hAnsi="Calibri" w:cs="Calibri"/>
                <w:sz w:val="16"/>
                <w:szCs w:val="16"/>
                <w:lang w:val="es-CO"/>
              </w:rPr>
            </w:pPr>
            <w:r w:rsidRPr="00DB2EFE">
              <w:rPr>
                <w:rFonts w:ascii="Calibri" w:hAnsi="Calibri" w:cs="Calibri"/>
                <w:sz w:val="16"/>
                <w:szCs w:val="16"/>
                <w:lang w:val="es-CO"/>
              </w:rPr>
              <w:t xml:space="preserve">                                      109.191.528 </w:t>
            </w:r>
          </w:p>
        </w:tc>
        <w:tc>
          <w:tcPr>
            <w:tcW w:w="1417" w:type="dxa"/>
            <w:tcBorders>
              <w:top w:val="nil"/>
              <w:left w:val="nil"/>
              <w:bottom w:val="single" w:sz="4" w:space="0" w:color="auto"/>
              <w:right w:val="single" w:sz="4" w:space="0" w:color="auto"/>
            </w:tcBorders>
            <w:shd w:val="clear" w:color="auto" w:fill="auto"/>
            <w:noWrap/>
            <w:vAlign w:val="bottom"/>
            <w:hideMark/>
          </w:tcPr>
          <w:p w14:paraId="369EAFD3" w14:textId="77777777" w:rsidR="00DB2EFE" w:rsidRPr="00DB2EFE" w:rsidRDefault="00DB2EFE" w:rsidP="00DB2EFE">
            <w:pPr>
              <w:overflowPunct/>
              <w:autoSpaceDE/>
              <w:autoSpaceDN/>
              <w:adjustRightInd/>
              <w:rPr>
                <w:rFonts w:ascii="Calibri" w:hAnsi="Calibri" w:cs="Calibri"/>
                <w:color w:val="000000"/>
                <w:sz w:val="16"/>
                <w:szCs w:val="16"/>
                <w:lang w:val="es-CO"/>
              </w:rPr>
            </w:pPr>
            <w:r w:rsidRPr="00DB2EFE">
              <w:rPr>
                <w:rFonts w:ascii="Calibri" w:hAnsi="Calibri" w:cs="Calibri"/>
                <w:color w:val="000000"/>
                <w:sz w:val="16"/>
                <w:szCs w:val="16"/>
                <w:lang w:val="es-CO"/>
              </w:rPr>
              <w:t xml:space="preserve">             9.310.944 </w:t>
            </w:r>
          </w:p>
        </w:tc>
        <w:tc>
          <w:tcPr>
            <w:tcW w:w="1134" w:type="dxa"/>
            <w:tcBorders>
              <w:top w:val="nil"/>
              <w:left w:val="nil"/>
              <w:bottom w:val="single" w:sz="4" w:space="0" w:color="auto"/>
              <w:right w:val="single" w:sz="4" w:space="0" w:color="auto"/>
            </w:tcBorders>
            <w:shd w:val="clear" w:color="auto" w:fill="auto"/>
            <w:noWrap/>
            <w:vAlign w:val="bottom"/>
            <w:hideMark/>
          </w:tcPr>
          <w:p w14:paraId="00CC0E58" w14:textId="77777777" w:rsidR="00DB2EFE" w:rsidRPr="00DB2EFE" w:rsidRDefault="00DB2EFE" w:rsidP="00DB2EFE">
            <w:pPr>
              <w:overflowPunct/>
              <w:autoSpaceDE/>
              <w:autoSpaceDN/>
              <w:adjustRightInd/>
              <w:jc w:val="right"/>
              <w:rPr>
                <w:rFonts w:ascii="Calibri" w:hAnsi="Calibri" w:cs="Calibri"/>
                <w:color w:val="000000"/>
                <w:sz w:val="16"/>
                <w:szCs w:val="16"/>
                <w:lang w:val="es-CO"/>
              </w:rPr>
            </w:pPr>
            <w:r w:rsidRPr="00DB2EFE">
              <w:rPr>
                <w:rFonts w:ascii="Calibri" w:hAnsi="Calibri" w:cs="Calibri"/>
                <w:color w:val="000000"/>
                <w:sz w:val="16"/>
                <w:szCs w:val="16"/>
                <w:lang w:val="es-CO"/>
              </w:rPr>
              <w:t>9%</w:t>
            </w:r>
          </w:p>
        </w:tc>
        <w:tc>
          <w:tcPr>
            <w:tcW w:w="2552" w:type="dxa"/>
            <w:tcBorders>
              <w:top w:val="nil"/>
              <w:left w:val="nil"/>
              <w:bottom w:val="single" w:sz="4" w:space="0" w:color="auto"/>
              <w:right w:val="single" w:sz="4" w:space="0" w:color="auto"/>
            </w:tcBorders>
            <w:shd w:val="clear" w:color="auto" w:fill="auto"/>
            <w:noWrap/>
            <w:vAlign w:val="bottom"/>
            <w:hideMark/>
          </w:tcPr>
          <w:p w14:paraId="2F4EED88" w14:textId="77777777" w:rsidR="00DB2EFE" w:rsidRPr="00DB2EFE" w:rsidRDefault="00DB2EFE" w:rsidP="00DB2EFE">
            <w:pPr>
              <w:overflowPunct/>
              <w:autoSpaceDE/>
              <w:autoSpaceDN/>
              <w:adjustRightInd/>
              <w:rPr>
                <w:rFonts w:ascii="Calibri" w:hAnsi="Calibri" w:cs="Calibri"/>
                <w:color w:val="000000"/>
                <w:sz w:val="16"/>
                <w:szCs w:val="16"/>
                <w:lang w:val="es-CO"/>
              </w:rPr>
            </w:pPr>
            <w:r w:rsidRPr="00DB2EFE">
              <w:rPr>
                <w:rFonts w:ascii="Calibri" w:hAnsi="Calibri" w:cs="Calibri"/>
                <w:color w:val="000000"/>
                <w:sz w:val="16"/>
                <w:szCs w:val="16"/>
                <w:lang w:val="es-CO"/>
              </w:rPr>
              <w:t xml:space="preserve">       3.103.648,00 </w:t>
            </w:r>
          </w:p>
        </w:tc>
      </w:tr>
    </w:tbl>
    <w:p w14:paraId="5B781EAE" w14:textId="77777777" w:rsidR="00DB2EFE" w:rsidRDefault="00DB2EFE" w:rsidP="00010D83">
      <w:pPr>
        <w:pBdr>
          <w:top w:val="nil"/>
          <w:left w:val="nil"/>
          <w:bottom w:val="nil"/>
          <w:right w:val="nil"/>
          <w:between w:val="nil"/>
        </w:pBdr>
        <w:jc w:val="both"/>
        <w:rPr>
          <w:rFonts w:ascii="Arial" w:hAnsi="Arial" w:cs="Arial"/>
          <w:color w:val="000000"/>
          <w:sz w:val="18"/>
          <w:szCs w:val="18"/>
        </w:rPr>
      </w:pPr>
    </w:p>
    <w:p w14:paraId="67F686AB" w14:textId="77993046" w:rsidR="00DB2EFE" w:rsidRDefault="00DB2EFE" w:rsidP="00010D83">
      <w:pPr>
        <w:pBdr>
          <w:top w:val="nil"/>
          <w:left w:val="nil"/>
          <w:bottom w:val="nil"/>
          <w:right w:val="nil"/>
          <w:between w:val="nil"/>
        </w:pBdr>
        <w:jc w:val="both"/>
        <w:rPr>
          <w:rFonts w:ascii="Arial" w:hAnsi="Arial" w:cs="Arial"/>
          <w:color w:val="000000"/>
          <w:sz w:val="18"/>
          <w:szCs w:val="18"/>
        </w:rPr>
      </w:pPr>
    </w:p>
    <w:p w14:paraId="6EAC1D98" w14:textId="2E4C00E3" w:rsidR="00010D83" w:rsidRDefault="004E22E6" w:rsidP="00010D83">
      <w:pPr>
        <w:pBdr>
          <w:top w:val="nil"/>
          <w:left w:val="nil"/>
          <w:bottom w:val="nil"/>
          <w:right w:val="nil"/>
          <w:between w:val="nil"/>
        </w:pBdr>
        <w:jc w:val="both"/>
        <w:rPr>
          <w:rFonts w:ascii="Arial" w:hAnsi="Arial" w:cs="Arial"/>
          <w:lang w:val="es-CO"/>
        </w:rPr>
      </w:pPr>
      <w:r>
        <w:rPr>
          <w:rFonts w:ascii="Arial" w:hAnsi="Arial" w:cs="Arial"/>
          <w:lang w:val="es-CO"/>
        </w:rPr>
        <w:t xml:space="preserve">Es importante resaltar que </w:t>
      </w:r>
      <w:r w:rsidR="00F52754">
        <w:rPr>
          <w:rFonts w:ascii="Arial" w:hAnsi="Arial" w:cs="Arial"/>
          <w:lang w:val="es-CO"/>
        </w:rPr>
        <w:t xml:space="preserve">el servicio de vigilancia no incluye </w:t>
      </w:r>
      <w:r w:rsidR="00010D83">
        <w:rPr>
          <w:rFonts w:ascii="Arial" w:hAnsi="Arial" w:cs="Arial"/>
          <w:lang w:val="es-CO"/>
        </w:rPr>
        <w:t>el</w:t>
      </w:r>
      <w:r w:rsidR="00F52754">
        <w:rPr>
          <w:rFonts w:ascii="Arial" w:hAnsi="Arial" w:cs="Arial"/>
          <w:lang w:val="es-CO"/>
        </w:rPr>
        <w:t xml:space="preserve"> lote donde funciona </w:t>
      </w:r>
      <w:r w:rsidR="00A65C70">
        <w:rPr>
          <w:rFonts w:ascii="Arial" w:hAnsi="Arial" w:cs="Arial"/>
          <w:lang w:val="es-CO"/>
        </w:rPr>
        <w:t>el parqueadero</w:t>
      </w:r>
      <w:r w:rsidR="00010D83">
        <w:rPr>
          <w:rFonts w:ascii="Arial" w:hAnsi="Arial" w:cs="Arial"/>
          <w:lang w:val="es-CO"/>
        </w:rPr>
        <w:t xml:space="preserve"> del IDEP. </w:t>
      </w:r>
      <w:r w:rsidR="00C11DEB">
        <w:rPr>
          <w:rFonts w:ascii="Arial" w:hAnsi="Arial" w:cs="Arial"/>
          <w:lang w:val="es-CO"/>
        </w:rPr>
        <w:t xml:space="preserve"> </w:t>
      </w:r>
    </w:p>
    <w:p w14:paraId="3B242226" w14:textId="77777777" w:rsidR="002A7F6D" w:rsidRDefault="002A7F6D" w:rsidP="00010D83">
      <w:pPr>
        <w:pBdr>
          <w:top w:val="nil"/>
          <w:left w:val="nil"/>
          <w:bottom w:val="nil"/>
          <w:right w:val="nil"/>
          <w:between w:val="nil"/>
        </w:pBdr>
        <w:jc w:val="both"/>
        <w:rPr>
          <w:rFonts w:ascii="Arial" w:hAnsi="Arial" w:cs="Arial"/>
          <w:lang w:val="es-ES"/>
        </w:rPr>
      </w:pPr>
    </w:p>
    <w:p w14:paraId="602F312F" w14:textId="3FB5D52B" w:rsidR="00010D83" w:rsidRPr="00D82222" w:rsidRDefault="002A7F6D" w:rsidP="00010D83">
      <w:pPr>
        <w:pBdr>
          <w:top w:val="nil"/>
          <w:left w:val="nil"/>
          <w:bottom w:val="nil"/>
          <w:right w:val="nil"/>
          <w:between w:val="nil"/>
        </w:pBdr>
        <w:jc w:val="both"/>
        <w:rPr>
          <w:rFonts w:ascii="Arial" w:hAnsi="Arial" w:cs="Arial"/>
          <w:lang w:val="es-CO"/>
        </w:rPr>
      </w:pPr>
      <w:r>
        <w:rPr>
          <w:rFonts w:ascii="Arial" w:hAnsi="Arial" w:cs="Arial"/>
          <w:lang w:val="es-ES"/>
        </w:rPr>
        <w:t xml:space="preserve">El </w:t>
      </w:r>
      <w:r w:rsidR="00010D83">
        <w:rPr>
          <w:rFonts w:ascii="Arial" w:hAnsi="Arial" w:cs="Arial"/>
          <w:lang w:val="es-ES"/>
        </w:rPr>
        <w:t>Servicio de Limpieza General</w:t>
      </w:r>
      <w:r>
        <w:rPr>
          <w:rFonts w:ascii="Arial" w:hAnsi="Arial" w:cs="Arial"/>
          <w:lang w:val="es-ES"/>
        </w:rPr>
        <w:t xml:space="preserve"> se incremento en un 22% con respecto al periodo evaluado del año anterior. </w:t>
      </w:r>
    </w:p>
    <w:p w14:paraId="0D7EC386" w14:textId="7CD9A4DE" w:rsidR="00010D83" w:rsidRDefault="00010D83" w:rsidP="00010D83">
      <w:pPr>
        <w:pBdr>
          <w:top w:val="nil"/>
          <w:left w:val="nil"/>
          <w:bottom w:val="nil"/>
          <w:right w:val="nil"/>
          <w:between w:val="nil"/>
        </w:pBdr>
        <w:jc w:val="both"/>
        <w:rPr>
          <w:rFonts w:ascii="Arial" w:hAnsi="Arial" w:cs="Arial"/>
          <w:lang w:val="es-CO"/>
        </w:rPr>
      </w:pPr>
    </w:p>
    <w:p w14:paraId="1BD4BA9D" w14:textId="77777777" w:rsidR="007E6DDB" w:rsidRDefault="007E6DDB">
      <w:pPr>
        <w:overflowPunct/>
        <w:autoSpaceDE/>
        <w:autoSpaceDN/>
        <w:adjustRightInd/>
        <w:spacing w:after="160" w:line="259" w:lineRule="auto"/>
        <w:rPr>
          <w:rFonts w:ascii="Arial" w:hAnsi="Arial" w:cs="Arial"/>
          <w:lang w:val="es-CO"/>
        </w:rPr>
      </w:pPr>
      <w:r>
        <w:rPr>
          <w:rFonts w:ascii="Arial" w:hAnsi="Arial" w:cs="Arial"/>
          <w:lang w:val="es-CO"/>
        </w:rPr>
        <w:br w:type="page"/>
      </w:r>
    </w:p>
    <w:p w14:paraId="09B59BCB" w14:textId="77777777" w:rsidR="007E6DDB" w:rsidRDefault="007E6DDB" w:rsidP="00010D83">
      <w:pPr>
        <w:pBdr>
          <w:top w:val="nil"/>
          <w:left w:val="nil"/>
          <w:bottom w:val="nil"/>
          <w:right w:val="nil"/>
          <w:between w:val="nil"/>
        </w:pBdr>
        <w:jc w:val="both"/>
        <w:rPr>
          <w:rFonts w:ascii="Arial" w:hAnsi="Arial" w:cs="Arial"/>
          <w:lang w:val="es-CO"/>
        </w:rPr>
      </w:pPr>
    </w:p>
    <w:p w14:paraId="39B842DC" w14:textId="77777777" w:rsidR="007E6DDB" w:rsidRDefault="007E6DDB" w:rsidP="00010D83">
      <w:pPr>
        <w:pBdr>
          <w:top w:val="nil"/>
          <w:left w:val="nil"/>
          <w:bottom w:val="nil"/>
          <w:right w:val="nil"/>
          <w:between w:val="nil"/>
        </w:pBdr>
        <w:jc w:val="both"/>
        <w:rPr>
          <w:rFonts w:ascii="Arial" w:hAnsi="Arial" w:cs="Arial"/>
          <w:lang w:val="es-CO"/>
        </w:rPr>
      </w:pPr>
    </w:p>
    <w:p w14:paraId="53D164B1" w14:textId="702DA8B3" w:rsidR="00010D83" w:rsidRDefault="00C07D83" w:rsidP="00010D83">
      <w:pPr>
        <w:pBdr>
          <w:top w:val="nil"/>
          <w:left w:val="nil"/>
          <w:bottom w:val="nil"/>
          <w:right w:val="nil"/>
          <w:between w:val="nil"/>
        </w:pBdr>
        <w:jc w:val="both"/>
        <w:rPr>
          <w:rFonts w:ascii="Arial" w:hAnsi="Arial" w:cs="Arial"/>
          <w:i/>
          <w:iCs/>
          <w:lang w:val="es-CO"/>
        </w:rPr>
      </w:pPr>
      <w:r>
        <w:rPr>
          <w:rFonts w:ascii="Arial" w:hAnsi="Arial" w:cs="Arial"/>
          <w:lang w:val="es-CO"/>
        </w:rPr>
        <w:t xml:space="preserve"> </w:t>
      </w:r>
      <w:r w:rsidR="005A242B">
        <w:rPr>
          <w:rFonts w:ascii="Arial" w:hAnsi="Arial" w:cs="Arial"/>
          <w:lang w:val="es-CO"/>
        </w:rPr>
        <w:t xml:space="preserve">Se recomienda por parte de esta Oficina </w:t>
      </w:r>
      <w:r w:rsidR="00E76AFD">
        <w:rPr>
          <w:rFonts w:ascii="Arial" w:hAnsi="Arial" w:cs="Arial"/>
          <w:lang w:val="es-CO"/>
        </w:rPr>
        <w:t xml:space="preserve">tener en cuenta la Directiva Presidencia 02 de 2022 </w:t>
      </w:r>
      <w:r w:rsidR="00E76AFD" w:rsidRPr="008665FD">
        <w:rPr>
          <w:rFonts w:ascii="Arial" w:hAnsi="Arial" w:cs="Arial"/>
          <w:i/>
          <w:iCs/>
          <w:lang w:val="es-CO"/>
        </w:rPr>
        <w:t>“DIRECTRICES DE AUSTERIDAD HACIA UN GASTO PÚBLICO EFICIENTE”</w:t>
      </w:r>
      <w:r w:rsidR="006D7BDF" w:rsidRPr="008665FD">
        <w:rPr>
          <w:rFonts w:ascii="Arial" w:hAnsi="Arial" w:cs="Arial"/>
          <w:i/>
          <w:iCs/>
          <w:lang w:val="es-CO"/>
        </w:rPr>
        <w:t xml:space="preserve">, del 17 de septiembre de 2022., </w:t>
      </w:r>
      <w:r w:rsidR="008628F0" w:rsidRPr="008628F0">
        <w:rPr>
          <w:rFonts w:ascii="Arial" w:hAnsi="Arial" w:cs="Arial"/>
          <w:lang w:val="es-CO"/>
        </w:rPr>
        <w:t>donde se</w:t>
      </w:r>
      <w:r w:rsidR="008628F0">
        <w:rPr>
          <w:rFonts w:ascii="Arial" w:hAnsi="Arial" w:cs="Arial"/>
          <w:i/>
          <w:iCs/>
          <w:lang w:val="es-CO"/>
        </w:rPr>
        <w:t xml:space="preserve"> insta a las entidades a establecer medidas de austeridad en ítems como indemnización por vacaciones, </w:t>
      </w:r>
      <w:r w:rsidR="00456678">
        <w:rPr>
          <w:rFonts w:ascii="Arial" w:hAnsi="Arial" w:cs="Arial"/>
          <w:i/>
          <w:iCs/>
          <w:lang w:val="es-CO"/>
        </w:rPr>
        <w:t xml:space="preserve">vigilancia, combustible, servicios públicos, arrendamientos de sedes; entre otros. </w:t>
      </w:r>
    </w:p>
    <w:p w14:paraId="2AA85FCE" w14:textId="77777777" w:rsidR="00456678" w:rsidRPr="008665FD" w:rsidRDefault="00456678" w:rsidP="00010D83">
      <w:pPr>
        <w:pBdr>
          <w:top w:val="nil"/>
          <w:left w:val="nil"/>
          <w:bottom w:val="nil"/>
          <w:right w:val="nil"/>
          <w:between w:val="nil"/>
        </w:pBdr>
        <w:jc w:val="both"/>
        <w:rPr>
          <w:rFonts w:ascii="Arial" w:eastAsia="Arial" w:hAnsi="Arial" w:cs="Arial"/>
          <w:i/>
          <w:iCs/>
          <w:color w:val="000000"/>
        </w:rPr>
      </w:pPr>
    </w:p>
    <w:p w14:paraId="2310B4F7" w14:textId="77777777" w:rsidR="00010D83" w:rsidRDefault="00010D83" w:rsidP="00010D83">
      <w:pPr>
        <w:pBdr>
          <w:top w:val="nil"/>
          <w:left w:val="nil"/>
          <w:bottom w:val="nil"/>
          <w:right w:val="nil"/>
          <w:between w:val="nil"/>
        </w:pBdr>
        <w:jc w:val="center"/>
        <w:rPr>
          <w:rFonts w:ascii="Arial" w:eastAsia="Arial" w:hAnsi="Arial" w:cs="Arial"/>
          <w:b/>
          <w:bCs/>
          <w:color w:val="000000"/>
        </w:rPr>
      </w:pPr>
    </w:p>
    <w:p w14:paraId="52FB3954" w14:textId="77777777" w:rsidR="00010D83" w:rsidRDefault="00010D83" w:rsidP="00010D83">
      <w:pPr>
        <w:pBdr>
          <w:top w:val="nil"/>
          <w:left w:val="nil"/>
          <w:bottom w:val="nil"/>
          <w:right w:val="nil"/>
          <w:between w:val="nil"/>
        </w:pBdr>
        <w:jc w:val="center"/>
        <w:rPr>
          <w:rFonts w:ascii="Arial" w:eastAsia="Arial" w:hAnsi="Arial" w:cs="Arial"/>
          <w:b/>
          <w:bCs/>
          <w:color w:val="000000"/>
        </w:rPr>
      </w:pPr>
    </w:p>
    <w:p w14:paraId="0AD31DF1" w14:textId="2BF83136" w:rsidR="00010D83" w:rsidRDefault="00010D83" w:rsidP="00010D83">
      <w:pPr>
        <w:pBdr>
          <w:top w:val="nil"/>
          <w:left w:val="nil"/>
          <w:bottom w:val="nil"/>
          <w:right w:val="nil"/>
          <w:between w:val="nil"/>
        </w:pBdr>
        <w:jc w:val="center"/>
        <w:rPr>
          <w:noProof/>
        </w:rPr>
      </w:pPr>
    </w:p>
    <w:p w14:paraId="6B84B4DD" w14:textId="74DD01AB" w:rsidR="0089682E" w:rsidRDefault="0089682E" w:rsidP="00010D83">
      <w:pPr>
        <w:pBdr>
          <w:top w:val="nil"/>
          <w:left w:val="nil"/>
          <w:bottom w:val="nil"/>
          <w:right w:val="nil"/>
          <w:between w:val="nil"/>
        </w:pBdr>
        <w:jc w:val="center"/>
        <w:rPr>
          <w:noProof/>
        </w:rPr>
      </w:pPr>
    </w:p>
    <w:p w14:paraId="5D9603C4" w14:textId="77777777" w:rsidR="0089682E" w:rsidRDefault="0089682E" w:rsidP="00010D83">
      <w:pPr>
        <w:pBdr>
          <w:top w:val="nil"/>
          <w:left w:val="nil"/>
          <w:bottom w:val="nil"/>
          <w:right w:val="nil"/>
          <w:between w:val="nil"/>
        </w:pBdr>
        <w:jc w:val="center"/>
        <w:rPr>
          <w:rFonts w:ascii="Arial" w:eastAsia="Arial" w:hAnsi="Arial" w:cs="Arial"/>
          <w:b/>
          <w:bCs/>
          <w:color w:val="000000"/>
        </w:rPr>
      </w:pPr>
    </w:p>
    <w:p w14:paraId="60305288" w14:textId="77777777" w:rsidR="00010D83" w:rsidRPr="00DC3335" w:rsidRDefault="00010D83" w:rsidP="00010D83">
      <w:pPr>
        <w:pBdr>
          <w:top w:val="nil"/>
          <w:left w:val="nil"/>
          <w:bottom w:val="nil"/>
          <w:right w:val="nil"/>
          <w:between w:val="nil"/>
        </w:pBdr>
        <w:jc w:val="center"/>
        <w:rPr>
          <w:rFonts w:ascii="Arial" w:eastAsia="Arial" w:hAnsi="Arial" w:cs="Arial"/>
          <w:b/>
          <w:bCs/>
          <w:color w:val="000000"/>
        </w:rPr>
      </w:pPr>
      <w:r w:rsidRPr="00DC3335">
        <w:rPr>
          <w:rFonts w:ascii="Arial" w:eastAsia="Arial" w:hAnsi="Arial" w:cs="Arial"/>
          <w:b/>
          <w:bCs/>
          <w:color w:val="000000"/>
        </w:rPr>
        <w:t>HILDA YAMILE MORALES LAVERDE</w:t>
      </w:r>
    </w:p>
    <w:p w14:paraId="38DB1D26" w14:textId="77777777" w:rsidR="00010D83" w:rsidRPr="00F62E66" w:rsidRDefault="00010D83" w:rsidP="00010D83">
      <w:pPr>
        <w:pBdr>
          <w:top w:val="nil"/>
          <w:left w:val="nil"/>
          <w:bottom w:val="nil"/>
          <w:right w:val="nil"/>
          <w:between w:val="nil"/>
        </w:pBdr>
        <w:jc w:val="center"/>
        <w:rPr>
          <w:rFonts w:ascii="Arial" w:eastAsia="Arial" w:hAnsi="Arial" w:cs="Arial"/>
          <w:color w:val="000000"/>
        </w:rPr>
      </w:pPr>
      <w:r w:rsidRPr="00F62E66">
        <w:rPr>
          <w:rFonts w:ascii="Arial" w:eastAsia="Arial" w:hAnsi="Arial" w:cs="Arial"/>
          <w:color w:val="000000"/>
        </w:rPr>
        <w:t>Jefe de Control Interno</w:t>
      </w:r>
    </w:p>
    <w:p w14:paraId="2E864872" w14:textId="77777777" w:rsidR="00010D83" w:rsidRDefault="00010D83"/>
    <w:sectPr w:rsidR="00010D83" w:rsidSect="00C52418">
      <w:headerReference w:type="default" r:id="rId8"/>
      <w:footerReference w:type="default" r:id="rId9"/>
      <w:pgSz w:w="12240" w:h="15840" w:code="1"/>
      <w:pgMar w:top="1418" w:right="1701" w:bottom="1701" w:left="1701"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2A54" w14:textId="77777777" w:rsidR="00155E12" w:rsidRDefault="00AB48F1">
      <w:r>
        <w:separator/>
      </w:r>
    </w:p>
  </w:endnote>
  <w:endnote w:type="continuationSeparator" w:id="0">
    <w:p w14:paraId="28A0DB9A" w14:textId="77777777" w:rsidR="00155E12" w:rsidRDefault="00AB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985A" w14:textId="77777777" w:rsidR="0037652D" w:rsidRDefault="007D78FC" w:rsidP="00C52418">
    <w:pPr>
      <w:pStyle w:val="Piedepgina"/>
      <w:jc w:val="right"/>
    </w:pPr>
    <w:r>
      <w:rPr>
        <w:noProof/>
        <w:lang w:eastAsia="es-CO"/>
      </w:rPr>
      <mc:AlternateContent>
        <mc:Choice Requires="wps">
          <w:drawing>
            <wp:anchor distT="0" distB="0" distL="114300" distR="114300" simplePos="0" relativeHeight="251659264" behindDoc="0" locked="0" layoutInCell="1" allowOverlap="1" wp14:anchorId="2777AC9C" wp14:editId="3525A1AF">
              <wp:simplePos x="0" y="0"/>
              <wp:positionH relativeFrom="column">
                <wp:posOffset>-413385</wp:posOffset>
              </wp:positionH>
              <wp:positionV relativeFrom="paragraph">
                <wp:posOffset>-426720</wp:posOffset>
              </wp:positionV>
              <wp:extent cx="4109085" cy="914400"/>
              <wp:effectExtent l="0" t="0"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B5AD3" w14:textId="77777777" w:rsidR="0037652D" w:rsidRDefault="007D78FC" w:rsidP="00C52418">
                          <w:pPr>
                            <w:spacing w:line="180" w:lineRule="atLeast"/>
                            <w:rPr>
                              <w:rFonts w:ascii="Arial" w:hAnsi="Arial" w:cs="Arial"/>
                              <w:color w:val="323E4F" w:themeColor="text2" w:themeShade="BF"/>
                              <w:sz w:val="14"/>
                              <w:szCs w:val="14"/>
                              <w:lang w:val="es-ES"/>
                            </w:rPr>
                          </w:pPr>
                          <w:r>
                            <w:rPr>
                              <w:rFonts w:ascii="Arial" w:hAnsi="Arial" w:cs="Arial"/>
                              <w:color w:val="323E4F" w:themeColor="text2" w:themeShade="BF"/>
                              <w:sz w:val="14"/>
                              <w:szCs w:val="14"/>
                              <w:lang w:val="es-ES"/>
                            </w:rPr>
                            <w:t>INSTITUTO PARA LA INVESTIGACIÓN EDUCATIVA Y EL DESARROLLO PEDAGÓGICO, IDEP</w:t>
                          </w:r>
                        </w:p>
                        <w:p w14:paraId="52783308" w14:textId="77777777" w:rsidR="0037652D" w:rsidRPr="007940A9" w:rsidRDefault="007D78FC" w:rsidP="00C52418">
                          <w:pPr>
                            <w:spacing w:line="180" w:lineRule="atLeast"/>
                            <w:rPr>
                              <w:rFonts w:ascii="Arial" w:hAnsi="Arial" w:cs="Arial"/>
                              <w:color w:val="323E4F" w:themeColor="text2" w:themeShade="BF"/>
                              <w:sz w:val="14"/>
                              <w:szCs w:val="14"/>
                              <w:lang w:val="es-ES"/>
                            </w:rPr>
                          </w:pPr>
                          <w:r w:rsidRPr="0039631A">
                            <w:rPr>
                              <w:rFonts w:ascii="Arial" w:hAnsi="Arial" w:cs="Arial"/>
                              <w:color w:val="323E4F" w:themeColor="text2" w:themeShade="BF"/>
                              <w:sz w:val="14"/>
                              <w:szCs w:val="14"/>
                              <w:lang w:val="es-ES"/>
                            </w:rPr>
                            <w:t>Transversal 22A No 61B -14. Barrio San Luis</w:t>
                          </w:r>
                        </w:p>
                        <w:p w14:paraId="684AA6B3" w14:textId="77777777" w:rsidR="0037652D" w:rsidRDefault="007D78FC" w:rsidP="00C52418">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PBX (57-1) 263 0603 - Línea de atención al ciudadano 195</w:t>
                          </w:r>
                        </w:p>
                        <w:p w14:paraId="12EA1758" w14:textId="77777777" w:rsidR="0037652D" w:rsidRPr="007940A9" w:rsidRDefault="007D78FC" w:rsidP="00C52418">
                          <w:pPr>
                            <w:spacing w:line="180" w:lineRule="atLeast"/>
                            <w:rPr>
                              <w:rFonts w:ascii="Arial" w:hAnsi="Arial" w:cs="Arial"/>
                              <w:color w:val="323E4F" w:themeColor="text2" w:themeShade="BF"/>
                              <w:sz w:val="14"/>
                              <w:szCs w:val="14"/>
                              <w:lang w:val="es-ES"/>
                            </w:rPr>
                          </w:pPr>
                          <w:r w:rsidRPr="0039631A">
                            <w:rPr>
                              <w:rFonts w:ascii="Arial" w:hAnsi="Arial" w:cs="Arial"/>
                              <w:color w:val="323E4F" w:themeColor="text2" w:themeShade="BF"/>
                              <w:sz w:val="14"/>
                              <w:szCs w:val="14"/>
                              <w:lang w:val="es-ES"/>
                            </w:rPr>
                            <w:t>Radicación: (314)4889979</w:t>
                          </w:r>
                          <w:r>
                            <w:rPr>
                              <w:rFonts w:ascii="Arial" w:hAnsi="Arial" w:cs="Arial"/>
                              <w:color w:val="323E4F" w:themeColor="text2" w:themeShade="BF"/>
                              <w:sz w:val="14"/>
                              <w:szCs w:val="14"/>
                              <w:lang w:val="es-ES"/>
                            </w:rPr>
                            <w:t xml:space="preserve">. </w:t>
                          </w:r>
                          <w:r w:rsidRPr="0039631A">
                            <w:rPr>
                              <w:rFonts w:ascii="Arial" w:hAnsi="Arial" w:cs="Arial"/>
                              <w:color w:val="323E4F" w:themeColor="text2" w:themeShade="BF"/>
                              <w:sz w:val="14"/>
                              <w:szCs w:val="14"/>
                              <w:lang w:val="es-ES"/>
                            </w:rPr>
                            <w:t>Dirección General: (314)4889973</w:t>
                          </w:r>
                        </w:p>
                        <w:p w14:paraId="398E372D" w14:textId="77777777" w:rsidR="0037652D" w:rsidRPr="007940A9" w:rsidRDefault="007D78FC" w:rsidP="00C52418">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Bogotá DC - Colombia</w:t>
                          </w:r>
                        </w:p>
                        <w:p w14:paraId="1FE799A2" w14:textId="77777777" w:rsidR="0037652D" w:rsidRPr="007940A9" w:rsidRDefault="007D78FC" w:rsidP="00C52418">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idep@idep.edu.co</w:t>
                          </w:r>
                        </w:p>
                        <w:p w14:paraId="12FD9EFE" w14:textId="77777777" w:rsidR="0037652D" w:rsidRPr="007940A9" w:rsidRDefault="007D78FC" w:rsidP="00C52418">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www.idep.edu.co</w:t>
                          </w:r>
                        </w:p>
                        <w:p w14:paraId="26C92029" w14:textId="77777777" w:rsidR="0037652D" w:rsidRPr="007940A9" w:rsidRDefault="000D29A3" w:rsidP="00C52418">
                          <w:pPr>
                            <w:spacing w:line="180" w:lineRule="atLeast"/>
                            <w:rPr>
                              <w:rFonts w:ascii="Arial" w:hAnsi="Arial" w:cs="Arial"/>
                              <w:color w:val="323E4F" w:themeColor="text2" w:themeShade="BF"/>
                              <w:sz w:val="14"/>
                              <w:szCs w:val="14"/>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77AC9C" id="_x0000_t202" coordsize="21600,21600" o:spt="202" path="m,l,21600r21600,l21600,xe">
              <v:stroke joinstyle="miter"/>
              <v:path gradientshapeok="t" o:connecttype="rect"/>
            </v:shapetype>
            <v:shape id="Text Box 1" o:spid="_x0000_s1026" type="#_x0000_t202" style="position:absolute;left:0;text-align:left;margin-left:-32.55pt;margin-top:-33.6pt;width:323.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" stroked="f">
              <v:textbox>
                <w:txbxContent>
                  <w:p w14:paraId="361B5AD3" w14:textId="77777777" w:rsidR="0037652D" w:rsidRDefault="007D78FC" w:rsidP="00C52418">
                    <w:pPr>
                      <w:spacing w:line="180" w:lineRule="atLeast"/>
                      <w:rPr>
                        <w:rFonts w:ascii="Arial" w:hAnsi="Arial" w:cs="Arial"/>
                        <w:color w:val="323E4F" w:themeColor="text2" w:themeShade="BF"/>
                        <w:sz w:val="14"/>
                        <w:szCs w:val="14"/>
                        <w:lang w:val="es-ES"/>
                      </w:rPr>
                    </w:pPr>
                    <w:r>
                      <w:rPr>
                        <w:rFonts w:ascii="Arial" w:hAnsi="Arial" w:cs="Arial"/>
                        <w:color w:val="323E4F" w:themeColor="text2" w:themeShade="BF"/>
                        <w:sz w:val="14"/>
                        <w:szCs w:val="14"/>
                        <w:lang w:val="es-ES"/>
                      </w:rPr>
                      <w:t xml:space="preserve">INSTITUTO PARA LA INVESTIGACIÓN EDUCATIVA Y EL </w:t>
                    </w:r>
                    <w:r>
                      <w:rPr>
                        <w:rFonts w:ascii="Arial" w:hAnsi="Arial" w:cs="Arial"/>
                        <w:color w:val="323E4F" w:themeColor="text2" w:themeShade="BF"/>
                        <w:sz w:val="14"/>
                        <w:szCs w:val="14"/>
                        <w:lang w:val="es-ES"/>
                      </w:rPr>
                      <w:t>DESARROLLO PEDAGÓGICO, IDEP</w:t>
                    </w:r>
                  </w:p>
                  <w:p w14:paraId="52783308" w14:textId="77777777" w:rsidR="0037652D" w:rsidRPr="007940A9" w:rsidRDefault="007D78FC" w:rsidP="00C52418">
                    <w:pPr>
                      <w:spacing w:line="180" w:lineRule="atLeast"/>
                      <w:rPr>
                        <w:rFonts w:ascii="Arial" w:hAnsi="Arial" w:cs="Arial"/>
                        <w:color w:val="323E4F" w:themeColor="text2" w:themeShade="BF"/>
                        <w:sz w:val="14"/>
                        <w:szCs w:val="14"/>
                        <w:lang w:val="es-ES"/>
                      </w:rPr>
                    </w:pPr>
                    <w:r w:rsidRPr="0039631A">
                      <w:rPr>
                        <w:rFonts w:ascii="Arial" w:hAnsi="Arial" w:cs="Arial"/>
                        <w:color w:val="323E4F" w:themeColor="text2" w:themeShade="BF"/>
                        <w:sz w:val="14"/>
                        <w:szCs w:val="14"/>
                        <w:lang w:val="es-ES"/>
                      </w:rPr>
                      <w:t>Transversal 22A No 61B -14. Barrio San Luis</w:t>
                    </w:r>
                  </w:p>
                  <w:p w14:paraId="684AA6B3" w14:textId="77777777" w:rsidR="0037652D" w:rsidRDefault="007D78FC" w:rsidP="00C52418">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PBX (57-1) 263 0603 - Línea de atención al ciudadano 195</w:t>
                    </w:r>
                  </w:p>
                  <w:p w14:paraId="12EA1758" w14:textId="77777777" w:rsidR="0037652D" w:rsidRPr="007940A9" w:rsidRDefault="007D78FC" w:rsidP="00C52418">
                    <w:pPr>
                      <w:spacing w:line="180" w:lineRule="atLeast"/>
                      <w:rPr>
                        <w:rFonts w:ascii="Arial" w:hAnsi="Arial" w:cs="Arial"/>
                        <w:color w:val="323E4F" w:themeColor="text2" w:themeShade="BF"/>
                        <w:sz w:val="14"/>
                        <w:szCs w:val="14"/>
                        <w:lang w:val="es-ES"/>
                      </w:rPr>
                    </w:pPr>
                    <w:r w:rsidRPr="0039631A">
                      <w:rPr>
                        <w:rFonts w:ascii="Arial" w:hAnsi="Arial" w:cs="Arial"/>
                        <w:color w:val="323E4F" w:themeColor="text2" w:themeShade="BF"/>
                        <w:sz w:val="14"/>
                        <w:szCs w:val="14"/>
                        <w:lang w:val="es-ES"/>
                      </w:rPr>
                      <w:t>Radicación: (314)4889979</w:t>
                    </w:r>
                    <w:r>
                      <w:rPr>
                        <w:rFonts w:ascii="Arial" w:hAnsi="Arial" w:cs="Arial"/>
                        <w:color w:val="323E4F" w:themeColor="text2" w:themeShade="BF"/>
                        <w:sz w:val="14"/>
                        <w:szCs w:val="14"/>
                        <w:lang w:val="es-ES"/>
                      </w:rPr>
                      <w:t xml:space="preserve">. </w:t>
                    </w:r>
                    <w:r w:rsidRPr="0039631A">
                      <w:rPr>
                        <w:rFonts w:ascii="Arial" w:hAnsi="Arial" w:cs="Arial"/>
                        <w:color w:val="323E4F" w:themeColor="text2" w:themeShade="BF"/>
                        <w:sz w:val="14"/>
                        <w:szCs w:val="14"/>
                        <w:lang w:val="es-ES"/>
                      </w:rPr>
                      <w:t>Dirección General: (314)4889973</w:t>
                    </w:r>
                  </w:p>
                  <w:p w14:paraId="398E372D" w14:textId="77777777" w:rsidR="0037652D" w:rsidRPr="007940A9" w:rsidRDefault="007D78FC" w:rsidP="00C52418">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Bogotá DC - Colombia</w:t>
                    </w:r>
                  </w:p>
                  <w:p w14:paraId="1FE799A2" w14:textId="77777777" w:rsidR="0037652D" w:rsidRPr="007940A9" w:rsidRDefault="007D78FC" w:rsidP="00C52418">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idep@idep.edu.co</w:t>
                    </w:r>
                  </w:p>
                  <w:p w14:paraId="12FD9EFE" w14:textId="77777777" w:rsidR="0037652D" w:rsidRPr="007940A9" w:rsidRDefault="007D78FC" w:rsidP="00C52418">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www.idep.edu.co</w:t>
                    </w:r>
                  </w:p>
                  <w:p w14:paraId="26C92029" w14:textId="77777777" w:rsidR="0037652D" w:rsidRPr="007940A9" w:rsidRDefault="007D78FC" w:rsidP="00C52418">
                    <w:pPr>
                      <w:spacing w:line="180" w:lineRule="atLeast"/>
                      <w:rPr>
                        <w:rFonts w:ascii="Arial" w:hAnsi="Arial" w:cs="Arial"/>
                        <w:color w:val="323E4F" w:themeColor="text2" w:themeShade="BF"/>
                        <w:sz w:val="14"/>
                        <w:szCs w:val="14"/>
                        <w:lang w:val="es-ES"/>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7FB880B6" wp14:editId="642ECF46">
              <wp:simplePos x="0" y="0"/>
              <wp:positionH relativeFrom="column">
                <wp:posOffset>3806190</wp:posOffset>
              </wp:positionH>
              <wp:positionV relativeFrom="paragraph">
                <wp:posOffset>-445771</wp:posOffset>
              </wp:positionV>
              <wp:extent cx="2219325" cy="7524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14:paraId="10A4229F" w14:textId="77777777" w:rsidR="0037652D" w:rsidRDefault="007D78FC">
                          <w:r>
                            <w:rPr>
                              <w:noProof/>
                              <w:lang w:val="es-CO"/>
                            </w:rPr>
                            <w:drawing>
                              <wp:inline distT="0" distB="0" distL="0" distR="0" wp14:anchorId="01EFF538" wp14:editId="6D9F27BA">
                                <wp:extent cx="2012950" cy="652145"/>
                                <wp:effectExtent l="0" t="0" r="635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880B6" id="Cuadro de texto 2" o:spid="_x0000_s1027" type="#_x0000_t202" style="position:absolute;left:0;text-align:left;margin-left:299.7pt;margin-top:-35.1pt;width:174.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" filled="f" stroked="f">
              <v:textbox>
                <w:txbxContent>
                  <w:p w14:paraId="10A4229F" w14:textId="77777777" w:rsidR="0037652D" w:rsidRDefault="007D78FC">
                    <w:r>
                      <w:rPr>
                        <w:noProof/>
                        <w:lang w:val="es-CO"/>
                      </w:rPr>
                      <w:drawing>
                        <wp:inline distT="0" distB="0" distL="0" distR="0" wp14:anchorId="01EFF538" wp14:editId="6D9F27BA">
                          <wp:extent cx="2012950" cy="652145"/>
                          <wp:effectExtent l="0" t="0" r="635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2">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E169" w14:textId="77777777" w:rsidR="00155E12" w:rsidRDefault="00AB48F1">
      <w:r>
        <w:separator/>
      </w:r>
    </w:p>
  </w:footnote>
  <w:footnote w:type="continuationSeparator" w:id="0">
    <w:p w14:paraId="75CB2950" w14:textId="77777777" w:rsidR="00155E12" w:rsidRDefault="00AB4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083B" w14:textId="77777777" w:rsidR="0037652D" w:rsidRDefault="007D78FC" w:rsidP="00C52418">
    <w:pPr>
      <w:pStyle w:val="Encabezado"/>
      <w:jc w:val="center"/>
    </w:pPr>
    <w:r>
      <w:rPr>
        <w:noProof/>
        <w:lang w:eastAsia="es-CO"/>
      </w:rPr>
      <w:drawing>
        <wp:inline distT="0" distB="0" distL="0" distR="0" wp14:anchorId="1C9E580D" wp14:editId="01A4B9C7">
          <wp:extent cx="866775" cy="813552"/>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cadíaMayor peq.jpg"/>
                  <pic:cNvPicPr/>
                </pic:nvPicPr>
                <pic:blipFill>
                  <a:blip r:embed="rId1">
                    <a:extLst>
                      <a:ext uri="{28A0092B-C50C-407E-A947-70E740481C1C}">
                        <a14:useLocalDpi xmlns:a14="http://schemas.microsoft.com/office/drawing/2010/main" val="0"/>
                      </a:ext>
                    </a:extLst>
                  </a:blip>
                  <a:stretch>
                    <a:fillRect/>
                  </a:stretch>
                </pic:blipFill>
                <pic:spPr>
                  <a:xfrm>
                    <a:off x="0" y="0"/>
                    <a:ext cx="886680" cy="832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7D6"/>
    <w:multiLevelType w:val="multilevel"/>
    <w:tmpl w:val="FBF0ADBE"/>
    <w:lvl w:ilvl="0">
      <w:start w:val="4"/>
      <w:numFmt w:val="decimal"/>
      <w:lvlText w:val="%1."/>
      <w:lvlJc w:val="left"/>
      <w:pPr>
        <w:ind w:left="480" w:hanging="480"/>
      </w:pPr>
      <w:rPr>
        <w:rFonts w:hint="default"/>
      </w:rPr>
    </w:lvl>
    <w:lvl w:ilvl="1">
      <w:start w:val="10"/>
      <w:numFmt w:val="decimal"/>
      <w:lvlText w:val="%1.%2."/>
      <w:lvlJc w:val="left"/>
      <w:pPr>
        <w:ind w:left="1121" w:hanging="720"/>
      </w:pPr>
      <w:rPr>
        <w:rFonts w:hint="default"/>
      </w:rPr>
    </w:lvl>
    <w:lvl w:ilvl="2">
      <w:start w:val="1"/>
      <w:numFmt w:val="decimal"/>
      <w:lvlText w:val="%1.%2.%3."/>
      <w:lvlJc w:val="left"/>
      <w:pPr>
        <w:ind w:left="1522" w:hanging="720"/>
      </w:pPr>
      <w:rPr>
        <w:rFonts w:hint="default"/>
      </w:rPr>
    </w:lvl>
    <w:lvl w:ilvl="3">
      <w:start w:val="1"/>
      <w:numFmt w:val="decimal"/>
      <w:lvlText w:val="%1.%2.%3.%4."/>
      <w:lvlJc w:val="left"/>
      <w:pPr>
        <w:ind w:left="2283" w:hanging="108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445"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607" w:hanging="1800"/>
      </w:pPr>
      <w:rPr>
        <w:rFonts w:hint="default"/>
      </w:rPr>
    </w:lvl>
    <w:lvl w:ilvl="8">
      <w:start w:val="1"/>
      <w:numFmt w:val="decimal"/>
      <w:lvlText w:val="%1.%2.%3.%4.%5.%6.%7.%8.%9."/>
      <w:lvlJc w:val="left"/>
      <w:pPr>
        <w:ind w:left="5008" w:hanging="1800"/>
      </w:pPr>
      <w:rPr>
        <w:rFonts w:hint="default"/>
      </w:rPr>
    </w:lvl>
  </w:abstractNum>
  <w:num w:numId="1" w16cid:durableId="192630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83"/>
    <w:rsid w:val="000103FE"/>
    <w:rsid w:val="00010D83"/>
    <w:rsid w:val="00063CC0"/>
    <w:rsid w:val="00064D64"/>
    <w:rsid w:val="000D1469"/>
    <w:rsid w:val="000E024B"/>
    <w:rsid w:val="000F2370"/>
    <w:rsid w:val="00155E12"/>
    <w:rsid w:val="00190597"/>
    <w:rsid w:val="001922EC"/>
    <w:rsid w:val="001F055C"/>
    <w:rsid w:val="001F7CB0"/>
    <w:rsid w:val="00215039"/>
    <w:rsid w:val="00231CE8"/>
    <w:rsid w:val="00253E8B"/>
    <w:rsid w:val="00262503"/>
    <w:rsid w:val="002636B0"/>
    <w:rsid w:val="00267E59"/>
    <w:rsid w:val="002A7F6D"/>
    <w:rsid w:val="00314922"/>
    <w:rsid w:val="00361F49"/>
    <w:rsid w:val="003A388D"/>
    <w:rsid w:val="003B53FF"/>
    <w:rsid w:val="003C07F1"/>
    <w:rsid w:val="003D1829"/>
    <w:rsid w:val="003E2331"/>
    <w:rsid w:val="004071D7"/>
    <w:rsid w:val="00422813"/>
    <w:rsid w:val="00456678"/>
    <w:rsid w:val="00492CDC"/>
    <w:rsid w:val="004B127D"/>
    <w:rsid w:val="004D680C"/>
    <w:rsid w:val="004E22E6"/>
    <w:rsid w:val="005338D7"/>
    <w:rsid w:val="00581E97"/>
    <w:rsid w:val="005A242B"/>
    <w:rsid w:val="005A52E8"/>
    <w:rsid w:val="005A5B4C"/>
    <w:rsid w:val="005C139D"/>
    <w:rsid w:val="006017D9"/>
    <w:rsid w:val="00644377"/>
    <w:rsid w:val="006856FE"/>
    <w:rsid w:val="006A64D3"/>
    <w:rsid w:val="006D7003"/>
    <w:rsid w:val="006D7BDF"/>
    <w:rsid w:val="007323D9"/>
    <w:rsid w:val="00735E58"/>
    <w:rsid w:val="00772812"/>
    <w:rsid w:val="0079026D"/>
    <w:rsid w:val="00796738"/>
    <w:rsid w:val="007C6A03"/>
    <w:rsid w:val="007D78FC"/>
    <w:rsid w:val="007E32A3"/>
    <w:rsid w:val="007E6DDB"/>
    <w:rsid w:val="0080244E"/>
    <w:rsid w:val="00824CFF"/>
    <w:rsid w:val="00851B9B"/>
    <w:rsid w:val="0085423D"/>
    <w:rsid w:val="00855867"/>
    <w:rsid w:val="00856EA0"/>
    <w:rsid w:val="008628F0"/>
    <w:rsid w:val="008665FD"/>
    <w:rsid w:val="008744D4"/>
    <w:rsid w:val="00890313"/>
    <w:rsid w:val="0089682E"/>
    <w:rsid w:val="008C619D"/>
    <w:rsid w:val="008E4C82"/>
    <w:rsid w:val="009005A0"/>
    <w:rsid w:val="00927062"/>
    <w:rsid w:val="009521BF"/>
    <w:rsid w:val="009D4E9A"/>
    <w:rsid w:val="00A47843"/>
    <w:rsid w:val="00A65C70"/>
    <w:rsid w:val="00AB232E"/>
    <w:rsid w:val="00AB48F1"/>
    <w:rsid w:val="00AB77A0"/>
    <w:rsid w:val="00B0717F"/>
    <w:rsid w:val="00B32AA8"/>
    <w:rsid w:val="00B91CFC"/>
    <w:rsid w:val="00BF46C2"/>
    <w:rsid w:val="00C07D83"/>
    <w:rsid w:val="00C11DEB"/>
    <w:rsid w:val="00C60780"/>
    <w:rsid w:val="00CA4F5B"/>
    <w:rsid w:val="00CF4950"/>
    <w:rsid w:val="00D27F5D"/>
    <w:rsid w:val="00D65C39"/>
    <w:rsid w:val="00D765D7"/>
    <w:rsid w:val="00DA7B69"/>
    <w:rsid w:val="00DB2EFE"/>
    <w:rsid w:val="00DE1259"/>
    <w:rsid w:val="00E45655"/>
    <w:rsid w:val="00E76AFD"/>
    <w:rsid w:val="00EA06FE"/>
    <w:rsid w:val="00EA6C69"/>
    <w:rsid w:val="00EC24D1"/>
    <w:rsid w:val="00F004C9"/>
    <w:rsid w:val="00F330B7"/>
    <w:rsid w:val="00F47489"/>
    <w:rsid w:val="00F47AE6"/>
    <w:rsid w:val="00F52754"/>
    <w:rsid w:val="00F601FF"/>
    <w:rsid w:val="00F66D80"/>
    <w:rsid w:val="00F976C6"/>
    <w:rsid w:val="00FB52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8F12"/>
  <w15:chartTrackingRefBased/>
  <w15:docId w15:val="{DD92F3F4-306E-4D62-8AFC-BD76364B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83"/>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CO"/>
    </w:rPr>
  </w:style>
  <w:style w:type="paragraph" w:styleId="Ttulo2">
    <w:name w:val="heading 2"/>
    <w:basedOn w:val="Normal"/>
    <w:link w:val="Ttulo2Car"/>
    <w:uiPriority w:val="9"/>
    <w:unhideWhenUsed/>
    <w:qFormat/>
    <w:rsid w:val="00010D83"/>
    <w:pPr>
      <w:widowControl w:val="0"/>
      <w:overflowPunct/>
      <w:autoSpaceDE/>
      <w:autoSpaceDN/>
      <w:adjustRightInd/>
      <w:ind w:left="401"/>
      <w:outlineLvl w:val="1"/>
    </w:pPr>
    <w:rPr>
      <w:rFonts w:ascii="Arial" w:eastAsia="Arial" w:hAnsi="Arial" w:cs="Arial"/>
      <w:b/>
      <w:bCs/>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10D83"/>
    <w:rPr>
      <w:rFonts w:ascii="Arial" w:eastAsia="Arial" w:hAnsi="Arial" w:cs="Arial"/>
      <w:b/>
      <w:bCs/>
      <w:lang w:val="es-ES" w:eastAsia="es-CO"/>
    </w:rPr>
  </w:style>
  <w:style w:type="paragraph" w:styleId="Encabezado">
    <w:name w:val="header"/>
    <w:basedOn w:val="Normal"/>
    <w:link w:val="EncabezadoCar"/>
    <w:uiPriority w:val="99"/>
    <w:unhideWhenUsed/>
    <w:rsid w:val="00010D83"/>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010D83"/>
  </w:style>
  <w:style w:type="paragraph" w:styleId="Piedepgina">
    <w:name w:val="footer"/>
    <w:basedOn w:val="Normal"/>
    <w:link w:val="PiedepginaCar"/>
    <w:uiPriority w:val="99"/>
    <w:unhideWhenUsed/>
    <w:rsid w:val="00010D83"/>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010D83"/>
  </w:style>
  <w:style w:type="paragraph" w:customStyle="1" w:styleId="mb-5">
    <w:name w:val="mb-5"/>
    <w:basedOn w:val="Normal"/>
    <w:rsid w:val="00010D83"/>
    <w:pPr>
      <w:overflowPunct/>
      <w:autoSpaceDE/>
      <w:autoSpaceDN/>
      <w:adjustRightInd/>
      <w:spacing w:before="100" w:beforeAutospacing="1" w:after="100" w:afterAutospacing="1"/>
    </w:pPr>
    <w:rPr>
      <w:sz w:val="24"/>
      <w:szCs w:val="24"/>
      <w:lang w:val="es-CO"/>
    </w:rPr>
  </w:style>
  <w:style w:type="character" w:styleId="Hipervnculo">
    <w:name w:val="Hyperlink"/>
    <w:basedOn w:val="Fuentedeprrafopredeter"/>
    <w:uiPriority w:val="99"/>
    <w:unhideWhenUsed/>
    <w:rsid w:val="00010D83"/>
    <w:rPr>
      <w:color w:val="0563C1" w:themeColor="hyperlink"/>
      <w:u w:val="single"/>
    </w:rPr>
  </w:style>
  <w:style w:type="character" w:customStyle="1" w:styleId="Mencinsinresolver1">
    <w:name w:val="Mención sin resolver1"/>
    <w:basedOn w:val="Fuentedeprrafopredeter"/>
    <w:uiPriority w:val="99"/>
    <w:semiHidden/>
    <w:unhideWhenUsed/>
    <w:rsid w:val="00010D83"/>
    <w:rPr>
      <w:color w:val="605E5C"/>
      <w:shd w:val="clear" w:color="auto" w:fill="E1DFDD"/>
    </w:rPr>
  </w:style>
  <w:style w:type="paragraph" w:styleId="Textodeglobo">
    <w:name w:val="Balloon Text"/>
    <w:basedOn w:val="Normal"/>
    <w:link w:val="TextodegloboCar"/>
    <w:uiPriority w:val="99"/>
    <w:semiHidden/>
    <w:unhideWhenUsed/>
    <w:rsid w:val="00010D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D83"/>
    <w:rPr>
      <w:rFonts w:ascii="Segoe UI" w:eastAsia="Times New Roman" w:hAnsi="Segoe UI" w:cs="Segoe UI"/>
      <w:sz w:val="18"/>
      <w:szCs w:val="18"/>
      <w:lang w:val="es-ES_tradnl" w:eastAsia="es-CO"/>
    </w:rPr>
  </w:style>
  <w:style w:type="character" w:styleId="Mencinsinresolver">
    <w:name w:val="Unresolved Mention"/>
    <w:basedOn w:val="Fuentedeprrafopredeter"/>
    <w:uiPriority w:val="99"/>
    <w:semiHidden/>
    <w:unhideWhenUsed/>
    <w:rsid w:val="00010D83"/>
    <w:rPr>
      <w:color w:val="605E5C"/>
      <w:shd w:val="clear" w:color="auto" w:fill="E1DFDD"/>
    </w:rPr>
  </w:style>
  <w:style w:type="character" w:styleId="Refdecomentario">
    <w:name w:val="annotation reference"/>
    <w:basedOn w:val="Fuentedeprrafopredeter"/>
    <w:uiPriority w:val="99"/>
    <w:semiHidden/>
    <w:unhideWhenUsed/>
    <w:rsid w:val="00010D83"/>
    <w:rPr>
      <w:sz w:val="16"/>
      <w:szCs w:val="16"/>
    </w:rPr>
  </w:style>
  <w:style w:type="paragraph" w:styleId="Textocomentario">
    <w:name w:val="annotation text"/>
    <w:basedOn w:val="Normal"/>
    <w:link w:val="TextocomentarioCar"/>
    <w:uiPriority w:val="99"/>
    <w:semiHidden/>
    <w:unhideWhenUsed/>
    <w:rsid w:val="00010D83"/>
  </w:style>
  <w:style w:type="character" w:customStyle="1" w:styleId="TextocomentarioCar">
    <w:name w:val="Texto comentario Car"/>
    <w:basedOn w:val="Fuentedeprrafopredeter"/>
    <w:link w:val="Textocomentario"/>
    <w:uiPriority w:val="99"/>
    <w:semiHidden/>
    <w:rsid w:val="00010D83"/>
    <w:rPr>
      <w:rFonts w:ascii="Times New Roman" w:eastAsia="Times New Roman" w:hAnsi="Times New Roman" w:cs="Times New Roman"/>
      <w:sz w:val="20"/>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010D83"/>
    <w:rPr>
      <w:b/>
      <w:bCs/>
    </w:rPr>
  </w:style>
  <w:style w:type="character" w:customStyle="1" w:styleId="AsuntodelcomentarioCar">
    <w:name w:val="Asunto del comentario Car"/>
    <w:basedOn w:val="TextocomentarioCar"/>
    <w:link w:val="Asuntodelcomentario"/>
    <w:uiPriority w:val="99"/>
    <w:semiHidden/>
    <w:rsid w:val="00010D83"/>
    <w:rPr>
      <w:rFonts w:ascii="Times New Roman" w:eastAsia="Times New Roman" w:hAnsi="Times New Roman" w:cs="Times New Roman"/>
      <w:b/>
      <w:bCs/>
      <w:sz w:val="20"/>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7162">
      <w:bodyDiv w:val="1"/>
      <w:marLeft w:val="0"/>
      <w:marRight w:val="0"/>
      <w:marTop w:val="0"/>
      <w:marBottom w:val="0"/>
      <w:divBdr>
        <w:top w:val="none" w:sz="0" w:space="0" w:color="auto"/>
        <w:left w:val="none" w:sz="0" w:space="0" w:color="auto"/>
        <w:bottom w:val="none" w:sz="0" w:space="0" w:color="auto"/>
        <w:right w:val="none" w:sz="0" w:space="0" w:color="auto"/>
      </w:divBdr>
    </w:div>
    <w:div w:id="307707404">
      <w:bodyDiv w:val="1"/>
      <w:marLeft w:val="0"/>
      <w:marRight w:val="0"/>
      <w:marTop w:val="0"/>
      <w:marBottom w:val="0"/>
      <w:divBdr>
        <w:top w:val="none" w:sz="0" w:space="0" w:color="auto"/>
        <w:left w:val="none" w:sz="0" w:space="0" w:color="auto"/>
        <w:bottom w:val="none" w:sz="0" w:space="0" w:color="auto"/>
        <w:right w:val="none" w:sz="0" w:space="0" w:color="auto"/>
      </w:divBdr>
    </w:div>
    <w:div w:id="599070600">
      <w:bodyDiv w:val="1"/>
      <w:marLeft w:val="0"/>
      <w:marRight w:val="0"/>
      <w:marTop w:val="0"/>
      <w:marBottom w:val="0"/>
      <w:divBdr>
        <w:top w:val="none" w:sz="0" w:space="0" w:color="auto"/>
        <w:left w:val="none" w:sz="0" w:space="0" w:color="auto"/>
        <w:bottom w:val="none" w:sz="0" w:space="0" w:color="auto"/>
        <w:right w:val="none" w:sz="0" w:space="0" w:color="auto"/>
      </w:divBdr>
    </w:div>
    <w:div w:id="1207064968">
      <w:bodyDiv w:val="1"/>
      <w:marLeft w:val="0"/>
      <w:marRight w:val="0"/>
      <w:marTop w:val="0"/>
      <w:marBottom w:val="0"/>
      <w:divBdr>
        <w:top w:val="none" w:sz="0" w:space="0" w:color="auto"/>
        <w:left w:val="none" w:sz="0" w:space="0" w:color="auto"/>
        <w:bottom w:val="none" w:sz="0" w:space="0" w:color="auto"/>
        <w:right w:val="none" w:sz="0" w:space="0" w:color="auto"/>
      </w:divBdr>
    </w:div>
    <w:div w:id="1245526618">
      <w:bodyDiv w:val="1"/>
      <w:marLeft w:val="0"/>
      <w:marRight w:val="0"/>
      <w:marTop w:val="0"/>
      <w:marBottom w:val="0"/>
      <w:divBdr>
        <w:top w:val="none" w:sz="0" w:space="0" w:color="auto"/>
        <w:left w:val="none" w:sz="0" w:space="0" w:color="auto"/>
        <w:bottom w:val="none" w:sz="0" w:space="0" w:color="auto"/>
        <w:right w:val="none" w:sz="0" w:space="0" w:color="auto"/>
      </w:divBdr>
    </w:div>
    <w:div w:id="1496216378">
      <w:bodyDiv w:val="1"/>
      <w:marLeft w:val="0"/>
      <w:marRight w:val="0"/>
      <w:marTop w:val="0"/>
      <w:marBottom w:val="0"/>
      <w:divBdr>
        <w:top w:val="none" w:sz="0" w:space="0" w:color="auto"/>
        <w:left w:val="none" w:sz="0" w:space="0" w:color="auto"/>
        <w:bottom w:val="none" w:sz="0" w:space="0" w:color="auto"/>
        <w:right w:val="none" w:sz="0" w:space="0" w:color="auto"/>
      </w:divBdr>
    </w:div>
    <w:div w:id="1612470295">
      <w:bodyDiv w:val="1"/>
      <w:marLeft w:val="0"/>
      <w:marRight w:val="0"/>
      <w:marTop w:val="0"/>
      <w:marBottom w:val="0"/>
      <w:divBdr>
        <w:top w:val="none" w:sz="0" w:space="0" w:color="auto"/>
        <w:left w:val="none" w:sz="0" w:space="0" w:color="auto"/>
        <w:bottom w:val="none" w:sz="0" w:space="0" w:color="auto"/>
        <w:right w:val="none" w:sz="0" w:space="0" w:color="auto"/>
      </w:divBdr>
    </w:div>
    <w:div w:id="1709798321">
      <w:bodyDiv w:val="1"/>
      <w:marLeft w:val="0"/>
      <w:marRight w:val="0"/>
      <w:marTop w:val="0"/>
      <w:marBottom w:val="0"/>
      <w:divBdr>
        <w:top w:val="none" w:sz="0" w:space="0" w:color="auto"/>
        <w:left w:val="none" w:sz="0" w:space="0" w:color="auto"/>
        <w:bottom w:val="none" w:sz="0" w:space="0" w:color="auto"/>
        <w:right w:val="none" w:sz="0" w:space="0" w:color="auto"/>
      </w:divBdr>
    </w:div>
    <w:div w:id="1817644656">
      <w:bodyDiv w:val="1"/>
      <w:marLeft w:val="0"/>
      <w:marRight w:val="0"/>
      <w:marTop w:val="0"/>
      <w:marBottom w:val="0"/>
      <w:divBdr>
        <w:top w:val="none" w:sz="0" w:space="0" w:color="auto"/>
        <w:left w:val="none" w:sz="0" w:space="0" w:color="auto"/>
        <w:bottom w:val="none" w:sz="0" w:space="0" w:color="auto"/>
        <w:right w:val="none" w:sz="0" w:space="0" w:color="auto"/>
      </w:divBdr>
    </w:div>
    <w:div w:id="1961182249">
      <w:bodyDiv w:val="1"/>
      <w:marLeft w:val="0"/>
      <w:marRight w:val="0"/>
      <w:marTop w:val="0"/>
      <w:marBottom w:val="0"/>
      <w:divBdr>
        <w:top w:val="none" w:sz="0" w:space="0" w:color="auto"/>
        <w:left w:val="none" w:sz="0" w:space="0" w:color="auto"/>
        <w:bottom w:val="none" w:sz="0" w:space="0" w:color="auto"/>
        <w:right w:val="none" w:sz="0" w:space="0" w:color="auto"/>
      </w:divBdr>
    </w:div>
    <w:div w:id="2088260772">
      <w:bodyDiv w:val="1"/>
      <w:marLeft w:val="0"/>
      <w:marRight w:val="0"/>
      <w:marTop w:val="0"/>
      <w:marBottom w:val="0"/>
      <w:divBdr>
        <w:top w:val="none" w:sz="0" w:space="0" w:color="auto"/>
        <w:left w:val="none" w:sz="0" w:space="0" w:color="auto"/>
        <w:bottom w:val="none" w:sz="0" w:space="0" w:color="auto"/>
        <w:right w:val="none" w:sz="0" w:space="0" w:color="auto"/>
      </w:divBdr>
    </w:div>
    <w:div w:id="21351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dep.edu.co/sites/default/files/PL-GTH-13-01%20Plan%20Institucional%20de%20Capacitaci%C3%B3n%20Vigencia%20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16</Pages>
  <Words>3956</Words>
  <Characters>21762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Yamile Morales Laverde</dc:creator>
  <cp:keywords/>
  <dc:description/>
  <cp:lastModifiedBy>Hilda Yamile Morales Laverde</cp:lastModifiedBy>
  <cp:revision>3</cp:revision>
  <cp:lastPrinted>2023-02-15T20:51:00Z</cp:lastPrinted>
  <dcterms:created xsi:type="dcterms:W3CDTF">2023-02-16T16:11:00Z</dcterms:created>
  <dcterms:modified xsi:type="dcterms:W3CDTF">2023-02-16T23:21:00Z</dcterms:modified>
</cp:coreProperties>
</file>