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3031" w14:textId="77777777" w:rsidR="00A07C90" w:rsidRPr="00EE0B1F" w:rsidRDefault="00A07C90" w:rsidP="00A07C90">
      <w:pPr>
        <w:jc w:val="both"/>
        <w:rPr>
          <w:rFonts w:ascii="Arial" w:hAnsi="Arial" w:cs="Arial"/>
        </w:rPr>
      </w:pPr>
    </w:p>
    <w:p w14:paraId="66A3738F" w14:textId="77777777" w:rsidR="00A07C90" w:rsidRPr="00EE0B1F" w:rsidRDefault="00A07C90" w:rsidP="00A07C90">
      <w:pPr>
        <w:jc w:val="center"/>
        <w:rPr>
          <w:rFonts w:ascii="Arial" w:hAnsi="Arial" w:cs="Arial"/>
          <w:b/>
          <w:bCs/>
        </w:rPr>
      </w:pPr>
      <w:r w:rsidRPr="00EE0B1F">
        <w:rPr>
          <w:rFonts w:ascii="Arial" w:hAnsi="Arial" w:cs="Arial"/>
          <w:b/>
          <w:bCs/>
        </w:rPr>
        <w:t>INSTITUTO PARA LA INVESTIGACIÓN EDUCATIVA Y EL DESARROLLO PEDAGÓGICO – IDEP</w:t>
      </w:r>
    </w:p>
    <w:p w14:paraId="279511CA" w14:textId="77777777" w:rsidR="00A07C90" w:rsidRPr="00EE0B1F" w:rsidRDefault="00A07C90" w:rsidP="00A07C90">
      <w:pPr>
        <w:jc w:val="center"/>
        <w:rPr>
          <w:rFonts w:ascii="Arial" w:hAnsi="Arial" w:cs="Arial"/>
          <w:b/>
          <w:bCs/>
        </w:rPr>
      </w:pPr>
    </w:p>
    <w:p w14:paraId="1CD827E2" w14:textId="77777777" w:rsidR="00A07C90" w:rsidRPr="00EE0B1F" w:rsidRDefault="00A07C90" w:rsidP="00A07C90">
      <w:pPr>
        <w:jc w:val="center"/>
        <w:rPr>
          <w:rFonts w:ascii="Arial" w:hAnsi="Arial" w:cs="Arial"/>
          <w:b/>
          <w:bCs/>
        </w:rPr>
      </w:pPr>
    </w:p>
    <w:p w14:paraId="2B7ED71A" w14:textId="77777777" w:rsidR="00A07C90" w:rsidRPr="00EE0B1F" w:rsidRDefault="00A07C90" w:rsidP="00A07C90">
      <w:pPr>
        <w:jc w:val="center"/>
        <w:rPr>
          <w:rFonts w:ascii="Arial" w:hAnsi="Arial" w:cs="Arial"/>
          <w:b/>
          <w:bCs/>
        </w:rPr>
      </w:pPr>
    </w:p>
    <w:p w14:paraId="3C0EDDA8" w14:textId="77777777" w:rsidR="00A07C90" w:rsidRPr="00EE0B1F" w:rsidRDefault="00A07C90" w:rsidP="00A07C90">
      <w:pPr>
        <w:jc w:val="center"/>
        <w:rPr>
          <w:rFonts w:ascii="Arial" w:hAnsi="Arial" w:cs="Arial"/>
          <w:b/>
          <w:bCs/>
        </w:rPr>
      </w:pPr>
    </w:p>
    <w:p w14:paraId="215A4E60" w14:textId="77777777" w:rsidR="00A07C90" w:rsidRPr="00EE0B1F" w:rsidRDefault="00A07C90" w:rsidP="00A07C90">
      <w:pPr>
        <w:jc w:val="center"/>
        <w:rPr>
          <w:rFonts w:ascii="Arial" w:hAnsi="Arial" w:cs="Arial"/>
          <w:b/>
          <w:bCs/>
        </w:rPr>
      </w:pPr>
    </w:p>
    <w:p w14:paraId="207D7246" w14:textId="77777777" w:rsidR="00A07C90" w:rsidRPr="00EE0B1F" w:rsidRDefault="00A07C90" w:rsidP="00A07C90">
      <w:pPr>
        <w:jc w:val="center"/>
        <w:rPr>
          <w:rFonts w:ascii="Arial" w:hAnsi="Arial" w:cs="Arial"/>
          <w:b/>
          <w:bCs/>
        </w:rPr>
      </w:pPr>
    </w:p>
    <w:p w14:paraId="0795A027" w14:textId="77777777" w:rsidR="00A07C90" w:rsidRPr="00EE0B1F" w:rsidRDefault="00A07C90" w:rsidP="00A07C90">
      <w:pPr>
        <w:jc w:val="center"/>
        <w:rPr>
          <w:rFonts w:ascii="Arial" w:hAnsi="Arial" w:cs="Arial"/>
          <w:b/>
          <w:bCs/>
        </w:rPr>
      </w:pPr>
    </w:p>
    <w:p w14:paraId="122DBEE7" w14:textId="77777777" w:rsidR="00A07C90" w:rsidRPr="00EE0B1F" w:rsidRDefault="00A07C90" w:rsidP="00A07C90">
      <w:pPr>
        <w:jc w:val="center"/>
        <w:rPr>
          <w:rFonts w:ascii="Arial" w:hAnsi="Arial" w:cs="Arial"/>
          <w:b/>
          <w:bCs/>
        </w:rPr>
      </w:pPr>
    </w:p>
    <w:p w14:paraId="00016961" w14:textId="77777777" w:rsidR="00A07C90" w:rsidRPr="00EE0B1F" w:rsidRDefault="00A07C90" w:rsidP="00A07C90">
      <w:pPr>
        <w:jc w:val="center"/>
        <w:rPr>
          <w:rFonts w:ascii="Arial" w:hAnsi="Arial" w:cs="Arial"/>
          <w:b/>
          <w:bCs/>
        </w:rPr>
      </w:pPr>
    </w:p>
    <w:p w14:paraId="51347053" w14:textId="77777777" w:rsidR="00A07C90" w:rsidRPr="00EE0B1F" w:rsidRDefault="00A07C90" w:rsidP="00A07C90">
      <w:pPr>
        <w:jc w:val="center"/>
        <w:rPr>
          <w:rFonts w:ascii="Arial" w:hAnsi="Arial" w:cs="Arial"/>
          <w:b/>
          <w:bCs/>
        </w:rPr>
      </w:pPr>
    </w:p>
    <w:p w14:paraId="63C601EF" w14:textId="77777777" w:rsidR="00A07C90" w:rsidRPr="00EE0B1F" w:rsidRDefault="00A07C90" w:rsidP="00A07C90">
      <w:pPr>
        <w:jc w:val="center"/>
        <w:rPr>
          <w:rFonts w:ascii="Arial" w:hAnsi="Arial" w:cs="Arial"/>
          <w:b/>
          <w:bCs/>
        </w:rPr>
      </w:pPr>
    </w:p>
    <w:p w14:paraId="3E451719" w14:textId="77777777" w:rsidR="00A07C90" w:rsidRPr="00EE0B1F" w:rsidRDefault="00A07C90" w:rsidP="00A07C90">
      <w:pPr>
        <w:jc w:val="center"/>
        <w:rPr>
          <w:rFonts w:ascii="Arial" w:hAnsi="Arial" w:cs="Arial"/>
          <w:b/>
          <w:bCs/>
        </w:rPr>
      </w:pPr>
    </w:p>
    <w:p w14:paraId="7B93FBC9" w14:textId="77777777" w:rsidR="00A07C90" w:rsidRPr="00EE0B1F" w:rsidRDefault="00A07C90" w:rsidP="00A07C90">
      <w:pPr>
        <w:jc w:val="center"/>
        <w:rPr>
          <w:rFonts w:ascii="Arial" w:hAnsi="Arial" w:cs="Arial"/>
          <w:b/>
          <w:bCs/>
        </w:rPr>
      </w:pPr>
    </w:p>
    <w:p w14:paraId="772F48D3" w14:textId="77777777" w:rsidR="00A07C90" w:rsidRPr="00EE0B1F" w:rsidRDefault="00A07C90" w:rsidP="00A07C90">
      <w:pPr>
        <w:jc w:val="center"/>
        <w:rPr>
          <w:rFonts w:ascii="Arial" w:hAnsi="Arial" w:cs="Arial"/>
          <w:b/>
          <w:bCs/>
        </w:rPr>
      </w:pPr>
    </w:p>
    <w:p w14:paraId="6C09BBC3" w14:textId="77777777" w:rsidR="00A07C90" w:rsidRPr="00EE0B1F" w:rsidRDefault="00A07C90" w:rsidP="00A07C90">
      <w:pPr>
        <w:jc w:val="center"/>
        <w:rPr>
          <w:rFonts w:ascii="Arial" w:hAnsi="Arial" w:cs="Arial"/>
          <w:b/>
          <w:bCs/>
        </w:rPr>
      </w:pPr>
    </w:p>
    <w:p w14:paraId="4C752472" w14:textId="77777777" w:rsidR="00A07C90" w:rsidRPr="00EE0B1F" w:rsidRDefault="00A07C90" w:rsidP="00A07C90">
      <w:pPr>
        <w:jc w:val="center"/>
        <w:rPr>
          <w:rFonts w:ascii="Arial" w:hAnsi="Arial" w:cs="Arial"/>
          <w:b/>
          <w:bCs/>
        </w:rPr>
      </w:pPr>
    </w:p>
    <w:p w14:paraId="450405F3" w14:textId="77777777" w:rsidR="00A07C90" w:rsidRPr="00EE0B1F" w:rsidRDefault="00A07C90" w:rsidP="00A07C90">
      <w:pPr>
        <w:jc w:val="center"/>
        <w:rPr>
          <w:rFonts w:ascii="Arial" w:hAnsi="Arial" w:cs="Arial"/>
          <w:b/>
          <w:bCs/>
        </w:rPr>
      </w:pPr>
    </w:p>
    <w:p w14:paraId="466521A1" w14:textId="77777777" w:rsidR="00A07C90" w:rsidRPr="00EE0B1F" w:rsidRDefault="00A07C90" w:rsidP="00A07C90">
      <w:pPr>
        <w:jc w:val="center"/>
        <w:rPr>
          <w:rFonts w:ascii="Arial" w:hAnsi="Arial" w:cs="Arial"/>
          <w:b/>
          <w:bCs/>
        </w:rPr>
      </w:pPr>
    </w:p>
    <w:p w14:paraId="30C7FBF9" w14:textId="77777777" w:rsidR="00A07C90" w:rsidRPr="00EE0B1F" w:rsidRDefault="00A07C90" w:rsidP="00A07C90">
      <w:pPr>
        <w:jc w:val="center"/>
        <w:rPr>
          <w:rFonts w:ascii="Arial" w:hAnsi="Arial" w:cs="Arial"/>
          <w:b/>
          <w:bCs/>
        </w:rPr>
      </w:pPr>
    </w:p>
    <w:p w14:paraId="031A5B2C" w14:textId="77777777" w:rsidR="00A07C90" w:rsidRPr="00EE0B1F" w:rsidRDefault="00A07C90" w:rsidP="00A07C90">
      <w:pPr>
        <w:jc w:val="center"/>
        <w:rPr>
          <w:rFonts w:ascii="Arial" w:hAnsi="Arial" w:cs="Arial"/>
          <w:b/>
          <w:bCs/>
        </w:rPr>
      </w:pPr>
    </w:p>
    <w:p w14:paraId="2528670D" w14:textId="77777777" w:rsidR="00A07C90" w:rsidRPr="00EE0B1F" w:rsidRDefault="00A07C90" w:rsidP="00A07C90">
      <w:pPr>
        <w:jc w:val="center"/>
        <w:rPr>
          <w:rFonts w:ascii="Arial" w:hAnsi="Arial" w:cs="Arial"/>
          <w:b/>
          <w:bCs/>
        </w:rPr>
      </w:pPr>
      <w:r w:rsidRPr="00EE0B1F">
        <w:rPr>
          <w:rFonts w:ascii="Arial" w:hAnsi="Arial" w:cs="Arial"/>
          <w:b/>
          <w:bCs/>
        </w:rPr>
        <w:t>INFORME DE SEGUIMIENTO AUSTERIDAD DEL GASTO</w:t>
      </w:r>
    </w:p>
    <w:p w14:paraId="1A061CD1" w14:textId="159C2313" w:rsidR="00A07C90" w:rsidRPr="00EE0B1F" w:rsidRDefault="00494DBF" w:rsidP="00A07C90">
      <w:pPr>
        <w:jc w:val="center"/>
        <w:rPr>
          <w:rFonts w:ascii="Arial" w:hAnsi="Arial" w:cs="Arial"/>
          <w:b/>
          <w:bCs/>
        </w:rPr>
      </w:pPr>
      <w:r w:rsidRPr="00EE0B1F">
        <w:rPr>
          <w:rFonts w:ascii="Arial" w:hAnsi="Arial" w:cs="Arial"/>
          <w:b/>
          <w:bCs/>
        </w:rPr>
        <w:t xml:space="preserve">SEGUNDO </w:t>
      </w:r>
      <w:r w:rsidR="00A07C90" w:rsidRPr="00EE0B1F">
        <w:rPr>
          <w:rFonts w:ascii="Arial" w:hAnsi="Arial" w:cs="Arial"/>
          <w:b/>
          <w:bCs/>
        </w:rPr>
        <w:t>TRIMESTRE 2023</w:t>
      </w:r>
    </w:p>
    <w:p w14:paraId="778C4627" w14:textId="77777777" w:rsidR="00A07C90" w:rsidRPr="00EE0B1F" w:rsidRDefault="00A07C90" w:rsidP="00A07C90">
      <w:pPr>
        <w:jc w:val="center"/>
        <w:rPr>
          <w:rFonts w:ascii="Arial" w:hAnsi="Arial" w:cs="Arial"/>
          <w:b/>
          <w:bCs/>
        </w:rPr>
      </w:pPr>
    </w:p>
    <w:p w14:paraId="5B6C4A44" w14:textId="77777777" w:rsidR="00A07C90" w:rsidRPr="00EE0B1F" w:rsidRDefault="00A07C90" w:rsidP="00A07C90">
      <w:pPr>
        <w:jc w:val="center"/>
        <w:rPr>
          <w:rFonts w:ascii="Arial" w:hAnsi="Arial" w:cs="Arial"/>
          <w:b/>
          <w:bCs/>
        </w:rPr>
      </w:pPr>
    </w:p>
    <w:p w14:paraId="6469F588" w14:textId="77777777" w:rsidR="00A07C90" w:rsidRPr="00EE0B1F" w:rsidRDefault="00A07C90" w:rsidP="00A07C90">
      <w:pPr>
        <w:jc w:val="center"/>
        <w:rPr>
          <w:rFonts w:ascii="Arial" w:hAnsi="Arial" w:cs="Arial"/>
          <w:b/>
          <w:bCs/>
        </w:rPr>
      </w:pPr>
    </w:p>
    <w:p w14:paraId="4FFD52A6" w14:textId="77777777" w:rsidR="00A07C90" w:rsidRPr="00EE0B1F" w:rsidRDefault="00A07C90" w:rsidP="00A07C90">
      <w:pPr>
        <w:jc w:val="center"/>
        <w:rPr>
          <w:rFonts w:ascii="Arial" w:hAnsi="Arial" w:cs="Arial"/>
          <w:b/>
          <w:bCs/>
        </w:rPr>
      </w:pPr>
    </w:p>
    <w:p w14:paraId="445887E4" w14:textId="77777777" w:rsidR="00A07C90" w:rsidRPr="00EE0B1F" w:rsidRDefault="00A07C90" w:rsidP="00A07C90">
      <w:pPr>
        <w:jc w:val="center"/>
        <w:rPr>
          <w:rFonts w:ascii="Arial" w:hAnsi="Arial" w:cs="Arial"/>
          <w:b/>
          <w:bCs/>
        </w:rPr>
      </w:pPr>
    </w:p>
    <w:p w14:paraId="13620AA6" w14:textId="77777777" w:rsidR="00A07C90" w:rsidRPr="00EE0B1F" w:rsidRDefault="00A07C90" w:rsidP="00A07C90">
      <w:pPr>
        <w:jc w:val="center"/>
        <w:rPr>
          <w:rFonts w:ascii="Arial" w:hAnsi="Arial" w:cs="Arial"/>
          <w:b/>
          <w:bCs/>
        </w:rPr>
      </w:pPr>
    </w:p>
    <w:p w14:paraId="333F4D75" w14:textId="77777777" w:rsidR="00A07C90" w:rsidRPr="00EE0B1F" w:rsidRDefault="00A07C90" w:rsidP="00A07C90">
      <w:pPr>
        <w:jc w:val="center"/>
        <w:rPr>
          <w:rFonts w:ascii="Arial" w:hAnsi="Arial" w:cs="Arial"/>
          <w:b/>
          <w:bCs/>
        </w:rPr>
      </w:pPr>
    </w:p>
    <w:p w14:paraId="1E8B6277" w14:textId="77777777" w:rsidR="00A07C90" w:rsidRPr="00EE0B1F" w:rsidRDefault="00A07C90" w:rsidP="00A07C90">
      <w:pPr>
        <w:jc w:val="center"/>
        <w:rPr>
          <w:rFonts w:ascii="Arial" w:hAnsi="Arial" w:cs="Arial"/>
          <w:b/>
          <w:bCs/>
        </w:rPr>
      </w:pPr>
    </w:p>
    <w:p w14:paraId="644D245A" w14:textId="77777777" w:rsidR="00A07C90" w:rsidRPr="00EE0B1F" w:rsidRDefault="00A07C90" w:rsidP="00A07C90">
      <w:pPr>
        <w:jc w:val="center"/>
        <w:rPr>
          <w:rFonts w:ascii="Arial" w:hAnsi="Arial" w:cs="Arial"/>
          <w:b/>
          <w:bCs/>
        </w:rPr>
      </w:pPr>
    </w:p>
    <w:p w14:paraId="7E788894" w14:textId="77777777" w:rsidR="00A07C90" w:rsidRPr="00EE0B1F" w:rsidRDefault="00A07C90" w:rsidP="00A07C90">
      <w:pPr>
        <w:jc w:val="center"/>
        <w:rPr>
          <w:rFonts w:ascii="Arial" w:hAnsi="Arial" w:cs="Arial"/>
          <w:b/>
          <w:bCs/>
        </w:rPr>
      </w:pPr>
    </w:p>
    <w:p w14:paraId="711C8794" w14:textId="77777777" w:rsidR="00A07C90" w:rsidRPr="00EE0B1F" w:rsidRDefault="00A07C90" w:rsidP="00A07C90">
      <w:pPr>
        <w:jc w:val="center"/>
        <w:rPr>
          <w:rFonts w:ascii="Arial" w:hAnsi="Arial" w:cs="Arial"/>
          <w:b/>
          <w:bCs/>
        </w:rPr>
      </w:pPr>
    </w:p>
    <w:p w14:paraId="6E8A35AB" w14:textId="77777777" w:rsidR="00A07C90" w:rsidRPr="00EE0B1F" w:rsidRDefault="00A07C90" w:rsidP="00A07C90">
      <w:pPr>
        <w:jc w:val="center"/>
        <w:rPr>
          <w:rFonts w:ascii="Arial" w:hAnsi="Arial" w:cs="Arial"/>
          <w:b/>
          <w:bCs/>
        </w:rPr>
      </w:pPr>
    </w:p>
    <w:p w14:paraId="4739D988" w14:textId="77777777" w:rsidR="00A07C90" w:rsidRPr="00EE0B1F" w:rsidRDefault="00A07C90" w:rsidP="00A07C90">
      <w:pPr>
        <w:jc w:val="center"/>
        <w:rPr>
          <w:rFonts w:ascii="Arial" w:hAnsi="Arial" w:cs="Arial"/>
          <w:b/>
          <w:bCs/>
        </w:rPr>
      </w:pPr>
    </w:p>
    <w:p w14:paraId="115B0C5A" w14:textId="77777777" w:rsidR="00A07C90" w:rsidRPr="00EE0B1F" w:rsidRDefault="00A07C90" w:rsidP="00A07C90">
      <w:pPr>
        <w:jc w:val="center"/>
        <w:rPr>
          <w:rFonts w:ascii="Arial" w:hAnsi="Arial" w:cs="Arial"/>
          <w:b/>
          <w:bCs/>
        </w:rPr>
      </w:pPr>
    </w:p>
    <w:p w14:paraId="6CF59948" w14:textId="77777777" w:rsidR="00A07C90" w:rsidRPr="00EE0B1F" w:rsidRDefault="00A07C90" w:rsidP="00A07C90">
      <w:pPr>
        <w:jc w:val="center"/>
        <w:rPr>
          <w:rFonts w:ascii="Arial" w:hAnsi="Arial" w:cs="Arial"/>
          <w:b/>
          <w:bCs/>
        </w:rPr>
      </w:pPr>
    </w:p>
    <w:p w14:paraId="25064F07" w14:textId="77777777" w:rsidR="00A07C90" w:rsidRPr="00EE0B1F" w:rsidRDefault="00A07C90" w:rsidP="00A07C90">
      <w:pPr>
        <w:jc w:val="center"/>
        <w:rPr>
          <w:rFonts w:ascii="Arial" w:hAnsi="Arial" w:cs="Arial"/>
          <w:b/>
          <w:bCs/>
        </w:rPr>
      </w:pPr>
    </w:p>
    <w:p w14:paraId="7E127A5C" w14:textId="77777777" w:rsidR="00A07C90" w:rsidRPr="00EE0B1F" w:rsidRDefault="00A07C90" w:rsidP="00A07C90">
      <w:pPr>
        <w:jc w:val="center"/>
        <w:rPr>
          <w:rFonts w:ascii="Arial" w:hAnsi="Arial" w:cs="Arial"/>
          <w:b/>
          <w:bCs/>
        </w:rPr>
      </w:pPr>
    </w:p>
    <w:p w14:paraId="25ED0BD1" w14:textId="77777777" w:rsidR="00A07C90" w:rsidRPr="00EE0B1F" w:rsidRDefault="00A07C90" w:rsidP="00A07C90">
      <w:pPr>
        <w:jc w:val="center"/>
        <w:rPr>
          <w:rFonts w:ascii="Arial" w:hAnsi="Arial" w:cs="Arial"/>
          <w:b/>
          <w:bCs/>
        </w:rPr>
      </w:pPr>
    </w:p>
    <w:p w14:paraId="11EB1616" w14:textId="77777777" w:rsidR="00A07C90" w:rsidRPr="00EE0B1F" w:rsidRDefault="00A07C90" w:rsidP="00A07C90">
      <w:pPr>
        <w:jc w:val="center"/>
        <w:rPr>
          <w:rFonts w:ascii="Arial" w:hAnsi="Arial" w:cs="Arial"/>
          <w:b/>
          <w:bCs/>
        </w:rPr>
      </w:pPr>
    </w:p>
    <w:p w14:paraId="02BB1693" w14:textId="77777777" w:rsidR="00A07C90" w:rsidRPr="00EE0B1F" w:rsidRDefault="00A07C90" w:rsidP="00A07C90">
      <w:pPr>
        <w:jc w:val="center"/>
        <w:rPr>
          <w:rFonts w:ascii="Arial" w:hAnsi="Arial" w:cs="Arial"/>
          <w:b/>
          <w:bCs/>
        </w:rPr>
      </w:pPr>
    </w:p>
    <w:p w14:paraId="5E5DAAF1" w14:textId="77777777" w:rsidR="00A07C90" w:rsidRPr="00EE0B1F" w:rsidRDefault="00A07C90" w:rsidP="00A07C90">
      <w:pPr>
        <w:jc w:val="center"/>
        <w:rPr>
          <w:rFonts w:ascii="Arial" w:hAnsi="Arial" w:cs="Arial"/>
          <w:b/>
          <w:bCs/>
        </w:rPr>
      </w:pPr>
    </w:p>
    <w:p w14:paraId="4A73B977" w14:textId="77777777" w:rsidR="00A07C90" w:rsidRPr="00EE0B1F" w:rsidRDefault="00A07C90" w:rsidP="00A07C90">
      <w:pPr>
        <w:jc w:val="center"/>
        <w:rPr>
          <w:rFonts w:ascii="Arial" w:hAnsi="Arial" w:cs="Arial"/>
          <w:b/>
          <w:bCs/>
        </w:rPr>
      </w:pPr>
    </w:p>
    <w:p w14:paraId="549EF9DF" w14:textId="77777777" w:rsidR="00A07C90" w:rsidRPr="00EE0B1F" w:rsidRDefault="00A07C90" w:rsidP="00A07C90">
      <w:pPr>
        <w:jc w:val="center"/>
        <w:rPr>
          <w:rFonts w:ascii="Arial" w:hAnsi="Arial" w:cs="Arial"/>
          <w:b/>
          <w:bCs/>
        </w:rPr>
      </w:pPr>
    </w:p>
    <w:p w14:paraId="71E4D293" w14:textId="77777777" w:rsidR="00A07C90" w:rsidRPr="00EE0B1F" w:rsidRDefault="00A07C90" w:rsidP="00A07C90">
      <w:pPr>
        <w:jc w:val="center"/>
        <w:rPr>
          <w:rFonts w:ascii="Arial" w:hAnsi="Arial" w:cs="Arial"/>
          <w:b/>
          <w:bCs/>
        </w:rPr>
      </w:pPr>
      <w:r w:rsidRPr="00EE0B1F">
        <w:rPr>
          <w:rFonts w:ascii="Arial" w:hAnsi="Arial" w:cs="Arial"/>
          <w:b/>
          <w:bCs/>
        </w:rPr>
        <w:t>OFICINA DE CONTROL INTERNO</w:t>
      </w:r>
    </w:p>
    <w:p w14:paraId="726F4730" w14:textId="602F05EF" w:rsidR="00A07C90" w:rsidRPr="00EE0B1F" w:rsidRDefault="00A07C90" w:rsidP="00A07C90">
      <w:pPr>
        <w:jc w:val="center"/>
        <w:rPr>
          <w:rFonts w:ascii="Arial" w:hAnsi="Arial" w:cs="Arial"/>
          <w:b/>
          <w:bCs/>
        </w:rPr>
      </w:pPr>
      <w:r w:rsidRPr="00EE0B1F">
        <w:rPr>
          <w:rFonts w:ascii="Arial" w:hAnsi="Arial" w:cs="Arial"/>
          <w:b/>
          <w:bCs/>
        </w:rPr>
        <w:t xml:space="preserve">Bogotá, D.C – Julio </w:t>
      </w:r>
      <w:r w:rsidR="00266D2C" w:rsidRPr="00EE0B1F">
        <w:rPr>
          <w:rFonts w:ascii="Arial" w:hAnsi="Arial" w:cs="Arial"/>
          <w:b/>
          <w:bCs/>
        </w:rPr>
        <w:t>de 2023</w:t>
      </w:r>
      <w:r w:rsidRPr="00EE0B1F">
        <w:rPr>
          <w:rFonts w:ascii="Arial" w:hAnsi="Arial" w:cs="Arial"/>
          <w:b/>
          <w:bCs/>
        </w:rPr>
        <w:t>.</w:t>
      </w:r>
    </w:p>
    <w:p w14:paraId="320AEAF5" w14:textId="77777777" w:rsidR="00A07C90" w:rsidRPr="00EE0B1F" w:rsidRDefault="00A07C90" w:rsidP="00A07C90">
      <w:pPr>
        <w:jc w:val="both"/>
        <w:rPr>
          <w:rFonts w:ascii="Arial" w:hAnsi="Arial" w:cs="Arial"/>
        </w:rPr>
      </w:pPr>
    </w:p>
    <w:p w14:paraId="67E48FD8" w14:textId="77777777" w:rsidR="00A07C90" w:rsidRPr="00EE0B1F" w:rsidRDefault="00A07C90" w:rsidP="00A07C90">
      <w:pPr>
        <w:jc w:val="center"/>
        <w:rPr>
          <w:rFonts w:ascii="Arial" w:hAnsi="Arial" w:cs="Arial"/>
          <w:b/>
          <w:bCs/>
        </w:rPr>
      </w:pPr>
    </w:p>
    <w:p w14:paraId="466F3F50" w14:textId="77777777" w:rsidR="00A07C90" w:rsidRPr="00EE0B1F" w:rsidRDefault="00A07C90" w:rsidP="00A07C90">
      <w:pPr>
        <w:overflowPunct/>
        <w:autoSpaceDE/>
        <w:autoSpaceDN/>
        <w:adjustRightInd/>
        <w:spacing w:after="160" w:line="259" w:lineRule="auto"/>
        <w:rPr>
          <w:rFonts w:ascii="Arial" w:hAnsi="Arial" w:cs="Arial"/>
          <w:b/>
          <w:bCs/>
        </w:rPr>
      </w:pPr>
      <w:r w:rsidRPr="00EE0B1F">
        <w:rPr>
          <w:rFonts w:ascii="Arial" w:hAnsi="Arial" w:cs="Arial"/>
          <w:b/>
          <w:bCs/>
        </w:rPr>
        <w:br w:type="page"/>
      </w:r>
    </w:p>
    <w:p w14:paraId="34DCC4D8" w14:textId="77777777" w:rsidR="00A07C90" w:rsidRPr="00EE0B1F" w:rsidRDefault="00A07C90" w:rsidP="00A07C90">
      <w:pPr>
        <w:jc w:val="center"/>
        <w:rPr>
          <w:rFonts w:ascii="Arial" w:hAnsi="Arial" w:cs="Arial"/>
          <w:b/>
          <w:bCs/>
        </w:rPr>
      </w:pPr>
    </w:p>
    <w:p w14:paraId="147851B6" w14:textId="77777777" w:rsidR="00A07C90" w:rsidRPr="00EE0B1F" w:rsidRDefault="00A07C90" w:rsidP="00A07C90">
      <w:pPr>
        <w:jc w:val="center"/>
        <w:rPr>
          <w:rFonts w:ascii="Arial" w:hAnsi="Arial" w:cs="Arial"/>
          <w:b/>
          <w:bCs/>
        </w:rPr>
      </w:pPr>
    </w:p>
    <w:p w14:paraId="66E37248" w14:textId="7B1CD177" w:rsidR="00A07C90" w:rsidRPr="00EE0B1F" w:rsidRDefault="00A07C90" w:rsidP="00A07C90">
      <w:pPr>
        <w:jc w:val="center"/>
        <w:rPr>
          <w:rFonts w:ascii="Arial" w:hAnsi="Arial" w:cs="Arial"/>
        </w:rPr>
      </w:pPr>
      <w:r w:rsidRPr="00EE0B1F">
        <w:rPr>
          <w:rFonts w:ascii="Arial" w:hAnsi="Arial" w:cs="Arial"/>
          <w:b/>
          <w:bCs/>
        </w:rPr>
        <w:t>INFORME DE AUSTERIDAD EN EL GASTO PÚBLICO SEGUNDO TRIMESTRE 2023</w:t>
      </w:r>
      <w:r w:rsidRPr="00EE0B1F">
        <w:rPr>
          <w:rFonts w:ascii="Arial" w:hAnsi="Arial" w:cs="Arial"/>
        </w:rPr>
        <w:t>.</w:t>
      </w:r>
    </w:p>
    <w:p w14:paraId="3EA412B7" w14:textId="77777777" w:rsidR="00A07C90" w:rsidRPr="00EE0B1F" w:rsidRDefault="00A07C90" w:rsidP="00A07C90">
      <w:pPr>
        <w:jc w:val="center"/>
        <w:rPr>
          <w:rFonts w:ascii="Arial" w:hAnsi="Arial" w:cs="Arial"/>
        </w:rPr>
      </w:pPr>
    </w:p>
    <w:p w14:paraId="376ED929" w14:textId="77777777" w:rsidR="00A07C90" w:rsidRPr="00EE0B1F" w:rsidRDefault="00A07C90" w:rsidP="00A07C90">
      <w:pPr>
        <w:jc w:val="center"/>
        <w:rPr>
          <w:rFonts w:ascii="Arial" w:hAnsi="Arial" w:cs="Arial"/>
        </w:rPr>
      </w:pPr>
    </w:p>
    <w:p w14:paraId="328DDC34" w14:textId="77777777" w:rsidR="00A07C90" w:rsidRPr="00EE0B1F" w:rsidRDefault="00A07C90" w:rsidP="00A07C90">
      <w:pPr>
        <w:jc w:val="both"/>
        <w:rPr>
          <w:rFonts w:ascii="Arial" w:hAnsi="Arial" w:cs="Arial"/>
          <w:b/>
          <w:bCs/>
        </w:rPr>
      </w:pPr>
      <w:r w:rsidRPr="00EE0B1F">
        <w:rPr>
          <w:rFonts w:ascii="Arial" w:hAnsi="Arial" w:cs="Arial"/>
          <w:b/>
          <w:bCs/>
        </w:rPr>
        <w:t>1.</w:t>
      </w:r>
      <w:r w:rsidRPr="00EE0B1F">
        <w:rPr>
          <w:rFonts w:ascii="Arial" w:hAnsi="Arial" w:cs="Arial"/>
          <w:b/>
          <w:bCs/>
        </w:rPr>
        <w:tab/>
        <w:t>OBJETIVO.</w:t>
      </w:r>
    </w:p>
    <w:p w14:paraId="0745765C" w14:textId="77777777" w:rsidR="00A07C90" w:rsidRPr="00EE0B1F" w:rsidRDefault="00A07C90" w:rsidP="00A07C90">
      <w:pPr>
        <w:jc w:val="both"/>
        <w:rPr>
          <w:rFonts w:ascii="Arial" w:hAnsi="Arial" w:cs="Arial"/>
        </w:rPr>
      </w:pPr>
    </w:p>
    <w:p w14:paraId="0EDA5522" w14:textId="77777777" w:rsidR="00A07C90" w:rsidRPr="00EE0B1F" w:rsidRDefault="00A07C90" w:rsidP="00A07C90">
      <w:pPr>
        <w:jc w:val="both"/>
        <w:rPr>
          <w:rFonts w:ascii="Arial" w:hAnsi="Arial" w:cs="Arial"/>
        </w:rPr>
      </w:pPr>
      <w:r w:rsidRPr="00EE0B1F">
        <w:rPr>
          <w:rFonts w:ascii="Arial" w:hAnsi="Arial" w:cs="Arial"/>
        </w:rPr>
        <w:t xml:space="preserve">Este informe tiene como propósito reportar las acciones adelantas por el Instituto para la Investigación Educativa y el Desarrollo Pedagógico – IDEP tendientes a la austeridad y racionalización y eficiencia del gasto público, de conformidad con la normatividad vigente, según lo dispuesto en el artículo 2.8.4.8.2 del Decreto 1068 de 2015 y el Decreto Distrital 492 de 2019.  Para tal efecto, el proceso de Control Interno ha consolidado la información suministrada por la entidad. </w:t>
      </w:r>
    </w:p>
    <w:p w14:paraId="6900A52F" w14:textId="77777777" w:rsidR="00A07C90" w:rsidRPr="00EE0B1F" w:rsidRDefault="00A07C90" w:rsidP="00A07C90">
      <w:pPr>
        <w:jc w:val="both"/>
        <w:rPr>
          <w:rFonts w:ascii="Arial" w:hAnsi="Arial" w:cs="Arial"/>
        </w:rPr>
      </w:pPr>
    </w:p>
    <w:p w14:paraId="58CDDFE1" w14:textId="77777777" w:rsidR="00A07C90" w:rsidRPr="00EE0B1F" w:rsidRDefault="00A07C90" w:rsidP="00A07C90">
      <w:pPr>
        <w:jc w:val="both"/>
        <w:rPr>
          <w:rFonts w:ascii="Arial" w:hAnsi="Arial" w:cs="Arial"/>
          <w:b/>
          <w:bCs/>
        </w:rPr>
      </w:pPr>
      <w:r w:rsidRPr="00EE0B1F">
        <w:rPr>
          <w:rFonts w:ascii="Arial" w:hAnsi="Arial" w:cs="Arial"/>
          <w:b/>
          <w:bCs/>
        </w:rPr>
        <w:t>2.</w:t>
      </w:r>
      <w:r w:rsidRPr="00EE0B1F">
        <w:rPr>
          <w:rFonts w:ascii="Arial" w:hAnsi="Arial" w:cs="Arial"/>
          <w:b/>
          <w:bCs/>
        </w:rPr>
        <w:tab/>
        <w:t xml:space="preserve">ALCANCE.  </w:t>
      </w:r>
    </w:p>
    <w:p w14:paraId="6D12927A" w14:textId="77777777" w:rsidR="00A07C90" w:rsidRPr="00EE0B1F" w:rsidRDefault="00A07C90" w:rsidP="00A07C90">
      <w:pPr>
        <w:jc w:val="both"/>
        <w:rPr>
          <w:rFonts w:ascii="Arial" w:hAnsi="Arial" w:cs="Arial"/>
          <w:b/>
          <w:bCs/>
        </w:rPr>
      </w:pPr>
    </w:p>
    <w:p w14:paraId="7C8A470E" w14:textId="2C1CA236" w:rsidR="00A07C90" w:rsidRPr="00EE0B1F" w:rsidRDefault="00A07C90" w:rsidP="00A07C90">
      <w:pPr>
        <w:jc w:val="both"/>
        <w:rPr>
          <w:rFonts w:ascii="Arial" w:hAnsi="Arial" w:cs="Arial"/>
        </w:rPr>
      </w:pPr>
      <w:r w:rsidRPr="00EE0B1F">
        <w:rPr>
          <w:rFonts w:ascii="Arial" w:hAnsi="Arial" w:cs="Arial"/>
        </w:rPr>
        <w:t xml:space="preserve">Comprende el periodo entre el 01 de </w:t>
      </w:r>
      <w:r w:rsidR="00CA085C">
        <w:rPr>
          <w:rFonts w:ascii="Arial" w:hAnsi="Arial" w:cs="Arial"/>
        </w:rPr>
        <w:t xml:space="preserve">abril </w:t>
      </w:r>
      <w:r w:rsidRPr="00EE0B1F">
        <w:rPr>
          <w:rFonts w:ascii="Arial" w:hAnsi="Arial" w:cs="Arial"/>
        </w:rPr>
        <w:t>y el 3</w:t>
      </w:r>
      <w:r w:rsidR="00CA085C">
        <w:rPr>
          <w:rFonts w:ascii="Arial" w:hAnsi="Arial" w:cs="Arial"/>
        </w:rPr>
        <w:t>0</w:t>
      </w:r>
      <w:r w:rsidRPr="00EE0B1F">
        <w:rPr>
          <w:rFonts w:ascii="Arial" w:hAnsi="Arial" w:cs="Arial"/>
        </w:rPr>
        <w:t xml:space="preserve"> de </w:t>
      </w:r>
      <w:r w:rsidR="00CA085C">
        <w:rPr>
          <w:rFonts w:ascii="Arial" w:hAnsi="Arial" w:cs="Arial"/>
        </w:rPr>
        <w:t xml:space="preserve">junio </w:t>
      </w:r>
      <w:r w:rsidRPr="00EE0B1F">
        <w:rPr>
          <w:rFonts w:ascii="Arial" w:hAnsi="Arial" w:cs="Arial"/>
        </w:rPr>
        <w:t xml:space="preserve">de la vigencia 2023, con el fin de validar el cumplimiento de los siguientes aspectos: </w:t>
      </w:r>
    </w:p>
    <w:p w14:paraId="5FD4E449" w14:textId="77777777" w:rsidR="00A07C90" w:rsidRPr="00EE0B1F" w:rsidRDefault="00A07C90" w:rsidP="00A07C90">
      <w:pPr>
        <w:jc w:val="both"/>
        <w:rPr>
          <w:rFonts w:ascii="Arial" w:hAnsi="Arial" w:cs="Arial"/>
        </w:rPr>
      </w:pPr>
    </w:p>
    <w:p w14:paraId="0546BCA2" w14:textId="77777777" w:rsidR="00A07C90" w:rsidRPr="00EE0B1F" w:rsidRDefault="00A07C90" w:rsidP="00A07C90">
      <w:pPr>
        <w:pStyle w:val="Prrafodelista"/>
        <w:numPr>
          <w:ilvl w:val="0"/>
          <w:numId w:val="5"/>
        </w:numPr>
        <w:jc w:val="both"/>
        <w:rPr>
          <w:rFonts w:ascii="Arial" w:hAnsi="Arial" w:cs="Arial"/>
        </w:rPr>
      </w:pPr>
      <w:r w:rsidRPr="00EE0B1F">
        <w:rPr>
          <w:rFonts w:ascii="Arial" w:hAnsi="Arial" w:cs="Arial"/>
        </w:rPr>
        <w:t xml:space="preserve">Gastos de personal. </w:t>
      </w:r>
    </w:p>
    <w:p w14:paraId="05BF4CDA" w14:textId="77777777" w:rsidR="00A07C90" w:rsidRPr="00EE0B1F" w:rsidRDefault="00A07C90" w:rsidP="00A07C90">
      <w:pPr>
        <w:pStyle w:val="Prrafodelista"/>
        <w:numPr>
          <w:ilvl w:val="0"/>
          <w:numId w:val="5"/>
        </w:numPr>
        <w:jc w:val="both"/>
        <w:rPr>
          <w:rFonts w:ascii="Arial" w:hAnsi="Arial" w:cs="Arial"/>
        </w:rPr>
      </w:pPr>
      <w:r w:rsidRPr="00EE0B1F">
        <w:rPr>
          <w:rFonts w:ascii="Arial" w:hAnsi="Arial" w:cs="Arial"/>
        </w:rPr>
        <w:t>Contratos de prestación de servicios.</w:t>
      </w:r>
    </w:p>
    <w:p w14:paraId="16F3EAF0" w14:textId="77777777" w:rsidR="00A07C90" w:rsidRPr="00EE0B1F" w:rsidRDefault="00A07C90" w:rsidP="00A07C90">
      <w:pPr>
        <w:pStyle w:val="Prrafodelista"/>
        <w:numPr>
          <w:ilvl w:val="0"/>
          <w:numId w:val="5"/>
        </w:numPr>
        <w:jc w:val="both"/>
        <w:rPr>
          <w:rFonts w:ascii="Arial" w:hAnsi="Arial" w:cs="Arial"/>
        </w:rPr>
      </w:pPr>
      <w:r w:rsidRPr="00EE0B1F">
        <w:rPr>
          <w:rFonts w:ascii="Arial" w:hAnsi="Arial" w:cs="Arial"/>
        </w:rPr>
        <w:t xml:space="preserve">Gastos Generales </w:t>
      </w:r>
    </w:p>
    <w:p w14:paraId="2688C551" w14:textId="77777777" w:rsidR="00A07C90" w:rsidRPr="00EE0B1F" w:rsidRDefault="00A07C90" w:rsidP="00A07C90">
      <w:pPr>
        <w:pStyle w:val="Prrafodelista"/>
        <w:numPr>
          <w:ilvl w:val="0"/>
          <w:numId w:val="5"/>
        </w:numPr>
        <w:jc w:val="both"/>
        <w:rPr>
          <w:rFonts w:ascii="Arial" w:hAnsi="Arial" w:cs="Arial"/>
        </w:rPr>
      </w:pPr>
      <w:r w:rsidRPr="00EE0B1F">
        <w:rPr>
          <w:rFonts w:ascii="Arial" w:hAnsi="Arial" w:cs="Arial"/>
        </w:rPr>
        <w:t xml:space="preserve">Servicios públicos. </w:t>
      </w:r>
    </w:p>
    <w:p w14:paraId="68067CE1" w14:textId="77777777" w:rsidR="00A07C90" w:rsidRPr="00EE0B1F" w:rsidRDefault="00A07C90" w:rsidP="00A07C90">
      <w:pPr>
        <w:pStyle w:val="Prrafodelista"/>
        <w:numPr>
          <w:ilvl w:val="0"/>
          <w:numId w:val="5"/>
        </w:numPr>
        <w:jc w:val="both"/>
        <w:rPr>
          <w:rFonts w:ascii="Arial" w:hAnsi="Arial" w:cs="Arial"/>
        </w:rPr>
      </w:pPr>
      <w:r w:rsidRPr="00EE0B1F">
        <w:rPr>
          <w:rFonts w:ascii="Arial" w:hAnsi="Arial" w:cs="Arial"/>
        </w:rPr>
        <w:t xml:space="preserve">Plan de austeridad e indicador de austeridad </w:t>
      </w:r>
    </w:p>
    <w:p w14:paraId="5BF1B661" w14:textId="77777777" w:rsidR="00A07C90" w:rsidRPr="00EE0B1F" w:rsidRDefault="00A07C90" w:rsidP="00A07C90">
      <w:pPr>
        <w:pStyle w:val="Prrafodelista"/>
        <w:numPr>
          <w:ilvl w:val="0"/>
          <w:numId w:val="5"/>
        </w:numPr>
        <w:jc w:val="both"/>
        <w:rPr>
          <w:rFonts w:ascii="Arial" w:hAnsi="Arial" w:cs="Arial"/>
        </w:rPr>
      </w:pPr>
      <w:r w:rsidRPr="00EE0B1F">
        <w:rPr>
          <w:rFonts w:ascii="Arial" w:hAnsi="Arial" w:cs="Arial"/>
        </w:rPr>
        <w:t>Otras disposiciones</w:t>
      </w:r>
    </w:p>
    <w:p w14:paraId="62EE7DA1" w14:textId="77777777" w:rsidR="00A07C90" w:rsidRPr="00EE0B1F" w:rsidRDefault="00A07C90" w:rsidP="00A07C90">
      <w:pPr>
        <w:jc w:val="both"/>
        <w:rPr>
          <w:rFonts w:ascii="Arial" w:hAnsi="Arial" w:cs="Arial"/>
        </w:rPr>
      </w:pPr>
    </w:p>
    <w:p w14:paraId="725673E2" w14:textId="77777777" w:rsidR="00A07C90" w:rsidRPr="00EE0B1F" w:rsidRDefault="00A07C90" w:rsidP="00A07C90">
      <w:pPr>
        <w:jc w:val="both"/>
        <w:rPr>
          <w:rFonts w:ascii="Arial" w:hAnsi="Arial" w:cs="Arial"/>
        </w:rPr>
      </w:pPr>
    </w:p>
    <w:p w14:paraId="79A8A29A" w14:textId="77777777" w:rsidR="00A07C90" w:rsidRPr="00EE0B1F" w:rsidRDefault="00A07C90" w:rsidP="00A07C90">
      <w:pPr>
        <w:jc w:val="both"/>
        <w:rPr>
          <w:rFonts w:ascii="Arial" w:hAnsi="Arial" w:cs="Arial"/>
          <w:b/>
        </w:rPr>
      </w:pPr>
      <w:r w:rsidRPr="00EE0B1F">
        <w:rPr>
          <w:rFonts w:ascii="Arial" w:hAnsi="Arial" w:cs="Arial"/>
          <w:b/>
        </w:rPr>
        <w:t>3.</w:t>
      </w:r>
      <w:r w:rsidRPr="00EE0B1F">
        <w:rPr>
          <w:rFonts w:ascii="Arial" w:hAnsi="Arial" w:cs="Arial"/>
          <w:b/>
        </w:rPr>
        <w:tab/>
        <w:t>CRITERIOS DE AUDITORÍA:</w:t>
      </w:r>
    </w:p>
    <w:p w14:paraId="5572F7BD" w14:textId="77777777" w:rsidR="00A07C90" w:rsidRPr="00EE0B1F" w:rsidRDefault="00A07C90" w:rsidP="00A07C90">
      <w:pPr>
        <w:jc w:val="both"/>
        <w:rPr>
          <w:rFonts w:ascii="Arial" w:hAnsi="Arial" w:cs="Arial"/>
          <w:b/>
        </w:rPr>
      </w:pPr>
    </w:p>
    <w:p w14:paraId="3696E900" w14:textId="77777777" w:rsidR="00A07C90" w:rsidRPr="00EE0B1F" w:rsidRDefault="00A07C90" w:rsidP="00A07C90">
      <w:pPr>
        <w:jc w:val="both"/>
        <w:rPr>
          <w:rFonts w:ascii="Arial" w:hAnsi="Arial" w:cs="Arial"/>
          <w:b/>
        </w:rPr>
      </w:pPr>
    </w:p>
    <w:p w14:paraId="56756896" w14:textId="77777777" w:rsidR="00A07C90" w:rsidRPr="00EE0B1F" w:rsidRDefault="00A07C90" w:rsidP="00A07C90">
      <w:pPr>
        <w:ind w:left="284" w:hanging="284"/>
        <w:jc w:val="both"/>
        <w:rPr>
          <w:rFonts w:ascii="Arial" w:hAnsi="Arial" w:cs="Arial"/>
          <w:i/>
        </w:rPr>
      </w:pPr>
      <w:r w:rsidRPr="00EE0B1F">
        <w:rPr>
          <w:rFonts w:ascii="Arial" w:hAnsi="Arial" w:cs="Arial"/>
        </w:rPr>
        <w:t>●</w:t>
      </w:r>
      <w:r w:rsidRPr="00EE0B1F">
        <w:rPr>
          <w:rFonts w:ascii="Arial" w:hAnsi="Arial" w:cs="Arial"/>
        </w:rPr>
        <w:tab/>
        <w:t xml:space="preserve">Ley 87 de 1993, </w:t>
      </w:r>
      <w:r w:rsidRPr="00EE0B1F">
        <w:rPr>
          <w:rFonts w:ascii="Arial" w:hAnsi="Arial" w:cs="Arial"/>
          <w:i/>
        </w:rPr>
        <w:t>“Por el cual se establecen normas para el ejercicio de control interno en las entidades y organismos y se dictan otras disposiciones”</w:t>
      </w:r>
    </w:p>
    <w:p w14:paraId="713A162F" w14:textId="77777777" w:rsidR="00A07C90" w:rsidRPr="00EE0B1F" w:rsidRDefault="00A07C90" w:rsidP="00A07C90">
      <w:pPr>
        <w:jc w:val="both"/>
        <w:rPr>
          <w:rFonts w:ascii="Arial" w:hAnsi="Arial" w:cs="Arial"/>
          <w:b/>
        </w:rPr>
      </w:pPr>
    </w:p>
    <w:p w14:paraId="5C720527" w14:textId="77777777" w:rsidR="00A07C90" w:rsidRPr="00EE0B1F" w:rsidRDefault="00A07C90" w:rsidP="00A07C90">
      <w:pPr>
        <w:ind w:left="284" w:hanging="284"/>
        <w:jc w:val="both"/>
        <w:rPr>
          <w:rFonts w:ascii="Arial" w:hAnsi="Arial" w:cs="Arial"/>
          <w:i/>
        </w:rPr>
      </w:pPr>
      <w:r w:rsidRPr="00EE0B1F">
        <w:rPr>
          <w:rFonts w:ascii="Arial" w:hAnsi="Arial" w:cs="Arial"/>
        </w:rPr>
        <w:t>●</w:t>
      </w:r>
      <w:r w:rsidRPr="00EE0B1F">
        <w:rPr>
          <w:rFonts w:ascii="Arial" w:hAnsi="Arial" w:cs="Arial"/>
        </w:rPr>
        <w:tab/>
        <w:t xml:space="preserve">Ley 1474 de julio de 2011, </w:t>
      </w:r>
      <w:r w:rsidRPr="00EE0B1F">
        <w:rPr>
          <w:rFonts w:ascii="Arial" w:hAnsi="Arial" w:cs="Arial"/>
          <w:i/>
        </w:rPr>
        <w:t>“Por la cual se dictan normas orientadas a fortalecer los mecanismos de prevención, investigación y sanción de actos de corrupción y la efectividad del control de la gestión pública.”</w:t>
      </w:r>
    </w:p>
    <w:p w14:paraId="1D3CA195" w14:textId="77777777" w:rsidR="00A07C90" w:rsidRPr="00EE0B1F" w:rsidRDefault="00A07C90" w:rsidP="00A07C90">
      <w:pPr>
        <w:ind w:left="284" w:hanging="284"/>
        <w:jc w:val="both"/>
        <w:rPr>
          <w:rFonts w:ascii="Arial" w:hAnsi="Arial" w:cs="Arial"/>
          <w:i/>
        </w:rPr>
      </w:pPr>
    </w:p>
    <w:p w14:paraId="3A0F80A2" w14:textId="77777777" w:rsidR="00A07C90" w:rsidRPr="00EE0B1F" w:rsidRDefault="00A07C90" w:rsidP="00A07C90">
      <w:pPr>
        <w:pStyle w:val="Prrafodelista"/>
        <w:numPr>
          <w:ilvl w:val="0"/>
          <w:numId w:val="4"/>
        </w:numPr>
        <w:ind w:left="284" w:hanging="284"/>
        <w:jc w:val="both"/>
        <w:rPr>
          <w:rFonts w:ascii="Arial" w:hAnsi="Arial" w:cs="Arial"/>
          <w:i/>
        </w:rPr>
      </w:pPr>
      <w:r w:rsidRPr="00EE0B1F">
        <w:rPr>
          <w:rFonts w:ascii="Arial" w:hAnsi="Arial" w:cs="Arial"/>
          <w:i/>
        </w:rPr>
        <w:t>Decreto 444 de 2023 “Por el cual se establece el Plan de Austeridad del Gasto 2023 para los órganos que hacen parte del Presupuesto General de la Nación”</w:t>
      </w:r>
    </w:p>
    <w:p w14:paraId="7FC6A6D5" w14:textId="77777777" w:rsidR="00A07C90" w:rsidRPr="00EE0B1F" w:rsidRDefault="00A07C90" w:rsidP="00A07C90">
      <w:pPr>
        <w:jc w:val="both"/>
        <w:rPr>
          <w:rFonts w:ascii="Arial" w:hAnsi="Arial" w:cs="Arial"/>
        </w:rPr>
      </w:pPr>
    </w:p>
    <w:p w14:paraId="02FB2D5F" w14:textId="77777777" w:rsidR="00A07C90" w:rsidRPr="00EE0B1F" w:rsidRDefault="00A07C90" w:rsidP="00A07C90">
      <w:pPr>
        <w:ind w:left="284" w:hanging="284"/>
        <w:jc w:val="both"/>
        <w:rPr>
          <w:rFonts w:ascii="Arial" w:hAnsi="Arial" w:cs="Arial"/>
          <w:i/>
        </w:rPr>
      </w:pPr>
      <w:r w:rsidRPr="00EE0B1F">
        <w:rPr>
          <w:rFonts w:ascii="Arial" w:hAnsi="Arial" w:cs="Arial"/>
        </w:rPr>
        <w:t>●</w:t>
      </w:r>
      <w:r w:rsidRPr="00EE0B1F">
        <w:rPr>
          <w:rFonts w:ascii="Arial" w:hAnsi="Arial" w:cs="Arial"/>
        </w:rPr>
        <w:tab/>
        <w:t xml:space="preserve">Decreto Único Reglamentario 1068 de 2015 </w:t>
      </w:r>
      <w:r w:rsidRPr="00EE0B1F">
        <w:rPr>
          <w:rFonts w:ascii="Arial" w:hAnsi="Arial" w:cs="Arial"/>
          <w:i/>
        </w:rPr>
        <w:t>“Por el cual se expide el Decreto Único Reglamentario del Sector Hacienda”</w:t>
      </w:r>
    </w:p>
    <w:p w14:paraId="79084FE1" w14:textId="77777777" w:rsidR="00A07C90" w:rsidRPr="00EE0B1F" w:rsidRDefault="00A07C90" w:rsidP="00A07C90">
      <w:pPr>
        <w:ind w:left="284" w:hanging="284"/>
        <w:jc w:val="both"/>
        <w:rPr>
          <w:rFonts w:ascii="Arial" w:hAnsi="Arial" w:cs="Arial"/>
        </w:rPr>
      </w:pPr>
    </w:p>
    <w:p w14:paraId="4EED57B0" w14:textId="77777777" w:rsidR="00A07C90" w:rsidRPr="00EE0B1F" w:rsidRDefault="00A07C90" w:rsidP="00A07C90">
      <w:pPr>
        <w:ind w:left="284" w:hanging="284"/>
        <w:jc w:val="both"/>
        <w:rPr>
          <w:rFonts w:ascii="Arial" w:hAnsi="Arial" w:cs="Arial"/>
          <w:i/>
        </w:rPr>
      </w:pPr>
      <w:r w:rsidRPr="00EE0B1F">
        <w:rPr>
          <w:rFonts w:ascii="Arial" w:hAnsi="Arial" w:cs="Arial"/>
        </w:rPr>
        <w:t>●</w:t>
      </w:r>
      <w:r w:rsidRPr="00EE0B1F">
        <w:rPr>
          <w:rFonts w:ascii="Arial" w:hAnsi="Arial" w:cs="Arial"/>
        </w:rPr>
        <w:tab/>
        <w:t xml:space="preserve">Decreto Distrital 492 de 2019 </w:t>
      </w:r>
      <w:r w:rsidRPr="00EE0B1F">
        <w:rPr>
          <w:rFonts w:ascii="Arial" w:hAnsi="Arial" w:cs="Arial"/>
          <w:i/>
        </w:rPr>
        <w:t>“Por el cual se expiden lineamientos generales sobre austeridad y transparencia del gasto público en las entidades y organismos del orden distrital y se dictan otras disposiciones.”</w:t>
      </w:r>
    </w:p>
    <w:p w14:paraId="0249C98B" w14:textId="77777777" w:rsidR="00A07C90" w:rsidRPr="00EE0B1F" w:rsidRDefault="00A07C90" w:rsidP="00A07C90">
      <w:pPr>
        <w:ind w:left="284" w:hanging="284"/>
        <w:jc w:val="both"/>
        <w:rPr>
          <w:rFonts w:ascii="Arial" w:hAnsi="Arial" w:cs="Arial"/>
        </w:rPr>
      </w:pPr>
    </w:p>
    <w:p w14:paraId="63C57B5D" w14:textId="77777777" w:rsidR="00A07C90" w:rsidRPr="00EE0B1F" w:rsidRDefault="00A07C90" w:rsidP="00A07C90">
      <w:pPr>
        <w:ind w:left="284" w:hanging="284"/>
        <w:jc w:val="both"/>
        <w:rPr>
          <w:rFonts w:ascii="Arial" w:hAnsi="Arial" w:cs="Arial"/>
        </w:rPr>
      </w:pPr>
      <w:r w:rsidRPr="00EE0B1F">
        <w:rPr>
          <w:rFonts w:ascii="Arial" w:hAnsi="Arial" w:cs="Arial"/>
        </w:rPr>
        <w:t>●</w:t>
      </w:r>
      <w:r w:rsidRPr="00EE0B1F">
        <w:rPr>
          <w:rFonts w:ascii="Arial" w:hAnsi="Arial" w:cs="Arial"/>
        </w:rPr>
        <w:tab/>
        <w:t>Decreto 061 del 14 de febrero de 2007, emanado de la Alcaldía Mayor, reglamentó el funcionamiento de las cajas menores y los avances en efectivo.</w:t>
      </w:r>
    </w:p>
    <w:p w14:paraId="2A1A7C86" w14:textId="77777777" w:rsidR="00A07C90" w:rsidRPr="00EE0B1F" w:rsidRDefault="00A07C90" w:rsidP="00A07C90">
      <w:pPr>
        <w:ind w:left="284" w:hanging="284"/>
        <w:jc w:val="both"/>
        <w:rPr>
          <w:rFonts w:ascii="Arial" w:hAnsi="Arial" w:cs="Arial"/>
        </w:rPr>
      </w:pPr>
    </w:p>
    <w:p w14:paraId="5527F413" w14:textId="77777777" w:rsidR="00A07C90" w:rsidRPr="00EE0B1F" w:rsidRDefault="00A07C90" w:rsidP="00A07C90">
      <w:pPr>
        <w:ind w:left="284" w:hanging="284"/>
        <w:jc w:val="both"/>
        <w:rPr>
          <w:rFonts w:ascii="Arial" w:hAnsi="Arial" w:cs="Arial"/>
          <w:i/>
        </w:rPr>
      </w:pPr>
      <w:r w:rsidRPr="00EE0B1F">
        <w:rPr>
          <w:rFonts w:ascii="Arial" w:hAnsi="Arial" w:cs="Arial"/>
        </w:rPr>
        <w:t>●</w:t>
      </w:r>
      <w:r w:rsidRPr="00EE0B1F">
        <w:rPr>
          <w:rFonts w:ascii="Arial" w:hAnsi="Arial" w:cs="Arial"/>
        </w:rPr>
        <w:tab/>
        <w:t xml:space="preserve">Acuerdo 719 del 26 septiembre de 2018 </w:t>
      </w:r>
      <w:r w:rsidRPr="00EE0B1F">
        <w:rPr>
          <w:rFonts w:ascii="Arial" w:hAnsi="Arial" w:cs="Arial"/>
          <w:i/>
        </w:rPr>
        <w:t>“Por el cual se establecen lineamientos generales para promover medidas de austeridad y transparencia del gasto público en las entidades del orden distrital, y se dictan otras disposiciones”.</w:t>
      </w:r>
    </w:p>
    <w:p w14:paraId="78CB5D1B" w14:textId="77777777" w:rsidR="00A07C90" w:rsidRPr="00EE0B1F" w:rsidRDefault="00A07C90" w:rsidP="00A07C90">
      <w:pPr>
        <w:ind w:left="284" w:hanging="284"/>
        <w:jc w:val="both"/>
        <w:rPr>
          <w:rFonts w:ascii="Arial" w:hAnsi="Arial" w:cs="Arial"/>
          <w:b/>
          <w:bCs/>
        </w:rPr>
      </w:pPr>
    </w:p>
    <w:p w14:paraId="2CBFDDB4" w14:textId="77777777" w:rsidR="00A07C90" w:rsidRPr="001A3B0F" w:rsidRDefault="00A07C90" w:rsidP="00A07C90">
      <w:pPr>
        <w:jc w:val="both"/>
        <w:rPr>
          <w:rFonts w:ascii="Arial" w:hAnsi="Arial" w:cs="Arial"/>
          <w:b/>
          <w:bCs/>
        </w:rPr>
      </w:pPr>
      <w:r w:rsidRPr="001A3B0F">
        <w:rPr>
          <w:rFonts w:ascii="Arial" w:hAnsi="Arial" w:cs="Arial"/>
          <w:b/>
          <w:bCs/>
        </w:rPr>
        <w:lastRenderedPageBreak/>
        <w:t>4.</w:t>
      </w:r>
      <w:r w:rsidRPr="001A3B0F">
        <w:rPr>
          <w:rFonts w:ascii="Arial" w:hAnsi="Arial" w:cs="Arial"/>
          <w:b/>
          <w:bCs/>
        </w:rPr>
        <w:tab/>
        <w:t>RESULTADOS DEL ANÁLISIS DE INFORMACIÓN, DATOS Y EVIDENCIAS:</w:t>
      </w:r>
    </w:p>
    <w:p w14:paraId="57A916D5" w14:textId="77777777" w:rsidR="00A07C90" w:rsidRPr="001A3B0F" w:rsidRDefault="00A07C90" w:rsidP="00A07C90">
      <w:pPr>
        <w:jc w:val="both"/>
        <w:rPr>
          <w:rFonts w:ascii="Arial" w:hAnsi="Arial" w:cs="Arial"/>
        </w:rPr>
      </w:pPr>
    </w:p>
    <w:p w14:paraId="0CDDDE6C" w14:textId="668F39F7" w:rsidR="00A07C90" w:rsidRPr="001A3B0F" w:rsidRDefault="00A07C90" w:rsidP="00A07C90">
      <w:pPr>
        <w:jc w:val="both"/>
        <w:rPr>
          <w:rFonts w:ascii="Arial" w:hAnsi="Arial" w:cs="Arial"/>
        </w:rPr>
      </w:pPr>
      <w:r w:rsidRPr="001A3B0F">
        <w:rPr>
          <w:rFonts w:ascii="Arial" w:hAnsi="Arial" w:cs="Arial"/>
        </w:rPr>
        <w:t xml:space="preserve">La fuente de información para el seguimiento proviene de la solicitada por parte de esta Oficina con memorando radicado No. </w:t>
      </w:r>
      <w:r w:rsidR="001A3B0F" w:rsidRPr="001A3B0F">
        <w:rPr>
          <w:rFonts w:ascii="Arial" w:hAnsi="Arial" w:cs="Arial"/>
        </w:rPr>
        <w:t xml:space="preserve">06-817-2023-000917 </w:t>
      </w:r>
      <w:r w:rsidRPr="001A3B0F">
        <w:rPr>
          <w:rFonts w:ascii="Arial" w:hAnsi="Arial" w:cs="Arial"/>
        </w:rPr>
        <w:t xml:space="preserve">del </w:t>
      </w:r>
      <w:r w:rsidR="001A3B0F" w:rsidRPr="001A3B0F">
        <w:rPr>
          <w:rFonts w:ascii="Arial" w:hAnsi="Arial" w:cs="Arial"/>
        </w:rPr>
        <w:t>11/07</w:t>
      </w:r>
      <w:r w:rsidRPr="001A3B0F">
        <w:rPr>
          <w:rFonts w:ascii="Arial" w:hAnsi="Arial" w:cs="Arial"/>
        </w:rPr>
        <w:t>/2023; información allegada en formato excel y validada con las órdenes de pago por rubro presupuestal y los soportes remitidos.</w:t>
      </w:r>
    </w:p>
    <w:p w14:paraId="36AA7E12" w14:textId="77777777" w:rsidR="00A07C90" w:rsidRPr="001A3B0F" w:rsidRDefault="00A07C90" w:rsidP="00A07C90">
      <w:pPr>
        <w:jc w:val="both"/>
        <w:rPr>
          <w:rFonts w:ascii="Arial" w:hAnsi="Arial" w:cs="Arial"/>
        </w:rPr>
      </w:pPr>
    </w:p>
    <w:p w14:paraId="45B35227" w14:textId="77777777" w:rsidR="00A07C90" w:rsidRPr="001A3B0F" w:rsidRDefault="00A07C90" w:rsidP="00A07C90">
      <w:pPr>
        <w:jc w:val="both"/>
        <w:rPr>
          <w:rFonts w:ascii="Arial" w:hAnsi="Arial" w:cs="Arial"/>
        </w:rPr>
      </w:pPr>
    </w:p>
    <w:p w14:paraId="0B63854D" w14:textId="77777777" w:rsidR="00A07C90" w:rsidRPr="001A3B0F" w:rsidRDefault="00A07C90" w:rsidP="00A07C90">
      <w:pPr>
        <w:jc w:val="both"/>
        <w:rPr>
          <w:rFonts w:ascii="Arial" w:hAnsi="Arial" w:cs="Arial"/>
          <w:b/>
          <w:bCs/>
        </w:rPr>
      </w:pPr>
      <w:r w:rsidRPr="001A3B0F">
        <w:rPr>
          <w:rFonts w:ascii="Arial" w:hAnsi="Arial" w:cs="Arial"/>
          <w:b/>
          <w:bCs/>
        </w:rPr>
        <w:t>4.1.</w:t>
      </w:r>
      <w:r w:rsidRPr="001A3B0F">
        <w:rPr>
          <w:rFonts w:ascii="Arial" w:hAnsi="Arial" w:cs="Arial"/>
          <w:b/>
          <w:bCs/>
        </w:rPr>
        <w:tab/>
        <w:t>Planta de personal (Nómina).</w:t>
      </w:r>
    </w:p>
    <w:p w14:paraId="03FD9A5E" w14:textId="77777777" w:rsidR="00A07C90" w:rsidRPr="001A3B0F" w:rsidRDefault="00A07C90" w:rsidP="00A07C90">
      <w:pPr>
        <w:jc w:val="both"/>
        <w:rPr>
          <w:rFonts w:ascii="Arial" w:hAnsi="Arial" w:cs="Arial"/>
        </w:rPr>
      </w:pPr>
    </w:p>
    <w:p w14:paraId="3317AEE3" w14:textId="18177C00" w:rsidR="00A07C90" w:rsidRPr="001A3B0F" w:rsidRDefault="00A07C90" w:rsidP="00A07C90">
      <w:pPr>
        <w:jc w:val="both"/>
        <w:rPr>
          <w:rFonts w:ascii="Arial" w:hAnsi="Arial" w:cs="Arial"/>
        </w:rPr>
      </w:pPr>
      <w:r w:rsidRPr="001A3B0F">
        <w:rPr>
          <w:rFonts w:ascii="Arial" w:hAnsi="Arial" w:cs="Arial"/>
        </w:rPr>
        <w:t xml:space="preserve">Para el </w:t>
      </w:r>
      <w:r w:rsidR="00494DBF" w:rsidRPr="001A3B0F">
        <w:rPr>
          <w:rFonts w:ascii="Arial" w:hAnsi="Arial" w:cs="Arial"/>
        </w:rPr>
        <w:t xml:space="preserve">SEGUNDO </w:t>
      </w:r>
      <w:r w:rsidRPr="001A3B0F">
        <w:rPr>
          <w:rFonts w:ascii="Arial" w:hAnsi="Arial" w:cs="Arial"/>
        </w:rPr>
        <w:t xml:space="preserve">trimestre de 2023 la planta total de empleos presenta variación en un cargo, se relacionan por la culminación de dos empleados que se encontraban en periodo de prueba y la finalización de una comisión para desempeñar empleo de libre nombramiento y remoción, adicional a la renuncia aceptada a la </w:t>
      </w:r>
      <w:proofErr w:type="gramStart"/>
      <w:r w:rsidRPr="001A3B0F">
        <w:rPr>
          <w:rFonts w:ascii="Arial" w:hAnsi="Arial" w:cs="Arial"/>
        </w:rPr>
        <w:t>Directora General</w:t>
      </w:r>
      <w:proofErr w:type="gramEnd"/>
      <w:r w:rsidRPr="001A3B0F">
        <w:rPr>
          <w:rFonts w:ascii="Arial" w:hAnsi="Arial" w:cs="Arial"/>
        </w:rPr>
        <w:t xml:space="preserve"> del IDEP.</w:t>
      </w:r>
    </w:p>
    <w:p w14:paraId="2E9D10C9" w14:textId="77777777" w:rsidR="00A07C90" w:rsidRPr="001A3B0F" w:rsidRDefault="00A07C90" w:rsidP="00A07C90">
      <w:pPr>
        <w:jc w:val="both"/>
        <w:rPr>
          <w:rFonts w:ascii="Arial" w:hAnsi="Arial" w:cs="Arial"/>
        </w:rPr>
      </w:pPr>
    </w:p>
    <w:tbl>
      <w:tblPr>
        <w:tblW w:w="9062" w:type="dxa"/>
        <w:tblCellMar>
          <w:left w:w="70" w:type="dxa"/>
          <w:right w:w="70" w:type="dxa"/>
        </w:tblCellMar>
        <w:tblLook w:val="04A0" w:firstRow="1" w:lastRow="0" w:firstColumn="1" w:lastColumn="0" w:noHBand="0" w:noVBand="1"/>
      </w:tblPr>
      <w:tblGrid>
        <w:gridCol w:w="1051"/>
        <w:gridCol w:w="1345"/>
        <w:gridCol w:w="1690"/>
        <w:gridCol w:w="1472"/>
        <w:gridCol w:w="1095"/>
        <w:gridCol w:w="1134"/>
        <w:gridCol w:w="1275"/>
      </w:tblGrid>
      <w:tr w:rsidR="001A3B0F" w:rsidRPr="001A3B0F" w14:paraId="3C4AEB73" w14:textId="77777777" w:rsidTr="002A2C62">
        <w:trPr>
          <w:trHeight w:val="300"/>
        </w:trPr>
        <w:tc>
          <w:tcPr>
            <w:tcW w:w="1051"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14:paraId="5A342D79"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AÑO</w:t>
            </w:r>
          </w:p>
        </w:tc>
        <w:tc>
          <w:tcPr>
            <w:tcW w:w="1345" w:type="dxa"/>
            <w:tcBorders>
              <w:top w:val="single" w:sz="8" w:space="0" w:color="auto"/>
              <w:left w:val="single" w:sz="4" w:space="0" w:color="C9C9C9"/>
              <w:bottom w:val="single" w:sz="4" w:space="0" w:color="000000"/>
              <w:right w:val="single" w:sz="4" w:space="0" w:color="000000"/>
            </w:tcBorders>
            <w:shd w:val="clear" w:color="000000" w:fill="FFFFFF"/>
            <w:vAlign w:val="center"/>
            <w:hideMark/>
          </w:tcPr>
          <w:p w14:paraId="1EC15CF7"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PROVISIONALES</w:t>
            </w:r>
          </w:p>
        </w:tc>
        <w:tc>
          <w:tcPr>
            <w:tcW w:w="1690" w:type="dxa"/>
            <w:tcBorders>
              <w:top w:val="single" w:sz="8" w:space="0" w:color="auto"/>
              <w:left w:val="single" w:sz="4" w:space="0" w:color="000000"/>
              <w:bottom w:val="single" w:sz="4" w:space="0" w:color="000000"/>
              <w:right w:val="single" w:sz="4" w:space="0" w:color="000000"/>
            </w:tcBorders>
            <w:shd w:val="clear" w:color="000000" w:fill="FFFFFF"/>
            <w:vAlign w:val="center"/>
            <w:hideMark/>
          </w:tcPr>
          <w:p w14:paraId="7B1839AE"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CARRERA ADMINISTRATIVA</w:t>
            </w:r>
          </w:p>
        </w:tc>
        <w:tc>
          <w:tcPr>
            <w:tcW w:w="1472" w:type="dxa"/>
            <w:tcBorders>
              <w:top w:val="single" w:sz="8" w:space="0" w:color="auto"/>
              <w:left w:val="single" w:sz="4" w:space="0" w:color="000000"/>
              <w:bottom w:val="single" w:sz="4" w:space="0" w:color="000000"/>
              <w:right w:val="single" w:sz="4" w:space="0" w:color="000000"/>
            </w:tcBorders>
            <w:shd w:val="clear" w:color="000000" w:fill="FFFFFF"/>
            <w:vAlign w:val="center"/>
            <w:hideMark/>
          </w:tcPr>
          <w:p w14:paraId="6B69D320"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 xml:space="preserve">LIBRE NOMBRAMIENTO </w:t>
            </w:r>
          </w:p>
        </w:tc>
        <w:tc>
          <w:tcPr>
            <w:tcW w:w="1095" w:type="dxa"/>
            <w:tcBorders>
              <w:top w:val="single" w:sz="8" w:space="0" w:color="auto"/>
              <w:left w:val="single" w:sz="4" w:space="0" w:color="000000"/>
              <w:bottom w:val="single" w:sz="4" w:space="0" w:color="000000"/>
              <w:right w:val="single" w:sz="4" w:space="0" w:color="000000"/>
            </w:tcBorders>
            <w:shd w:val="clear" w:color="000000" w:fill="FFFFFF"/>
            <w:vAlign w:val="center"/>
            <w:hideMark/>
          </w:tcPr>
          <w:p w14:paraId="55D569D6"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PERIODO DE PRUEBA</w:t>
            </w:r>
          </w:p>
        </w:tc>
        <w:tc>
          <w:tcPr>
            <w:tcW w:w="1134" w:type="dxa"/>
            <w:tcBorders>
              <w:top w:val="single" w:sz="8" w:space="0" w:color="auto"/>
              <w:left w:val="single" w:sz="4" w:space="0" w:color="000000"/>
              <w:bottom w:val="single" w:sz="4" w:space="0" w:color="000000"/>
              <w:right w:val="single" w:sz="4" w:space="0" w:color="000000"/>
            </w:tcBorders>
            <w:shd w:val="clear" w:color="000000" w:fill="FFFFFF"/>
            <w:vAlign w:val="center"/>
            <w:hideMark/>
          </w:tcPr>
          <w:p w14:paraId="774A1047"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PERIODO FIJO</w:t>
            </w:r>
          </w:p>
        </w:tc>
        <w:tc>
          <w:tcPr>
            <w:tcW w:w="1275" w:type="dxa"/>
            <w:tcBorders>
              <w:top w:val="single" w:sz="8" w:space="0" w:color="auto"/>
              <w:left w:val="single" w:sz="4" w:space="0" w:color="000000"/>
              <w:bottom w:val="single" w:sz="4" w:space="0" w:color="000000"/>
              <w:right w:val="single" w:sz="4" w:space="0" w:color="C9C9C9"/>
            </w:tcBorders>
            <w:shd w:val="clear" w:color="000000" w:fill="FFFFFF"/>
            <w:vAlign w:val="center"/>
            <w:hideMark/>
          </w:tcPr>
          <w:p w14:paraId="6F5F7651"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TOTAL</w:t>
            </w:r>
          </w:p>
        </w:tc>
      </w:tr>
      <w:tr w:rsidR="001A3B0F" w:rsidRPr="001A3B0F" w14:paraId="407C0556" w14:textId="77777777" w:rsidTr="002A2C62">
        <w:trPr>
          <w:trHeight w:val="300"/>
        </w:trPr>
        <w:tc>
          <w:tcPr>
            <w:tcW w:w="1051" w:type="dxa"/>
            <w:tcBorders>
              <w:top w:val="single" w:sz="4" w:space="0" w:color="C9C9C9"/>
              <w:left w:val="single" w:sz="8" w:space="0" w:color="auto"/>
              <w:bottom w:val="single" w:sz="4" w:space="0" w:color="000000"/>
              <w:right w:val="single" w:sz="4" w:space="0" w:color="000000"/>
            </w:tcBorders>
            <w:shd w:val="clear" w:color="000000" w:fill="FFFFFF"/>
            <w:vAlign w:val="center"/>
            <w:hideMark/>
          </w:tcPr>
          <w:p w14:paraId="21377585"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2023</w:t>
            </w:r>
          </w:p>
        </w:tc>
        <w:tc>
          <w:tcPr>
            <w:tcW w:w="1345" w:type="dxa"/>
            <w:tcBorders>
              <w:top w:val="single" w:sz="4" w:space="0" w:color="C9C9C9"/>
              <w:left w:val="single" w:sz="4" w:space="0" w:color="C9C9C9"/>
              <w:bottom w:val="single" w:sz="4" w:space="0" w:color="000000"/>
              <w:right w:val="single" w:sz="4" w:space="0" w:color="000000"/>
            </w:tcBorders>
            <w:shd w:val="clear" w:color="000000" w:fill="FFFFFF"/>
            <w:vAlign w:val="center"/>
            <w:hideMark/>
          </w:tcPr>
          <w:p w14:paraId="67A42184"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4</w:t>
            </w:r>
          </w:p>
        </w:tc>
        <w:tc>
          <w:tcPr>
            <w:tcW w:w="1690" w:type="dxa"/>
            <w:tcBorders>
              <w:top w:val="single" w:sz="4" w:space="0" w:color="C9C9C9"/>
              <w:left w:val="single" w:sz="4" w:space="0" w:color="000000"/>
              <w:bottom w:val="single" w:sz="4" w:space="0" w:color="000000"/>
              <w:right w:val="single" w:sz="4" w:space="0" w:color="000000"/>
            </w:tcBorders>
            <w:shd w:val="clear" w:color="000000" w:fill="FFFFFF"/>
            <w:vAlign w:val="center"/>
            <w:hideMark/>
          </w:tcPr>
          <w:p w14:paraId="1EA6B99E"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20</w:t>
            </w:r>
          </w:p>
        </w:tc>
        <w:tc>
          <w:tcPr>
            <w:tcW w:w="1472" w:type="dxa"/>
            <w:tcBorders>
              <w:top w:val="single" w:sz="4" w:space="0" w:color="C9C9C9"/>
              <w:left w:val="single" w:sz="4" w:space="0" w:color="000000"/>
              <w:bottom w:val="single" w:sz="4" w:space="0" w:color="000000"/>
              <w:right w:val="single" w:sz="4" w:space="0" w:color="000000"/>
            </w:tcBorders>
            <w:shd w:val="clear" w:color="000000" w:fill="FFFFFF"/>
            <w:vAlign w:val="center"/>
            <w:hideMark/>
          </w:tcPr>
          <w:p w14:paraId="7D2BB51E"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12</w:t>
            </w:r>
          </w:p>
        </w:tc>
        <w:tc>
          <w:tcPr>
            <w:tcW w:w="1095" w:type="dxa"/>
            <w:tcBorders>
              <w:top w:val="nil"/>
              <w:left w:val="nil"/>
              <w:bottom w:val="single" w:sz="4" w:space="0" w:color="000000"/>
              <w:right w:val="single" w:sz="4" w:space="0" w:color="000000"/>
            </w:tcBorders>
            <w:shd w:val="clear" w:color="000000" w:fill="FFFFFF"/>
            <w:vAlign w:val="center"/>
            <w:hideMark/>
          </w:tcPr>
          <w:p w14:paraId="10D02E1F" w14:textId="77777777" w:rsidR="00525891" w:rsidRPr="001A3B0F" w:rsidRDefault="00525891" w:rsidP="00525891">
            <w:pPr>
              <w:overflowPunct/>
              <w:autoSpaceDE/>
              <w:autoSpaceDN/>
              <w:adjustRightInd/>
              <w:jc w:val="center"/>
              <w:rPr>
                <w:rFonts w:ascii="Calibri" w:hAnsi="Calibri" w:cs="Calibri"/>
                <w:sz w:val="18"/>
                <w:szCs w:val="18"/>
                <w:lang w:val="es-CO"/>
              </w:rPr>
            </w:pPr>
            <w:r w:rsidRPr="001A3B0F">
              <w:rPr>
                <w:rFonts w:ascii="Calibri" w:hAnsi="Calibri" w:cs="Calibri"/>
                <w:sz w:val="18"/>
                <w:szCs w:val="18"/>
                <w:lang w:val="es-CO"/>
              </w:rPr>
              <w:t>1</w:t>
            </w:r>
          </w:p>
        </w:tc>
        <w:tc>
          <w:tcPr>
            <w:tcW w:w="1134" w:type="dxa"/>
            <w:tcBorders>
              <w:top w:val="single" w:sz="4" w:space="0" w:color="C9C9C9"/>
              <w:left w:val="single" w:sz="4" w:space="0" w:color="000000"/>
              <w:bottom w:val="single" w:sz="4" w:space="0" w:color="000000"/>
              <w:right w:val="single" w:sz="4" w:space="0" w:color="000000"/>
            </w:tcBorders>
            <w:shd w:val="clear" w:color="000000" w:fill="FFFFFF"/>
            <w:vAlign w:val="center"/>
            <w:hideMark/>
          </w:tcPr>
          <w:p w14:paraId="1D86163C"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1</w:t>
            </w:r>
          </w:p>
        </w:tc>
        <w:tc>
          <w:tcPr>
            <w:tcW w:w="1275" w:type="dxa"/>
            <w:tcBorders>
              <w:top w:val="single" w:sz="4" w:space="0" w:color="000000"/>
              <w:left w:val="single" w:sz="4" w:space="0" w:color="000000"/>
              <w:bottom w:val="single" w:sz="4" w:space="0" w:color="000000"/>
              <w:right w:val="single" w:sz="4" w:space="0" w:color="C9C9C9"/>
            </w:tcBorders>
            <w:shd w:val="clear" w:color="000000" w:fill="FFFFFF"/>
            <w:vAlign w:val="center"/>
            <w:hideMark/>
          </w:tcPr>
          <w:p w14:paraId="3C0FAD66"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38</w:t>
            </w:r>
          </w:p>
        </w:tc>
      </w:tr>
      <w:tr w:rsidR="001A3B0F" w:rsidRPr="001A3B0F" w14:paraId="32E26549" w14:textId="77777777" w:rsidTr="002A2C62">
        <w:trPr>
          <w:trHeight w:val="300"/>
        </w:trPr>
        <w:tc>
          <w:tcPr>
            <w:tcW w:w="1051" w:type="dxa"/>
            <w:tcBorders>
              <w:top w:val="single" w:sz="4" w:space="0" w:color="000000"/>
              <w:left w:val="single" w:sz="8" w:space="0" w:color="auto"/>
              <w:bottom w:val="single" w:sz="8" w:space="0" w:color="auto"/>
              <w:right w:val="single" w:sz="4" w:space="0" w:color="000000"/>
            </w:tcBorders>
            <w:shd w:val="clear" w:color="000000" w:fill="FFFFFF"/>
            <w:vAlign w:val="center"/>
            <w:hideMark/>
          </w:tcPr>
          <w:p w14:paraId="70E58191"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2022</w:t>
            </w:r>
          </w:p>
        </w:tc>
        <w:tc>
          <w:tcPr>
            <w:tcW w:w="1345" w:type="dxa"/>
            <w:tcBorders>
              <w:top w:val="single" w:sz="4" w:space="0" w:color="C9C9C9"/>
              <w:left w:val="single" w:sz="4" w:space="0" w:color="C9C9C9"/>
              <w:bottom w:val="single" w:sz="8" w:space="0" w:color="auto"/>
              <w:right w:val="single" w:sz="4" w:space="0" w:color="000000"/>
            </w:tcBorders>
            <w:shd w:val="clear" w:color="000000" w:fill="FFFFFF"/>
            <w:vAlign w:val="center"/>
            <w:hideMark/>
          </w:tcPr>
          <w:p w14:paraId="2FA882E6"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3</w:t>
            </w:r>
          </w:p>
        </w:tc>
        <w:tc>
          <w:tcPr>
            <w:tcW w:w="1690" w:type="dxa"/>
            <w:tcBorders>
              <w:top w:val="single" w:sz="4" w:space="0" w:color="C9C9C9"/>
              <w:left w:val="single" w:sz="4" w:space="0" w:color="000000"/>
              <w:bottom w:val="single" w:sz="8" w:space="0" w:color="auto"/>
              <w:right w:val="single" w:sz="4" w:space="0" w:color="000000"/>
            </w:tcBorders>
            <w:shd w:val="clear" w:color="000000" w:fill="FFFFFF"/>
            <w:vAlign w:val="center"/>
            <w:hideMark/>
          </w:tcPr>
          <w:p w14:paraId="6EB288B2"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19</w:t>
            </w:r>
          </w:p>
        </w:tc>
        <w:tc>
          <w:tcPr>
            <w:tcW w:w="1472" w:type="dxa"/>
            <w:tcBorders>
              <w:top w:val="single" w:sz="4" w:space="0" w:color="C9C9C9"/>
              <w:left w:val="single" w:sz="4" w:space="0" w:color="000000"/>
              <w:bottom w:val="single" w:sz="8" w:space="0" w:color="auto"/>
              <w:right w:val="single" w:sz="4" w:space="0" w:color="000000"/>
            </w:tcBorders>
            <w:shd w:val="clear" w:color="000000" w:fill="FFFFFF"/>
            <w:vAlign w:val="center"/>
            <w:hideMark/>
          </w:tcPr>
          <w:p w14:paraId="5232F805"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10</w:t>
            </w:r>
          </w:p>
        </w:tc>
        <w:tc>
          <w:tcPr>
            <w:tcW w:w="1095" w:type="dxa"/>
            <w:tcBorders>
              <w:top w:val="single" w:sz="4" w:space="0" w:color="000000"/>
              <w:left w:val="single" w:sz="4" w:space="0" w:color="000000"/>
              <w:bottom w:val="single" w:sz="8" w:space="0" w:color="auto"/>
              <w:right w:val="single" w:sz="4" w:space="0" w:color="000000"/>
            </w:tcBorders>
            <w:shd w:val="clear" w:color="000000" w:fill="FFFFFF"/>
            <w:vAlign w:val="center"/>
            <w:hideMark/>
          </w:tcPr>
          <w:p w14:paraId="0861AC44" w14:textId="77777777" w:rsidR="00525891" w:rsidRPr="001A3B0F" w:rsidRDefault="00525891" w:rsidP="00525891">
            <w:pPr>
              <w:overflowPunct/>
              <w:autoSpaceDE/>
              <w:autoSpaceDN/>
              <w:adjustRightInd/>
              <w:jc w:val="center"/>
              <w:rPr>
                <w:rFonts w:ascii="Calibri" w:hAnsi="Calibri" w:cs="Calibri"/>
                <w:sz w:val="18"/>
                <w:szCs w:val="18"/>
                <w:lang w:val="es-CO"/>
              </w:rPr>
            </w:pPr>
            <w:r w:rsidRPr="001A3B0F">
              <w:rPr>
                <w:rFonts w:ascii="Calibri" w:hAnsi="Calibri" w:cs="Calibri"/>
                <w:sz w:val="18"/>
                <w:szCs w:val="18"/>
                <w:lang w:val="es-CO"/>
              </w:rPr>
              <w:t>3</w:t>
            </w:r>
          </w:p>
        </w:tc>
        <w:tc>
          <w:tcPr>
            <w:tcW w:w="1134" w:type="dxa"/>
            <w:tcBorders>
              <w:top w:val="single" w:sz="4" w:space="0" w:color="C9C9C9"/>
              <w:left w:val="single" w:sz="4" w:space="0" w:color="000000"/>
              <w:bottom w:val="single" w:sz="8" w:space="0" w:color="auto"/>
              <w:right w:val="single" w:sz="4" w:space="0" w:color="000000"/>
            </w:tcBorders>
            <w:shd w:val="clear" w:color="000000" w:fill="FFFFFF"/>
            <w:vAlign w:val="center"/>
            <w:hideMark/>
          </w:tcPr>
          <w:p w14:paraId="261A5504"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1</w:t>
            </w:r>
          </w:p>
        </w:tc>
        <w:tc>
          <w:tcPr>
            <w:tcW w:w="1275" w:type="dxa"/>
            <w:tcBorders>
              <w:top w:val="single" w:sz="4" w:space="0" w:color="000000"/>
              <w:left w:val="single" w:sz="4" w:space="0" w:color="000000"/>
              <w:bottom w:val="single" w:sz="8" w:space="0" w:color="auto"/>
              <w:right w:val="single" w:sz="4" w:space="0" w:color="C9C9C9"/>
            </w:tcBorders>
            <w:shd w:val="clear" w:color="000000" w:fill="FFFFFF"/>
            <w:vAlign w:val="center"/>
            <w:hideMark/>
          </w:tcPr>
          <w:p w14:paraId="5B3C49A7" w14:textId="77777777" w:rsidR="00525891" w:rsidRPr="001A3B0F" w:rsidRDefault="00525891" w:rsidP="00525891">
            <w:pPr>
              <w:overflowPunct/>
              <w:autoSpaceDE/>
              <w:autoSpaceDN/>
              <w:adjustRightInd/>
              <w:jc w:val="center"/>
              <w:rPr>
                <w:rFonts w:ascii="Calibri" w:hAnsi="Calibri" w:cs="Calibri"/>
                <w:b/>
                <w:bCs/>
                <w:sz w:val="18"/>
                <w:szCs w:val="18"/>
                <w:lang w:val="es-CO"/>
              </w:rPr>
            </w:pPr>
            <w:r w:rsidRPr="001A3B0F">
              <w:rPr>
                <w:rFonts w:ascii="Calibri" w:hAnsi="Calibri" w:cs="Calibri"/>
                <w:b/>
                <w:bCs/>
                <w:sz w:val="18"/>
                <w:szCs w:val="18"/>
                <w:lang w:val="es-CO"/>
              </w:rPr>
              <w:t>36</w:t>
            </w:r>
          </w:p>
        </w:tc>
      </w:tr>
    </w:tbl>
    <w:p w14:paraId="4FA669C7" w14:textId="77777777" w:rsidR="00A07C90" w:rsidRPr="001A3B0F" w:rsidRDefault="00A07C90" w:rsidP="00A07C90">
      <w:pPr>
        <w:jc w:val="both"/>
        <w:rPr>
          <w:rFonts w:ascii="Arial" w:hAnsi="Arial" w:cs="Arial"/>
        </w:rPr>
      </w:pPr>
      <w:r w:rsidRPr="001A3B0F">
        <w:rPr>
          <w:rFonts w:ascii="Arial" w:eastAsia="Arial" w:hAnsi="Arial" w:cs="Arial"/>
          <w:b/>
          <w:i/>
          <w:sz w:val="16"/>
          <w:szCs w:val="16"/>
        </w:rPr>
        <w:t xml:space="preserve">Fuente: Subdirección Administrativa y Financiera. </w:t>
      </w:r>
    </w:p>
    <w:p w14:paraId="3E34DC26" w14:textId="77777777" w:rsidR="00A07C90" w:rsidRPr="001A3B0F" w:rsidRDefault="00A07C90" w:rsidP="00A07C90">
      <w:pPr>
        <w:jc w:val="both"/>
        <w:rPr>
          <w:rFonts w:ascii="Arial" w:hAnsi="Arial" w:cs="Arial"/>
          <w:b/>
          <w:bCs/>
        </w:rPr>
      </w:pPr>
    </w:p>
    <w:p w14:paraId="0CEE6404" w14:textId="77777777" w:rsidR="00A07C90" w:rsidRPr="001A3B0F" w:rsidRDefault="00A07C90" w:rsidP="00A07C90">
      <w:pPr>
        <w:jc w:val="both"/>
        <w:rPr>
          <w:rFonts w:ascii="Arial" w:hAnsi="Arial" w:cs="Arial"/>
          <w:b/>
          <w:bCs/>
        </w:rPr>
      </w:pPr>
      <w:r w:rsidRPr="001A3B0F">
        <w:rPr>
          <w:rFonts w:ascii="Arial" w:hAnsi="Arial" w:cs="Arial"/>
          <w:b/>
          <w:bCs/>
        </w:rPr>
        <w:t>4.2.</w:t>
      </w:r>
      <w:r w:rsidRPr="001A3B0F">
        <w:rPr>
          <w:rFonts w:ascii="Arial" w:hAnsi="Arial" w:cs="Arial"/>
          <w:b/>
          <w:bCs/>
        </w:rPr>
        <w:tab/>
        <w:t>Servicios personales asociados a la nómina.</w:t>
      </w:r>
    </w:p>
    <w:p w14:paraId="307FA87F" w14:textId="77777777" w:rsidR="00A07C90" w:rsidRPr="001A3B0F" w:rsidRDefault="00A07C90" w:rsidP="00A07C90">
      <w:pPr>
        <w:jc w:val="both"/>
        <w:rPr>
          <w:rFonts w:ascii="Arial" w:hAnsi="Arial" w:cs="Arial"/>
          <w:b/>
          <w:bCs/>
        </w:rPr>
      </w:pPr>
    </w:p>
    <w:tbl>
      <w:tblPr>
        <w:tblW w:w="9062" w:type="dxa"/>
        <w:tblLayout w:type="fixed"/>
        <w:tblCellMar>
          <w:left w:w="70" w:type="dxa"/>
          <w:right w:w="70" w:type="dxa"/>
        </w:tblCellMar>
        <w:tblLook w:val="04A0" w:firstRow="1" w:lastRow="0" w:firstColumn="1" w:lastColumn="0" w:noHBand="0" w:noVBand="1"/>
      </w:tblPr>
      <w:tblGrid>
        <w:gridCol w:w="3026"/>
        <w:gridCol w:w="1500"/>
        <w:gridCol w:w="1560"/>
        <w:gridCol w:w="1417"/>
        <w:gridCol w:w="1559"/>
      </w:tblGrid>
      <w:tr w:rsidR="001A3B0F" w:rsidRPr="001A3B0F" w14:paraId="0518F716" w14:textId="77777777" w:rsidTr="00AA61C6">
        <w:trPr>
          <w:trHeight w:val="568"/>
        </w:trPr>
        <w:tc>
          <w:tcPr>
            <w:tcW w:w="3026" w:type="dxa"/>
            <w:tcBorders>
              <w:top w:val="single" w:sz="8" w:space="0" w:color="auto"/>
              <w:left w:val="single" w:sz="8" w:space="0" w:color="auto"/>
              <w:bottom w:val="single" w:sz="4" w:space="0" w:color="000000"/>
              <w:right w:val="single" w:sz="4" w:space="0" w:color="000000"/>
            </w:tcBorders>
            <w:shd w:val="clear" w:color="FFFFFF" w:fill="FFFFFF"/>
            <w:vAlign w:val="center"/>
            <w:hideMark/>
          </w:tcPr>
          <w:p w14:paraId="793C8229" w14:textId="77777777" w:rsidR="00AA61C6" w:rsidRPr="001A3B0F" w:rsidRDefault="00AA61C6" w:rsidP="006810D3">
            <w:pPr>
              <w:overflowPunct/>
              <w:autoSpaceDE/>
              <w:autoSpaceDN/>
              <w:adjustRightInd/>
              <w:jc w:val="center"/>
              <w:rPr>
                <w:rFonts w:asciiTheme="minorHAnsi" w:hAnsiTheme="minorHAnsi" w:cstheme="minorHAnsi"/>
                <w:b/>
                <w:bCs/>
                <w:sz w:val="16"/>
                <w:szCs w:val="16"/>
                <w:lang w:val="es-CO"/>
              </w:rPr>
            </w:pPr>
            <w:r w:rsidRPr="001A3B0F">
              <w:rPr>
                <w:rFonts w:asciiTheme="minorHAnsi" w:hAnsiTheme="minorHAnsi" w:cstheme="minorHAnsi"/>
                <w:b/>
                <w:bCs/>
                <w:sz w:val="16"/>
                <w:szCs w:val="16"/>
                <w:lang w:val="es-CO"/>
              </w:rPr>
              <w:t xml:space="preserve">CONCEPTO </w:t>
            </w:r>
          </w:p>
        </w:tc>
        <w:tc>
          <w:tcPr>
            <w:tcW w:w="1500" w:type="dxa"/>
            <w:tcBorders>
              <w:top w:val="single" w:sz="8" w:space="0" w:color="auto"/>
              <w:left w:val="single" w:sz="4" w:space="0" w:color="000000"/>
              <w:bottom w:val="single" w:sz="4" w:space="0" w:color="000000"/>
              <w:right w:val="single" w:sz="4" w:space="0" w:color="000000"/>
            </w:tcBorders>
            <w:shd w:val="clear" w:color="FFFFFF" w:fill="FFFFFF"/>
            <w:vAlign w:val="center"/>
            <w:hideMark/>
          </w:tcPr>
          <w:p w14:paraId="215A4F37" w14:textId="48EDD866" w:rsidR="00AA61C6" w:rsidRPr="001A3B0F" w:rsidRDefault="00AA61C6" w:rsidP="006810D3">
            <w:pPr>
              <w:overflowPunct/>
              <w:autoSpaceDE/>
              <w:autoSpaceDN/>
              <w:adjustRightInd/>
              <w:jc w:val="center"/>
              <w:rPr>
                <w:rFonts w:asciiTheme="minorHAnsi" w:hAnsiTheme="minorHAnsi" w:cstheme="minorHAnsi"/>
                <w:b/>
                <w:bCs/>
                <w:sz w:val="16"/>
                <w:szCs w:val="16"/>
                <w:lang w:val="es-CO"/>
              </w:rPr>
            </w:pPr>
            <w:r w:rsidRPr="001A3B0F">
              <w:rPr>
                <w:rFonts w:asciiTheme="minorHAnsi" w:hAnsiTheme="minorHAnsi" w:cstheme="minorHAnsi"/>
                <w:b/>
                <w:bCs/>
                <w:sz w:val="16"/>
                <w:szCs w:val="16"/>
                <w:lang w:val="es-CO"/>
              </w:rPr>
              <w:t xml:space="preserve"> SEGUNDO TRIMESTRE </w:t>
            </w:r>
            <w:r w:rsidRPr="001A3B0F">
              <w:rPr>
                <w:rFonts w:asciiTheme="minorHAnsi" w:hAnsiTheme="minorHAnsi" w:cstheme="minorHAnsi"/>
                <w:b/>
                <w:bCs/>
                <w:sz w:val="16"/>
                <w:szCs w:val="16"/>
                <w:lang w:val="es-CO"/>
              </w:rPr>
              <w:br/>
              <w:t xml:space="preserve">2023 </w:t>
            </w:r>
          </w:p>
        </w:tc>
        <w:tc>
          <w:tcPr>
            <w:tcW w:w="1560" w:type="dxa"/>
            <w:tcBorders>
              <w:top w:val="single" w:sz="8" w:space="0" w:color="auto"/>
              <w:left w:val="single" w:sz="4" w:space="0" w:color="000000"/>
              <w:bottom w:val="single" w:sz="4" w:space="0" w:color="000000"/>
              <w:right w:val="single" w:sz="4" w:space="0" w:color="000000"/>
            </w:tcBorders>
            <w:shd w:val="clear" w:color="FFFFFF" w:fill="FFFFFF"/>
            <w:vAlign w:val="center"/>
            <w:hideMark/>
          </w:tcPr>
          <w:p w14:paraId="209DAF40" w14:textId="247C2DF0" w:rsidR="00AA61C6" w:rsidRPr="001A3B0F" w:rsidRDefault="00AA61C6" w:rsidP="006810D3">
            <w:pPr>
              <w:overflowPunct/>
              <w:autoSpaceDE/>
              <w:autoSpaceDN/>
              <w:adjustRightInd/>
              <w:jc w:val="center"/>
              <w:rPr>
                <w:rFonts w:asciiTheme="minorHAnsi" w:hAnsiTheme="minorHAnsi" w:cstheme="minorHAnsi"/>
                <w:b/>
                <w:bCs/>
                <w:sz w:val="16"/>
                <w:szCs w:val="16"/>
                <w:lang w:val="es-CO"/>
              </w:rPr>
            </w:pPr>
            <w:r w:rsidRPr="001A3B0F">
              <w:rPr>
                <w:rFonts w:asciiTheme="minorHAnsi" w:hAnsiTheme="minorHAnsi" w:cstheme="minorHAnsi"/>
                <w:b/>
                <w:bCs/>
                <w:sz w:val="16"/>
                <w:szCs w:val="16"/>
                <w:lang w:val="es-CO"/>
              </w:rPr>
              <w:t xml:space="preserve"> SEGUNDO TRIMESTRE </w:t>
            </w:r>
            <w:r w:rsidRPr="001A3B0F">
              <w:rPr>
                <w:rFonts w:asciiTheme="minorHAnsi" w:hAnsiTheme="minorHAnsi" w:cstheme="minorHAnsi"/>
                <w:b/>
                <w:bCs/>
                <w:sz w:val="16"/>
                <w:szCs w:val="16"/>
                <w:lang w:val="es-CO"/>
              </w:rPr>
              <w:br/>
              <w:t xml:space="preserve">2022 </w:t>
            </w:r>
          </w:p>
        </w:tc>
        <w:tc>
          <w:tcPr>
            <w:tcW w:w="1417" w:type="dxa"/>
            <w:tcBorders>
              <w:top w:val="single" w:sz="8" w:space="0" w:color="auto"/>
              <w:left w:val="single" w:sz="4" w:space="0" w:color="000000"/>
              <w:bottom w:val="single" w:sz="4" w:space="0" w:color="000000"/>
              <w:right w:val="single" w:sz="4" w:space="0" w:color="000000"/>
            </w:tcBorders>
            <w:shd w:val="clear" w:color="FFFFFF" w:fill="FFFFFF"/>
            <w:vAlign w:val="center"/>
            <w:hideMark/>
          </w:tcPr>
          <w:p w14:paraId="5C58DB8D" w14:textId="77777777" w:rsidR="00AA61C6" w:rsidRPr="001A3B0F" w:rsidRDefault="00AA61C6" w:rsidP="006810D3">
            <w:pPr>
              <w:overflowPunct/>
              <w:autoSpaceDE/>
              <w:autoSpaceDN/>
              <w:adjustRightInd/>
              <w:jc w:val="center"/>
              <w:rPr>
                <w:rFonts w:asciiTheme="minorHAnsi" w:hAnsiTheme="minorHAnsi" w:cstheme="minorHAnsi"/>
                <w:b/>
                <w:bCs/>
                <w:sz w:val="16"/>
                <w:szCs w:val="16"/>
                <w:lang w:val="es-CO"/>
              </w:rPr>
            </w:pPr>
            <w:r w:rsidRPr="001A3B0F">
              <w:rPr>
                <w:rFonts w:asciiTheme="minorHAnsi" w:hAnsiTheme="minorHAnsi" w:cstheme="minorHAnsi"/>
                <w:b/>
                <w:bCs/>
                <w:sz w:val="16"/>
                <w:szCs w:val="16"/>
                <w:lang w:val="es-CO"/>
              </w:rPr>
              <w:t>VAR</w:t>
            </w:r>
            <w:r w:rsidRPr="001A3B0F">
              <w:rPr>
                <w:rFonts w:asciiTheme="minorHAnsi" w:hAnsiTheme="minorHAnsi" w:cstheme="minorHAnsi"/>
                <w:b/>
                <w:bCs/>
                <w:sz w:val="16"/>
                <w:szCs w:val="16"/>
                <w:lang w:val="es-CO"/>
              </w:rPr>
              <w:br/>
              <w:t xml:space="preserve">ABS. </w:t>
            </w:r>
          </w:p>
        </w:tc>
        <w:tc>
          <w:tcPr>
            <w:tcW w:w="1559" w:type="dxa"/>
            <w:tcBorders>
              <w:top w:val="single" w:sz="8" w:space="0" w:color="auto"/>
              <w:left w:val="single" w:sz="4" w:space="0" w:color="000000"/>
              <w:bottom w:val="single" w:sz="4" w:space="0" w:color="000000"/>
              <w:right w:val="single" w:sz="4" w:space="0" w:color="000000"/>
            </w:tcBorders>
            <w:shd w:val="clear" w:color="FFFFFF" w:fill="FFFFFF"/>
            <w:vAlign w:val="center"/>
            <w:hideMark/>
          </w:tcPr>
          <w:p w14:paraId="57EB9DFE" w14:textId="77777777" w:rsidR="00AA61C6" w:rsidRPr="001A3B0F" w:rsidRDefault="00AA61C6" w:rsidP="006810D3">
            <w:pPr>
              <w:overflowPunct/>
              <w:autoSpaceDE/>
              <w:autoSpaceDN/>
              <w:adjustRightInd/>
              <w:jc w:val="center"/>
              <w:rPr>
                <w:rFonts w:asciiTheme="minorHAnsi" w:hAnsiTheme="minorHAnsi" w:cstheme="minorHAnsi"/>
                <w:b/>
                <w:bCs/>
                <w:sz w:val="16"/>
                <w:szCs w:val="16"/>
                <w:lang w:val="es-CO"/>
              </w:rPr>
            </w:pPr>
            <w:r w:rsidRPr="001A3B0F">
              <w:rPr>
                <w:rFonts w:asciiTheme="minorHAnsi" w:hAnsiTheme="minorHAnsi" w:cstheme="minorHAnsi"/>
                <w:b/>
                <w:bCs/>
                <w:sz w:val="16"/>
                <w:szCs w:val="16"/>
                <w:lang w:val="es-CO"/>
              </w:rPr>
              <w:t xml:space="preserve">VAR %  </w:t>
            </w:r>
          </w:p>
        </w:tc>
      </w:tr>
      <w:tr w:rsidR="001A3B0F" w:rsidRPr="001A3B0F" w14:paraId="56271E43" w14:textId="77777777" w:rsidTr="00AA61C6">
        <w:trPr>
          <w:trHeight w:val="157"/>
        </w:trPr>
        <w:tc>
          <w:tcPr>
            <w:tcW w:w="3026" w:type="dxa"/>
            <w:tcBorders>
              <w:top w:val="single" w:sz="4" w:space="0" w:color="000000"/>
              <w:left w:val="single" w:sz="8" w:space="0" w:color="auto"/>
              <w:bottom w:val="single" w:sz="4" w:space="0" w:color="000000"/>
              <w:right w:val="single" w:sz="4" w:space="0" w:color="000000"/>
            </w:tcBorders>
            <w:shd w:val="clear" w:color="FFFFFF" w:fill="FFFFFF"/>
            <w:noWrap/>
            <w:vAlign w:val="bottom"/>
            <w:hideMark/>
          </w:tcPr>
          <w:p w14:paraId="29CBCA5B" w14:textId="77777777" w:rsidR="00AA61C6" w:rsidRPr="001A3B0F" w:rsidRDefault="00AA61C6" w:rsidP="006810D3">
            <w:pPr>
              <w:overflowPunct/>
              <w:autoSpaceDE/>
              <w:autoSpaceDN/>
              <w:adjustRightInd/>
              <w:rPr>
                <w:rFonts w:asciiTheme="minorHAnsi" w:hAnsiTheme="minorHAnsi" w:cstheme="minorHAnsi"/>
                <w:sz w:val="16"/>
                <w:szCs w:val="16"/>
                <w:lang w:val="es-CO"/>
              </w:rPr>
            </w:pPr>
            <w:r w:rsidRPr="001A3B0F">
              <w:rPr>
                <w:rFonts w:asciiTheme="minorHAnsi" w:hAnsiTheme="minorHAnsi" w:cstheme="minorHAnsi"/>
                <w:sz w:val="16"/>
                <w:szCs w:val="16"/>
                <w:lang w:val="es-CO"/>
              </w:rPr>
              <w:t>Bonificación por Recreación</w:t>
            </w:r>
          </w:p>
        </w:tc>
        <w:tc>
          <w:tcPr>
            <w:tcW w:w="1500" w:type="dxa"/>
            <w:tcBorders>
              <w:top w:val="nil"/>
              <w:left w:val="nil"/>
              <w:bottom w:val="single" w:sz="4" w:space="0" w:color="000000"/>
              <w:right w:val="single" w:sz="4" w:space="0" w:color="000000"/>
            </w:tcBorders>
            <w:shd w:val="clear" w:color="FFFFFF" w:fill="FFFFFF"/>
            <w:noWrap/>
            <w:vAlign w:val="bottom"/>
            <w:hideMark/>
          </w:tcPr>
          <w:p w14:paraId="0A1EC3DA"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1.662.952 </w:t>
            </w:r>
          </w:p>
        </w:tc>
        <w:tc>
          <w:tcPr>
            <w:tcW w:w="1560" w:type="dxa"/>
            <w:tcBorders>
              <w:top w:val="single" w:sz="4" w:space="0" w:color="A5A5A5"/>
              <w:left w:val="single" w:sz="4" w:space="0" w:color="000000"/>
              <w:bottom w:val="single" w:sz="4" w:space="0" w:color="000000"/>
              <w:right w:val="single" w:sz="4" w:space="0" w:color="000000"/>
            </w:tcBorders>
            <w:shd w:val="clear" w:color="FFFFFF" w:fill="FFFFFF"/>
            <w:noWrap/>
            <w:vAlign w:val="center"/>
            <w:hideMark/>
          </w:tcPr>
          <w:p w14:paraId="594C3DE9"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3.518.424 </w:t>
            </w:r>
          </w:p>
        </w:tc>
        <w:tc>
          <w:tcPr>
            <w:tcW w:w="1417" w:type="dxa"/>
            <w:tcBorders>
              <w:top w:val="nil"/>
              <w:left w:val="nil"/>
              <w:bottom w:val="single" w:sz="4" w:space="0" w:color="000000"/>
              <w:right w:val="single" w:sz="4" w:space="0" w:color="000000"/>
            </w:tcBorders>
            <w:shd w:val="clear" w:color="FFFFFF" w:fill="FFFFFF"/>
            <w:noWrap/>
            <w:vAlign w:val="bottom"/>
            <w:hideMark/>
          </w:tcPr>
          <w:p w14:paraId="5CF00AEE"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(1.855.472,00)</w:t>
            </w:r>
          </w:p>
        </w:tc>
        <w:tc>
          <w:tcPr>
            <w:tcW w:w="1559" w:type="dxa"/>
            <w:tcBorders>
              <w:top w:val="nil"/>
              <w:left w:val="nil"/>
              <w:bottom w:val="single" w:sz="4" w:space="0" w:color="000000"/>
              <w:right w:val="single" w:sz="4" w:space="0" w:color="000000"/>
            </w:tcBorders>
            <w:shd w:val="clear" w:color="FFFFFF" w:fill="FFFFFF"/>
            <w:noWrap/>
            <w:vAlign w:val="bottom"/>
            <w:hideMark/>
          </w:tcPr>
          <w:p w14:paraId="7FE02CE4"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-53%</w:t>
            </w:r>
          </w:p>
        </w:tc>
      </w:tr>
      <w:tr w:rsidR="001A3B0F" w:rsidRPr="001A3B0F" w14:paraId="5CD522C5" w14:textId="77777777" w:rsidTr="00AA61C6">
        <w:trPr>
          <w:trHeight w:val="73"/>
        </w:trPr>
        <w:tc>
          <w:tcPr>
            <w:tcW w:w="3026" w:type="dxa"/>
            <w:tcBorders>
              <w:top w:val="single" w:sz="4" w:space="0" w:color="000000"/>
              <w:left w:val="single" w:sz="8" w:space="0" w:color="auto"/>
              <w:bottom w:val="single" w:sz="4" w:space="0" w:color="000000"/>
              <w:right w:val="single" w:sz="4" w:space="0" w:color="000000"/>
            </w:tcBorders>
            <w:shd w:val="clear" w:color="FFFFFF" w:fill="FFFFFF"/>
            <w:vAlign w:val="bottom"/>
            <w:hideMark/>
          </w:tcPr>
          <w:p w14:paraId="35C0DEDC" w14:textId="77777777" w:rsidR="00AA61C6" w:rsidRPr="001A3B0F" w:rsidRDefault="00AA61C6" w:rsidP="006810D3">
            <w:pPr>
              <w:overflowPunct/>
              <w:autoSpaceDE/>
              <w:autoSpaceDN/>
              <w:adjustRightInd/>
              <w:rPr>
                <w:rFonts w:asciiTheme="minorHAnsi" w:hAnsiTheme="minorHAnsi" w:cstheme="minorHAnsi"/>
                <w:sz w:val="16"/>
                <w:szCs w:val="16"/>
                <w:lang w:val="es-CO"/>
              </w:rPr>
            </w:pPr>
            <w:r w:rsidRPr="001A3B0F">
              <w:rPr>
                <w:rFonts w:asciiTheme="minorHAnsi" w:hAnsiTheme="minorHAnsi" w:cstheme="minorHAnsi"/>
                <w:sz w:val="16"/>
                <w:szCs w:val="16"/>
                <w:lang w:val="es-CO"/>
              </w:rPr>
              <w:t>Bonificación por servicios prestados</w:t>
            </w:r>
          </w:p>
        </w:tc>
        <w:tc>
          <w:tcPr>
            <w:tcW w:w="1500" w:type="dxa"/>
            <w:tcBorders>
              <w:top w:val="nil"/>
              <w:left w:val="nil"/>
              <w:bottom w:val="single" w:sz="4" w:space="0" w:color="000000"/>
              <w:right w:val="single" w:sz="4" w:space="0" w:color="000000"/>
            </w:tcBorders>
            <w:shd w:val="clear" w:color="FFFFFF" w:fill="FFFFFF"/>
            <w:noWrap/>
            <w:vAlign w:val="center"/>
            <w:hideMark/>
          </w:tcPr>
          <w:p w14:paraId="433274B0"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13.823.201 </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1B36AD1"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17.950.056 </w:t>
            </w:r>
          </w:p>
        </w:tc>
        <w:tc>
          <w:tcPr>
            <w:tcW w:w="1417" w:type="dxa"/>
            <w:tcBorders>
              <w:top w:val="nil"/>
              <w:left w:val="nil"/>
              <w:bottom w:val="single" w:sz="4" w:space="0" w:color="000000"/>
              <w:right w:val="single" w:sz="4" w:space="0" w:color="000000"/>
            </w:tcBorders>
            <w:shd w:val="clear" w:color="FFFFFF" w:fill="FFFFFF"/>
            <w:noWrap/>
            <w:vAlign w:val="bottom"/>
            <w:hideMark/>
          </w:tcPr>
          <w:p w14:paraId="5B159676"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(4.126.855,00)</w:t>
            </w:r>
          </w:p>
        </w:tc>
        <w:tc>
          <w:tcPr>
            <w:tcW w:w="1559" w:type="dxa"/>
            <w:tcBorders>
              <w:top w:val="nil"/>
              <w:left w:val="nil"/>
              <w:bottom w:val="single" w:sz="4" w:space="0" w:color="000000"/>
              <w:right w:val="single" w:sz="4" w:space="0" w:color="000000"/>
            </w:tcBorders>
            <w:shd w:val="clear" w:color="FFFFFF" w:fill="FFFFFF"/>
            <w:noWrap/>
            <w:vAlign w:val="bottom"/>
            <w:hideMark/>
          </w:tcPr>
          <w:p w14:paraId="663A1218"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-23%</w:t>
            </w:r>
          </w:p>
        </w:tc>
      </w:tr>
      <w:tr w:rsidR="001A3B0F" w:rsidRPr="001A3B0F" w14:paraId="2AC7C0EE" w14:textId="77777777" w:rsidTr="00AA61C6">
        <w:trPr>
          <w:trHeight w:val="89"/>
        </w:trPr>
        <w:tc>
          <w:tcPr>
            <w:tcW w:w="3026" w:type="dxa"/>
            <w:tcBorders>
              <w:top w:val="single" w:sz="4" w:space="0" w:color="000000"/>
              <w:left w:val="single" w:sz="8" w:space="0" w:color="auto"/>
              <w:bottom w:val="single" w:sz="4" w:space="0" w:color="000000"/>
              <w:right w:val="single" w:sz="4" w:space="0" w:color="000000"/>
            </w:tcBorders>
            <w:shd w:val="clear" w:color="FFFFFF" w:fill="FFFFFF"/>
            <w:noWrap/>
            <w:vAlign w:val="bottom"/>
            <w:hideMark/>
          </w:tcPr>
          <w:p w14:paraId="77A3C9A9" w14:textId="77777777" w:rsidR="00AA61C6" w:rsidRPr="001A3B0F" w:rsidRDefault="00AA61C6" w:rsidP="006810D3">
            <w:pPr>
              <w:overflowPunct/>
              <w:autoSpaceDE/>
              <w:autoSpaceDN/>
              <w:adjustRightInd/>
              <w:rPr>
                <w:rFonts w:asciiTheme="minorHAnsi" w:hAnsiTheme="minorHAnsi" w:cstheme="minorHAnsi"/>
                <w:sz w:val="16"/>
                <w:szCs w:val="16"/>
                <w:lang w:val="es-CO"/>
              </w:rPr>
            </w:pPr>
            <w:r w:rsidRPr="001A3B0F">
              <w:rPr>
                <w:rFonts w:asciiTheme="minorHAnsi" w:hAnsiTheme="minorHAnsi" w:cstheme="minorHAnsi"/>
                <w:sz w:val="16"/>
                <w:szCs w:val="16"/>
                <w:lang w:val="es-CO"/>
              </w:rPr>
              <w:t>Gastos de representación</w:t>
            </w:r>
          </w:p>
        </w:tc>
        <w:tc>
          <w:tcPr>
            <w:tcW w:w="1500" w:type="dxa"/>
            <w:tcBorders>
              <w:top w:val="nil"/>
              <w:left w:val="nil"/>
              <w:bottom w:val="single" w:sz="4" w:space="0" w:color="000000"/>
              <w:right w:val="single" w:sz="4" w:space="0" w:color="000000"/>
            </w:tcBorders>
            <w:shd w:val="clear" w:color="FFFFFF" w:fill="FFFFFF"/>
            <w:noWrap/>
            <w:vAlign w:val="bottom"/>
            <w:hideMark/>
          </w:tcPr>
          <w:p w14:paraId="617C6063" w14:textId="77777777" w:rsidR="00AA61C6" w:rsidRPr="001A3B0F" w:rsidRDefault="00AA61C6" w:rsidP="00AA61C6">
            <w:pPr>
              <w:overflowPunct/>
              <w:autoSpaceDE/>
              <w:autoSpaceDN/>
              <w:adjustRightInd/>
              <w:ind w:left="589" w:hanging="589"/>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95.293.730 </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B8AA9E0"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90.878.152 </w:t>
            </w:r>
          </w:p>
        </w:tc>
        <w:tc>
          <w:tcPr>
            <w:tcW w:w="1417" w:type="dxa"/>
            <w:tcBorders>
              <w:top w:val="nil"/>
              <w:left w:val="nil"/>
              <w:bottom w:val="single" w:sz="4" w:space="0" w:color="000000"/>
              <w:right w:val="single" w:sz="4" w:space="0" w:color="000000"/>
            </w:tcBorders>
            <w:shd w:val="clear" w:color="FFFFFF" w:fill="FFFFFF"/>
            <w:noWrap/>
            <w:vAlign w:val="bottom"/>
            <w:hideMark/>
          </w:tcPr>
          <w:p w14:paraId="11A3F681"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4.415.578,00 </w:t>
            </w:r>
          </w:p>
        </w:tc>
        <w:tc>
          <w:tcPr>
            <w:tcW w:w="1559" w:type="dxa"/>
            <w:tcBorders>
              <w:top w:val="nil"/>
              <w:left w:val="nil"/>
              <w:bottom w:val="single" w:sz="4" w:space="0" w:color="000000"/>
              <w:right w:val="single" w:sz="4" w:space="0" w:color="000000"/>
            </w:tcBorders>
            <w:shd w:val="clear" w:color="FFFFFF" w:fill="FFFFFF"/>
            <w:noWrap/>
            <w:vAlign w:val="bottom"/>
            <w:hideMark/>
          </w:tcPr>
          <w:p w14:paraId="5A347DB7"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5%</w:t>
            </w:r>
          </w:p>
        </w:tc>
      </w:tr>
      <w:tr w:rsidR="001A3B0F" w:rsidRPr="001A3B0F" w14:paraId="6FB29570" w14:textId="77777777" w:rsidTr="00AA61C6">
        <w:trPr>
          <w:trHeight w:val="131"/>
        </w:trPr>
        <w:tc>
          <w:tcPr>
            <w:tcW w:w="3026" w:type="dxa"/>
            <w:tcBorders>
              <w:top w:val="single" w:sz="4" w:space="0" w:color="000000"/>
              <w:left w:val="single" w:sz="8" w:space="0" w:color="auto"/>
              <w:bottom w:val="single" w:sz="4" w:space="0" w:color="000000"/>
              <w:right w:val="single" w:sz="4" w:space="0" w:color="000000"/>
            </w:tcBorders>
            <w:shd w:val="clear" w:color="FFFFFF" w:fill="FFFFFF"/>
            <w:noWrap/>
            <w:vAlign w:val="bottom"/>
            <w:hideMark/>
          </w:tcPr>
          <w:p w14:paraId="4C413012" w14:textId="77777777" w:rsidR="00AA61C6" w:rsidRPr="001A3B0F" w:rsidRDefault="00AA61C6" w:rsidP="006810D3">
            <w:pPr>
              <w:overflowPunct/>
              <w:autoSpaceDE/>
              <w:autoSpaceDN/>
              <w:adjustRightInd/>
              <w:rPr>
                <w:rFonts w:asciiTheme="minorHAnsi" w:hAnsiTheme="minorHAnsi" w:cstheme="minorHAnsi"/>
                <w:sz w:val="16"/>
                <w:szCs w:val="16"/>
                <w:lang w:val="es-CO"/>
              </w:rPr>
            </w:pPr>
            <w:r w:rsidRPr="001A3B0F">
              <w:rPr>
                <w:rFonts w:asciiTheme="minorHAnsi" w:hAnsiTheme="minorHAnsi" w:cstheme="minorHAnsi"/>
                <w:sz w:val="16"/>
                <w:szCs w:val="16"/>
                <w:lang w:val="es-CO"/>
              </w:rPr>
              <w:t>Horas Extras</w:t>
            </w:r>
          </w:p>
        </w:tc>
        <w:tc>
          <w:tcPr>
            <w:tcW w:w="1500" w:type="dxa"/>
            <w:tcBorders>
              <w:top w:val="nil"/>
              <w:left w:val="nil"/>
              <w:bottom w:val="single" w:sz="4" w:space="0" w:color="000000"/>
              <w:right w:val="single" w:sz="4" w:space="0" w:color="000000"/>
            </w:tcBorders>
            <w:shd w:val="clear" w:color="FFFFFF" w:fill="FFFFFF"/>
            <w:noWrap/>
            <w:vAlign w:val="bottom"/>
            <w:hideMark/>
          </w:tcPr>
          <w:p w14:paraId="7BDDF28F"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2.655.402 </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CAF57DB"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3.206.319 </w:t>
            </w:r>
          </w:p>
        </w:tc>
        <w:tc>
          <w:tcPr>
            <w:tcW w:w="1417" w:type="dxa"/>
            <w:tcBorders>
              <w:top w:val="nil"/>
              <w:left w:val="nil"/>
              <w:bottom w:val="single" w:sz="4" w:space="0" w:color="000000"/>
              <w:right w:val="single" w:sz="4" w:space="0" w:color="000000"/>
            </w:tcBorders>
            <w:shd w:val="clear" w:color="FFFFFF" w:fill="FFFFFF"/>
            <w:noWrap/>
            <w:vAlign w:val="bottom"/>
            <w:hideMark/>
          </w:tcPr>
          <w:p w14:paraId="3DCA226F"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(550.917,00)</w:t>
            </w:r>
          </w:p>
        </w:tc>
        <w:tc>
          <w:tcPr>
            <w:tcW w:w="1559" w:type="dxa"/>
            <w:tcBorders>
              <w:top w:val="nil"/>
              <w:left w:val="nil"/>
              <w:bottom w:val="single" w:sz="4" w:space="0" w:color="000000"/>
              <w:right w:val="single" w:sz="4" w:space="0" w:color="000000"/>
            </w:tcBorders>
            <w:shd w:val="clear" w:color="FFFFFF" w:fill="FFFFFF"/>
            <w:noWrap/>
            <w:vAlign w:val="bottom"/>
            <w:hideMark/>
          </w:tcPr>
          <w:p w14:paraId="0E97C6CE"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-17%</w:t>
            </w:r>
          </w:p>
        </w:tc>
      </w:tr>
      <w:tr w:rsidR="001A3B0F" w:rsidRPr="001A3B0F" w14:paraId="1AEE3B9E" w14:textId="77777777" w:rsidTr="00AA61C6">
        <w:trPr>
          <w:trHeight w:val="95"/>
        </w:trPr>
        <w:tc>
          <w:tcPr>
            <w:tcW w:w="3026" w:type="dxa"/>
            <w:tcBorders>
              <w:top w:val="single" w:sz="4" w:space="0" w:color="000000"/>
              <w:left w:val="single" w:sz="8" w:space="0" w:color="auto"/>
              <w:bottom w:val="single" w:sz="4" w:space="0" w:color="000000"/>
              <w:right w:val="single" w:sz="4" w:space="0" w:color="000000"/>
            </w:tcBorders>
            <w:shd w:val="clear" w:color="FFFFFF" w:fill="FFFFFF"/>
            <w:noWrap/>
            <w:vAlign w:val="bottom"/>
            <w:hideMark/>
          </w:tcPr>
          <w:p w14:paraId="311BEA44" w14:textId="77777777" w:rsidR="00AA61C6" w:rsidRPr="001A3B0F" w:rsidRDefault="00AA61C6" w:rsidP="006810D3">
            <w:pPr>
              <w:overflowPunct/>
              <w:autoSpaceDE/>
              <w:autoSpaceDN/>
              <w:adjustRightInd/>
              <w:rPr>
                <w:rFonts w:asciiTheme="minorHAnsi" w:hAnsiTheme="minorHAnsi" w:cstheme="minorHAnsi"/>
                <w:sz w:val="16"/>
                <w:szCs w:val="16"/>
                <w:lang w:val="es-CO"/>
              </w:rPr>
            </w:pPr>
            <w:r w:rsidRPr="001A3B0F">
              <w:rPr>
                <w:rFonts w:asciiTheme="minorHAnsi" w:hAnsiTheme="minorHAnsi" w:cstheme="minorHAnsi"/>
                <w:sz w:val="16"/>
                <w:szCs w:val="16"/>
                <w:lang w:val="es-CO"/>
              </w:rPr>
              <w:t>Indemnización por vacaciones</w:t>
            </w:r>
          </w:p>
        </w:tc>
        <w:tc>
          <w:tcPr>
            <w:tcW w:w="1500" w:type="dxa"/>
            <w:tcBorders>
              <w:top w:val="nil"/>
              <w:left w:val="nil"/>
              <w:bottom w:val="single" w:sz="4" w:space="0" w:color="000000"/>
              <w:right w:val="single" w:sz="4" w:space="0" w:color="000000"/>
            </w:tcBorders>
            <w:shd w:val="clear" w:color="FFFFFF" w:fill="FFFFFF"/>
            <w:noWrap/>
            <w:vAlign w:val="bottom"/>
            <w:hideMark/>
          </w:tcPr>
          <w:p w14:paraId="16F700DB"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   </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CE89658"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   </w:t>
            </w:r>
          </w:p>
        </w:tc>
        <w:tc>
          <w:tcPr>
            <w:tcW w:w="1417" w:type="dxa"/>
            <w:tcBorders>
              <w:top w:val="nil"/>
              <w:left w:val="nil"/>
              <w:bottom w:val="single" w:sz="4" w:space="0" w:color="000000"/>
              <w:right w:val="single" w:sz="4" w:space="0" w:color="000000"/>
            </w:tcBorders>
            <w:shd w:val="clear" w:color="FFFFFF" w:fill="FFFFFF"/>
            <w:noWrap/>
            <w:vAlign w:val="bottom"/>
            <w:hideMark/>
          </w:tcPr>
          <w:p w14:paraId="21DC7E12"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   </w:t>
            </w:r>
          </w:p>
        </w:tc>
        <w:tc>
          <w:tcPr>
            <w:tcW w:w="1559" w:type="dxa"/>
            <w:tcBorders>
              <w:top w:val="nil"/>
              <w:left w:val="nil"/>
              <w:bottom w:val="single" w:sz="4" w:space="0" w:color="000000"/>
              <w:right w:val="single" w:sz="4" w:space="0" w:color="000000"/>
            </w:tcBorders>
            <w:shd w:val="clear" w:color="FFFFFF" w:fill="FFFFFF"/>
            <w:noWrap/>
            <w:vAlign w:val="bottom"/>
            <w:hideMark/>
          </w:tcPr>
          <w:p w14:paraId="22DD32AF"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w:t>
            </w:r>
          </w:p>
        </w:tc>
      </w:tr>
      <w:tr w:rsidR="001A3B0F" w:rsidRPr="001A3B0F" w14:paraId="351D23E4" w14:textId="77777777" w:rsidTr="00AA61C6">
        <w:trPr>
          <w:trHeight w:val="220"/>
        </w:trPr>
        <w:tc>
          <w:tcPr>
            <w:tcW w:w="3026" w:type="dxa"/>
            <w:tcBorders>
              <w:top w:val="single" w:sz="4" w:space="0" w:color="000000"/>
              <w:left w:val="single" w:sz="8" w:space="0" w:color="auto"/>
              <w:bottom w:val="single" w:sz="4" w:space="0" w:color="000000"/>
              <w:right w:val="single" w:sz="4" w:space="0" w:color="000000"/>
            </w:tcBorders>
            <w:shd w:val="clear" w:color="FFFFFF" w:fill="FFFFFF"/>
            <w:noWrap/>
            <w:vAlign w:val="bottom"/>
            <w:hideMark/>
          </w:tcPr>
          <w:p w14:paraId="4071E049" w14:textId="77777777" w:rsidR="00AA61C6" w:rsidRPr="001A3B0F" w:rsidRDefault="00AA61C6" w:rsidP="006810D3">
            <w:pPr>
              <w:overflowPunct/>
              <w:autoSpaceDE/>
              <w:autoSpaceDN/>
              <w:adjustRightInd/>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Reconocimiento por permanencia </w:t>
            </w:r>
          </w:p>
        </w:tc>
        <w:tc>
          <w:tcPr>
            <w:tcW w:w="1500" w:type="dxa"/>
            <w:tcBorders>
              <w:top w:val="nil"/>
              <w:left w:val="nil"/>
              <w:bottom w:val="single" w:sz="4" w:space="0" w:color="000000"/>
              <w:right w:val="single" w:sz="4" w:space="0" w:color="000000"/>
            </w:tcBorders>
            <w:shd w:val="clear" w:color="FFFFFF" w:fill="FFFFFF"/>
            <w:noWrap/>
            <w:vAlign w:val="bottom"/>
            <w:hideMark/>
          </w:tcPr>
          <w:p w14:paraId="6BB619B9"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2.170.909 </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405B9CE"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2.558.673 </w:t>
            </w:r>
          </w:p>
        </w:tc>
        <w:tc>
          <w:tcPr>
            <w:tcW w:w="1417" w:type="dxa"/>
            <w:tcBorders>
              <w:top w:val="nil"/>
              <w:left w:val="nil"/>
              <w:bottom w:val="single" w:sz="4" w:space="0" w:color="000000"/>
              <w:right w:val="single" w:sz="4" w:space="0" w:color="000000"/>
            </w:tcBorders>
            <w:shd w:val="clear" w:color="FFFFFF" w:fill="FFFFFF"/>
            <w:noWrap/>
            <w:vAlign w:val="bottom"/>
            <w:hideMark/>
          </w:tcPr>
          <w:p w14:paraId="2AB5E762"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(387.764,00)</w:t>
            </w:r>
          </w:p>
        </w:tc>
        <w:tc>
          <w:tcPr>
            <w:tcW w:w="1559" w:type="dxa"/>
            <w:tcBorders>
              <w:top w:val="nil"/>
              <w:left w:val="nil"/>
              <w:bottom w:val="single" w:sz="4" w:space="0" w:color="000000"/>
              <w:right w:val="single" w:sz="4" w:space="0" w:color="000000"/>
            </w:tcBorders>
            <w:shd w:val="clear" w:color="FFFFFF" w:fill="FFFFFF"/>
            <w:noWrap/>
            <w:vAlign w:val="bottom"/>
            <w:hideMark/>
          </w:tcPr>
          <w:p w14:paraId="1F7A6263"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-15%</w:t>
            </w:r>
          </w:p>
        </w:tc>
      </w:tr>
      <w:tr w:rsidR="001A3B0F" w:rsidRPr="001A3B0F" w14:paraId="60A8CF35" w14:textId="77777777" w:rsidTr="00AA61C6">
        <w:trPr>
          <w:trHeight w:val="171"/>
        </w:trPr>
        <w:tc>
          <w:tcPr>
            <w:tcW w:w="3026" w:type="dxa"/>
            <w:tcBorders>
              <w:top w:val="single" w:sz="4" w:space="0" w:color="000000"/>
              <w:left w:val="single" w:sz="8" w:space="0" w:color="auto"/>
              <w:bottom w:val="single" w:sz="4" w:space="0" w:color="000000"/>
              <w:right w:val="single" w:sz="4" w:space="0" w:color="000000"/>
            </w:tcBorders>
            <w:shd w:val="clear" w:color="FFFFFF" w:fill="FFFFFF"/>
            <w:noWrap/>
            <w:vAlign w:val="bottom"/>
            <w:hideMark/>
          </w:tcPr>
          <w:p w14:paraId="39F6B6F3" w14:textId="77777777" w:rsidR="00AA61C6" w:rsidRPr="001A3B0F" w:rsidRDefault="00AA61C6" w:rsidP="006810D3">
            <w:pPr>
              <w:overflowPunct/>
              <w:autoSpaceDE/>
              <w:autoSpaceDN/>
              <w:adjustRightInd/>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Beneficio a los empleados a corto plazo </w:t>
            </w:r>
          </w:p>
        </w:tc>
        <w:tc>
          <w:tcPr>
            <w:tcW w:w="1500" w:type="dxa"/>
            <w:tcBorders>
              <w:top w:val="nil"/>
              <w:left w:val="nil"/>
              <w:bottom w:val="single" w:sz="4" w:space="0" w:color="000000"/>
              <w:right w:val="single" w:sz="4" w:space="0" w:color="000000"/>
            </w:tcBorders>
            <w:shd w:val="clear" w:color="FFFFFF" w:fill="FFFFFF"/>
            <w:noWrap/>
            <w:vAlign w:val="bottom"/>
            <w:hideMark/>
          </w:tcPr>
          <w:p w14:paraId="48D548F1"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13.346.776 </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95C1606"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14.007.825,00 </w:t>
            </w:r>
          </w:p>
        </w:tc>
        <w:tc>
          <w:tcPr>
            <w:tcW w:w="1417" w:type="dxa"/>
            <w:tcBorders>
              <w:top w:val="nil"/>
              <w:left w:val="nil"/>
              <w:bottom w:val="single" w:sz="4" w:space="0" w:color="000000"/>
              <w:right w:val="single" w:sz="4" w:space="0" w:color="000000"/>
            </w:tcBorders>
            <w:shd w:val="clear" w:color="FFFFFF" w:fill="FFFFFF"/>
            <w:noWrap/>
            <w:vAlign w:val="bottom"/>
            <w:hideMark/>
          </w:tcPr>
          <w:p w14:paraId="1CC5C12B"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(661.049,00)</w:t>
            </w:r>
          </w:p>
        </w:tc>
        <w:tc>
          <w:tcPr>
            <w:tcW w:w="1559" w:type="dxa"/>
            <w:tcBorders>
              <w:top w:val="nil"/>
              <w:left w:val="nil"/>
              <w:bottom w:val="single" w:sz="4" w:space="0" w:color="000000"/>
              <w:right w:val="single" w:sz="4" w:space="0" w:color="000000"/>
            </w:tcBorders>
            <w:shd w:val="clear" w:color="FFFFFF" w:fill="FFFFFF"/>
            <w:noWrap/>
            <w:vAlign w:val="bottom"/>
            <w:hideMark/>
          </w:tcPr>
          <w:p w14:paraId="6990520E"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-5%</w:t>
            </w:r>
          </w:p>
        </w:tc>
      </w:tr>
      <w:tr w:rsidR="001A3B0F" w:rsidRPr="001A3B0F" w14:paraId="08B63115" w14:textId="77777777" w:rsidTr="00AA61C6">
        <w:trPr>
          <w:trHeight w:val="135"/>
        </w:trPr>
        <w:tc>
          <w:tcPr>
            <w:tcW w:w="3026" w:type="dxa"/>
            <w:tcBorders>
              <w:top w:val="single" w:sz="4" w:space="0" w:color="000000"/>
              <w:left w:val="single" w:sz="8" w:space="0" w:color="auto"/>
              <w:bottom w:val="single" w:sz="4" w:space="0" w:color="000000"/>
              <w:right w:val="single" w:sz="4" w:space="0" w:color="000000"/>
            </w:tcBorders>
            <w:shd w:val="clear" w:color="FFFFFF" w:fill="FFFFFF"/>
            <w:noWrap/>
            <w:vAlign w:val="bottom"/>
            <w:hideMark/>
          </w:tcPr>
          <w:p w14:paraId="47220237" w14:textId="77777777" w:rsidR="00AA61C6" w:rsidRPr="001A3B0F" w:rsidRDefault="00AA61C6" w:rsidP="006810D3">
            <w:pPr>
              <w:overflowPunct/>
              <w:autoSpaceDE/>
              <w:autoSpaceDN/>
              <w:adjustRightInd/>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Prima de Navidad </w:t>
            </w:r>
          </w:p>
        </w:tc>
        <w:tc>
          <w:tcPr>
            <w:tcW w:w="1500" w:type="dxa"/>
            <w:tcBorders>
              <w:top w:val="nil"/>
              <w:left w:val="nil"/>
              <w:bottom w:val="single" w:sz="4" w:space="0" w:color="000000"/>
              <w:right w:val="single" w:sz="4" w:space="0" w:color="000000"/>
            </w:tcBorders>
            <w:shd w:val="clear" w:color="FFFFFF" w:fill="FFFFFF"/>
            <w:noWrap/>
            <w:vAlign w:val="bottom"/>
            <w:hideMark/>
          </w:tcPr>
          <w:p w14:paraId="7EBBC946"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7.808.985 </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052585B5"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   </w:t>
            </w:r>
          </w:p>
        </w:tc>
        <w:tc>
          <w:tcPr>
            <w:tcW w:w="1417" w:type="dxa"/>
            <w:tcBorders>
              <w:top w:val="nil"/>
              <w:left w:val="nil"/>
              <w:bottom w:val="single" w:sz="4" w:space="0" w:color="000000"/>
              <w:right w:val="single" w:sz="4" w:space="0" w:color="000000"/>
            </w:tcBorders>
            <w:shd w:val="clear" w:color="FFFFFF" w:fill="FFFFFF"/>
            <w:noWrap/>
            <w:vAlign w:val="bottom"/>
            <w:hideMark/>
          </w:tcPr>
          <w:p w14:paraId="0B872D39"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7.808.985,00 </w:t>
            </w:r>
          </w:p>
        </w:tc>
        <w:tc>
          <w:tcPr>
            <w:tcW w:w="1559" w:type="dxa"/>
            <w:tcBorders>
              <w:top w:val="nil"/>
              <w:left w:val="nil"/>
              <w:bottom w:val="single" w:sz="4" w:space="0" w:color="000000"/>
              <w:right w:val="single" w:sz="4" w:space="0" w:color="000000"/>
            </w:tcBorders>
            <w:shd w:val="clear" w:color="FFFFFF" w:fill="FFFFFF"/>
            <w:noWrap/>
            <w:vAlign w:val="bottom"/>
            <w:hideMark/>
          </w:tcPr>
          <w:p w14:paraId="5BDEAD96"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w:t>
            </w:r>
          </w:p>
        </w:tc>
      </w:tr>
      <w:tr w:rsidR="001A3B0F" w:rsidRPr="001A3B0F" w14:paraId="5DA90D45" w14:textId="77777777" w:rsidTr="00AA61C6">
        <w:trPr>
          <w:trHeight w:val="228"/>
        </w:trPr>
        <w:tc>
          <w:tcPr>
            <w:tcW w:w="3026" w:type="dxa"/>
            <w:tcBorders>
              <w:top w:val="single" w:sz="4" w:space="0" w:color="000000"/>
              <w:left w:val="single" w:sz="8" w:space="0" w:color="auto"/>
              <w:bottom w:val="single" w:sz="4" w:space="0" w:color="000000"/>
              <w:right w:val="single" w:sz="4" w:space="0" w:color="000000"/>
            </w:tcBorders>
            <w:shd w:val="clear" w:color="FFFFFF" w:fill="FFFFFF"/>
            <w:noWrap/>
            <w:vAlign w:val="bottom"/>
            <w:hideMark/>
          </w:tcPr>
          <w:p w14:paraId="5085A115" w14:textId="77777777" w:rsidR="00AA61C6" w:rsidRPr="001A3B0F" w:rsidRDefault="00AA61C6" w:rsidP="006810D3">
            <w:pPr>
              <w:overflowPunct/>
              <w:autoSpaceDE/>
              <w:autoSpaceDN/>
              <w:adjustRightInd/>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Prima de servicios </w:t>
            </w:r>
          </w:p>
        </w:tc>
        <w:tc>
          <w:tcPr>
            <w:tcW w:w="1500" w:type="dxa"/>
            <w:tcBorders>
              <w:top w:val="nil"/>
              <w:left w:val="nil"/>
              <w:bottom w:val="single" w:sz="4" w:space="0" w:color="000000"/>
              <w:right w:val="single" w:sz="4" w:space="0" w:color="000000"/>
            </w:tcBorders>
            <w:shd w:val="clear" w:color="FFFFFF" w:fill="FFFFFF"/>
            <w:noWrap/>
            <w:vAlign w:val="bottom"/>
            <w:hideMark/>
          </w:tcPr>
          <w:p w14:paraId="31819425"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346.628.400 </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31D3066"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340.477.496 </w:t>
            </w:r>
          </w:p>
        </w:tc>
        <w:tc>
          <w:tcPr>
            <w:tcW w:w="1417" w:type="dxa"/>
            <w:tcBorders>
              <w:top w:val="nil"/>
              <w:left w:val="nil"/>
              <w:bottom w:val="single" w:sz="4" w:space="0" w:color="000000"/>
              <w:right w:val="single" w:sz="4" w:space="0" w:color="000000"/>
            </w:tcBorders>
            <w:shd w:val="clear" w:color="FFFFFF" w:fill="FFFFFF"/>
            <w:noWrap/>
            <w:vAlign w:val="bottom"/>
            <w:hideMark/>
          </w:tcPr>
          <w:p w14:paraId="21D6948B"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6.150.904,00 </w:t>
            </w:r>
          </w:p>
        </w:tc>
        <w:tc>
          <w:tcPr>
            <w:tcW w:w="1559" w:type="dxa"/>
            <w:tcBorders>
              <w:top w:val="nil"/>
              <w:left w:val="nil"/>
              <w:bottom w:val="single" w:sz="4" w:space="0" w:color="000000"/>
              <w:right w:val="single" w:sz="4" w:space="0" w:color="000000"/>
            </w:tcBorders>
            <w:shd w:val="clear" w:color="FFFFFF" w:fill="FFFFFF"/>
            <w:noWrap/>
            <w:vAlign w:val="bottom"/>
            <w:hideMark/>
          </w:tcPr>
          <w:p w14:paraId="400D6A05"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2%</w:t>
            </w:r>
          </w:p>
        </w:tc>
      </w:tr>
      <w:tr w:rsidR="001A3B0F" w:rsidRPr="001A3B0F" w14:paraId="2689FDDE" w14:textId="77777777" w:rsidTr="00AA61C6">
        <w:trPr>
          <w:trHeight w:val="124"/>
        </w:trPr>
        <w:tc>
          <w:tcPr>
            <w:tcW w:w="3026" w:type="dxa"/>
            <w:tcBorders>
              <w:top w:val="single" w:sz="4" w:space="0" w:color="000000"/>
              <w:left w:val="single" w:sz="8" w:space="0" w:color="auto"/>
              <w:bottom w:val="single" w:sz="4" w:space="0" w:color="000000"/>
              <w:right w:val="single" w:sz="4" w:space="0" w:color="000000"/>
            </w:tcBorders>
            <w:shd w:val="clear" w:color="FFFFFF" w:fill="FFFFFF"/>
            <w:noWrap/>
            <w:vAlign w:val="bottom"/>
            <w:hideMark/>
          </w:tcPr>
          <w:p w14:paraId="396EE689" w14:textId="77777777" w:rsidR="00AA61C6" w:rsidRPr="001A3B0F" w:rsidRDefault="00AA61C6" w:rsidP="006810D3">
            <w:pPr>
              <w:overflowPunct/>
              <w:autoSpaceDE/>
              <w:autoSpaceDN/>
              <w:adjustRightInd/>
              <w:rPr>
                <w:rFonts w:asciiTheme="minorHAnsi" w:hAnsiTheme="minorHAnsi" w:cstheme="minorHAnsi"/>
                <w:sz w:val="16"/>
                <w:szCs w:val="16"/>
                <w:lang w:val="es-CO"/>
              </w:rPr>
            </w:pPr>
            <w:r w:rsidRPr="001A3B0F">
              <w:rPr>
                <w:rFonts w:asciiTheme="minorHAnsi" w:hAnsiTheme="minorHAnsi" w:cstheme="minorHAnsi"/>
                <w:sz w:val="16"/>
                <w:szCs w:val="16"/>
                <w:lang w:val="es-CO"/>
              </w:rPr>
              <w:t>Prima de Vacaciones</w:t>
            </w:r>
          </w:p>
        </w:tc>
        <w:tc>
          <w:tcPr>
            <w:tcW w:w="1500" w:type="dxa"/>
            <w:tcBorders>
              <w:top w:val="nil"/>
              <w:left w:val="nil"/>
              <w:bottom w:val="single" w:sz="4" w:space="0" w:color="000000"/>
              <w:right w:val="single" w:sz="4" w:space="0" w:color="000000"/>
            </w:tcBorders>
            <w:shd w:val="clear" w:color="FFFFFF" w:fill="FFFFFF"/>
            <w:noWrap/>
            <w:vAlign w:val="bottom"/>
            <w:hideMark/>
          </w:tcPr>
          <w:p w14:paraId="6E8EE0C5"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21.262.923 </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A51DEF2"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49.580.212 </w:t>
            </w:r>
          </w:p>
        </w:tc>
        <w:tc>
          <w:tcPr>
            <w:tcW w:w="1417" w:type="dxa"/>
            <w:tcBorders>
              <w:top w:val="nil"/>
              <w:left w:val="nil"/>
              <w:bottom w:val="single" w:sz="4" w:space="0" w:color="000000"/>
              <w:right w:val="single" w:sz="4" w:space="0" w:color="000000"/>
            </w:tcBorders>
            <w:shd w:val="clear" w:color="FFFFFF" w:fill="FFFFFF"/>
            <w:noWrap/>
            <w:vAlign w:val="bottom"/>
            <w:hideMark/>
          </w:tcPr>
          <w:p w14:paraId="31E2F402"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(28.317.289,00)</w:t>
            </w:r>
          </w:p>
        </w:tc>
        <w:tc>
          <w:tcPr>
            <w:tcW w:w="1559" w:type="dxa"/>
            <w:tcBorders>
              <w:top w:val="nil"/>
              <w:left w:val="nil"/>
              <w:bottom w:val="single" w:sz="4" w:space="0" w:color="000000"/>
              <w:right w:val="single" w:sz="4" w:space="0" w:color="000000"/>
            </w:tcBorders>
            <w:shd w:val="clear" w:color="FFFFFF" w:fill="FFFFFF"/>
            <w:noWrap/>
            <w:vAlign w:val="bottom"/>
            <w:hideMark/>
          </w:tcPr>
          <w:p w14:paraId="6AB7C192"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-57%</w:t>
            </w:r>
          </w:p>
        </w:tc>
      </w:tr>
      <w:tr w:rsidR="001A3B0F" w:rsidRPr="001A3B0F" w14:paraId="24AD7B88" w14:textId="77777777" w:rsidTr="00AA61C6">
        <w:trPr>
          <w:trHeight w:val="72"/>
        </w:trPr>
        <w:tc>
          <w:tcPr>
            <w:tcW w:w="3026" w:type="dxa"/>
            <w:tcBorders>
              <w:top w:val="single" w:sz="4" w:space="0" w:color="000000"/>
              <w:left w:val="single" w:sz="8" w:space="0" w:color="auto"/>
              <w:bottom w:val="single" w:sz="4" w:space="0" w:color="000000"/>
              <w:right w:val="single" w:sz="4" w:space="0" w:color="000000"/>
            </w:tcBorders>
            <w:shd w:val="clear" w:color="FFFFFF" w:fill="FFFFFF"/>
            <w:noWrap/>
            <w:vAlign w:val="bottom"/>
            <w:hideMark/>
          </w:tcPr>
          <w:p w14:paraId="16DD02D8" w14:textId="77777777" w:rsidR="00AA61C6" w:rsidRPr="001A3B0F" w:rsidRDefault="00AA61C6" w:rsidP="006810D3">
            <w:pPr>
              <w:overflowPunct/>
              <w:autoSpaceDE/>
              <w:autoSpaceDN/>
              <w:adjustRightInd/>
              <w:rPr>
                <w:rFonts w:asciiTheme="minorHAnsi" w:hAnsiTheme="minorHAnsi" w:cstheme="minorHAnsi"/>
                <w:sz w:val="16"/>
                <w:szCs w:val="16"/>
                <w:lang w:val="es-CO"/>
              </w:rPr>
            </w:pPr>
            <w:r w:rsidRPr="001A3B0F">
              <w:rPr>
                <w:rFonts w:asciiTheme="minorHAnsi" w:hAnsiTheme="minorHAnsi" w:cstheme="minorHAnsi"/>
                <w:sz w:val="16"/>
                <w:szCs w:val="16"/>
                <w:lang w:val="es-CO"/>
              </w:rPr>
              <w:t>Prima Técnica</w:t>
            </w:r>
          </w:p>
        </w:tc>
        <w:tc>
          <w:tcPr>
            <w:tcW w:w="1500" w:type="dxa"/>
            <w:tcBorders>
              <w:top w:val="nil"/>
              <w:left w:val="nil"/>
              <w:bottom w:val="single" w:sz="4" w:space="0" w:color="000000"/>
              <w:right w:val="single" w:sz="4" w:space="0" w:color="000000"/>
            </w:tcBorders>
            <w:shd w:val="clear" w:color="FFFFFF" w:fill="FFFFFF"/>
            <w:noWrap/>
            <w:vAlign w:val="bottom"/>
            <w:hideMark/>
          </w:tcPr>
          <w:p w14:paraId="37C2E01A"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187.895.048 </w:t>
            </w:r>
          </w:p>
        </w:tc>
        <w:tc>
          <w:tcPr>
            <w:tcW w:w="156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A1C11CC"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180.531.328 </w:t>
            </w:r>
          </w:p>
        </w:tc>
        <w:tc>
          <w:tcPr>
            <w:tcW w:w="1417" w:type="dxa"/>
            <w:tcBorders>
              <w:top w:val="nil"/>
              <w:left w:val="nil"/>
              <w:bottom w:val="single" w:sz="4" w:space="0" w:color="000000"/>
              <w:right w:val="single" w:sz="4" w:space="0" w:color="000000"/>
            </w:tcBorders>
            <w:shd w:val="clear" w:color="FFFFFF" w:fill="FFFFFF"/>
            <w:noWrap/>
            <w:vAlign w:val="bottom"/>
            <w:hideMark/>
          </w:tcPr>
          <w:p w14:paraId="31E39C79"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7.363.720,00 </w:t>
            </w:r>
          </w:p>
        </w:tc>
        <w:tc>
          <w:tcPr>
            <w:tcW w:w="1559" w:type="dxa"/>
            <w:tcBorders>
              <w:top w:val="nil"/>
              <w:left w:val="nil"/>
              <w:bottom w:val="single" w:sz="4" w:space="0" w:color="000000"/>
              <w:right w:val="single" w:sz="4" w:space="0" w:color="000000"/>
            </w:tcBorders>
            <w:shd w:val="clear" w:color="FFFFFF" w:fill="FFFFFF"/>
            <w:noWrap/>
            <w:vAlign w:val="bottom"/>
            <w:hideMark/>
          </w:tcPr>
          <w:p w14:paraId="03F68DE0"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4%</w:t>
            </w:r>
          </w:p>
        </w:tc>
      </w:tr>
      <w:tr w:rsidR="001A3B0F" w:rsidRPr="001A3B0F" w14:paraId="69C42DBF" w14:textId="77777777" w:rsidTr="00AA61C6">
        <w:trPr>
          <w:trHeight w:val="72"/>
        </w:trPr>
        <w:tc>
          <w:tcPr>
            <w:tcW w:w="3026" w:type="dxa"/>
            <w:tcBorders>
              <w:top w:val="single" w:sz="4" w:space="0" w:color="000000"/>
              <w:left w:val="single" w:sz="8" w:space="0" w:color="auto"/>
              <w:bottom w:val="single" w:sz="4" w:space="0" w:color="000000"/>
              <w:right w:val="single" w:sz="4" w:space="0" w:color="000000"/>
            </w:tcBorders>
            <w:shd w:val="clear" w:color="FFFFFF" w:fill="FFFFFF"/>
            <w:noWrap/>
            <w:vAlign w:val="bottom"/>
            <w:hideMark/>
          </w:tcPr>
          <w:p w14:paraId="2E68C9E1" w14:textId="77777777" w:rsidR="00AA61C6" w:rsidRPr="001A3B0F" w:rsidRDefault="00AA61C6" w:rsidP="006810D3">
            <w:pPr>
              <w:overflowPunct/>
              <w:autoSpaceDE/>
              <w:autoSpaceDN/>
              <w:adjustRightInd/>
              <w:rPr>
                <w:rFonts w:asciiTheme="minorHAnsi" w:hAnsiTheme="minorHAnsi" w:cstheme="minorHAnsi"/>
                <w:sz w:val="16"/>
                <w:szCs w:val="16"/>
                <w:lang w:val="es-CO"/>
              </w:rPr>
            </w:pPr>
            <w:r w:rsidRPr="001A3B0F">
              <w:rPr>
                <w:rFonts w:asciiTheme="minorHAnsi" w:hAnsiTheme="minorHAnsi" w:cstheme="minorHAnsi"/>
                <w:sz w:val="16"/>
                <w:szCs w:val="16"/>
                <w:lang w:val="es-CO"/>
              </w:rPr>
              <w:t>Sueldo de personal</w:t>
            </w:r>
          </w:p>
        </w:tc>
        <w:tc>
          <w:tcPr>
            <w:tcW w:w="1500" w:type="dxa"/>
            <w:tcBorders>
              <w:top w:val="nil"/>
              <w:left w:val="nil"/>
              <w:bottom w:val="single" w:sz="4" w:space="0" w:color="000000"/>
              <w:right w:val="single" w:sz="4" w:space="0" w:color="000000"/>
            </w:tcBorders>
            <w:shd w:val="clear" w:color="FFFFFF" w:fill="FFFFFF"/>
            <w:noWrap/>
            <w:vAlign w:val="bottom"/>
            <w:hideMark/>
          </w:tcPr>
          <w:p w14:paraId="05157C6E"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532.825.607 </w:t>
            </w:r>
          </w:p>
        </w:tc>
        <w:tc>
          <w:tcPr>
            <w:tcW w:w="1560" w:type="dxa"/>
            <w:tcBorders>
              <w:top w:val="single" w:sz="4" w:space="0" w:color="000000"/>
              <w:left w:val="single" w:sz="4" w:space="0" w:color="000000"/>
              <w:bottom w:val="single" w:sz="4" w:space="0" w:color="A5A5A5"/>
              <w:right w:val="single" w:sz="4" w:space="0" w:color="000000"/>
            </w:tcBorders>
            <w:shd w:val="clear" w:color="FFFFFF" w:fill="FFFFFF"/>
            <w:noWrap/>
            <w:vAlign w:val="center"/>
            <w:hideMark/>
          </w:tcPr>
          <w:p w14:paraId="24534A93"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581.428.819 </w:t>
            </w:r>
          </w:p>
        </w:tc>
        <w:tc>
          <w:tcPr>
            <w:tcW w:w="1417" w:type="dxa"/>
            <w:tcBorders>
              <w:top w:val="nil"/>
              <w:left w:val="nil"/>
              <w:bottom w:val="single" w:sz="4" w:space="0" w:color="000000"/>
              <w:right w:val="single" w:sz="4" w:space="0" w:color="000000"/>
            </w:tcBorders>
            <w:shd w:val="clear" w:color="FFFFFF" w:fill="FFFFFF"/>
            <w:noWrap/>
            <w:vAlign w:val="bottom"/>
            <w:hideMark/>
          </w:tcPr>
          <w:p w14:paraId="2A60AF3D"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 xml:space="preserve">                           (48.603.212,00)</w:t>
            </w:r>
          </w:p>
        </w:tc>
        <w:tc>
          <w:tcPr>
            <w:tcW w:w="1559" w:type="dxa"/>
            <w:tcBorders>
              <w:top w:val="nil"/>
              <w:left w:val="nil"/>
              <w:bottom w:val="single" w:sz="4" w:space="0" w:color="000000"/>
              <w:right w:val="single" w:sz="4" w:space="0" w:color="000000"/>
            </w:tcBorders>
            <w:shd w:val="clear" w:color="FFFFFF" w:fill="FFFFFF"/>
            <w:noWrap/>
            <w:vAlign w:val="bottom"/>
            <w:hideMark/>
          </w:tcPr>
          <w:p w14:paraId="5A2F75B9" w14:textId="77777777" w:rsidR="00AA61C6" w:rsidRPr="001A3B0F" w:rsidRDefault="00AA61C6" w:rsidP="00AA61C6">
            <w:pPr>
              <w:overflowPunct/>
              <w:autoSpaceDE/>
              <w:autoSpaceDN/>
              <w:adjustRightInd/>
              <w:jc w:val="right"/>
              <w:rPr>
                <w:rFonts w:asciiTheme="minorHAnsi" w:hAnsiTheme="minorHAnsi" w:cstheme="minorHAnsi"/>
                <w:sz w:val="16"/>
                <w:szCs w:val="16"/>
                <w:lang w:val="es-CO"/>
              </w:rPr>
            </w:pPr>
            <w:r w:rsidRPr="001A3B0F">
              <w:rPr>
                <w:rFonts w:asciiTheme="minorHAnsi" w:hAnsiTheme="minorHAnsi" w:cstheme="minorHAnsi"/>
                <w:sz w:val="16"/>
                <w:szCs w:val="16"/>
                <w:lang w:val="es-CO"/>
              </w:rPr>
              <w:t>-8%</w:t>
            </w:r>
          </w:p>
        </w:tc>
      </w:tr>
      <w:tr w:rsidR="001A3B0F" w:rsidRPr="001A3B0F" w14:paraId="334C3266" w14:textId="77777777" w:rsidTr="00AA61C6">
        <w:trPr>
          <w:trHeight w:val="72"/>
        </w:trPr>
        <w:tc>
          <w:tcPr>
            <w:tcW w:w="3026" w:type="dxa"/>
            <w:tcBorders>
              <w:top w:val="single" w:sz="4" w:space="0" w:color="000000"/>
              <w:left w:val="single" w:sz="8" w:space="0" w:color="auto"/>
              <w:bottom w:val="single" w:sz="4" w:space="0" w:color="A5A5A5"/>
              <w:right w:val="single" w:sz="4" w:space="0" w:color="000000"/>
            </w:tcBorders>
            <w:shd w:val="clear" w:color="FFFFFF" w:fill="FFFFFF"/>
            <w:noWrap/>
            <w:vAlign w:val="bottom"/>
            <w:hideMark/>
          </w:tcPr>
          <w:p w14:paraId="261BD5AD" w14:textId="77777777" w:rsidR="00AA61C6" w:rsidRPr="001A3B0F" w:rsidRDefault="00AA61C6" w:rsidP="006810D3">
            <w:pPr>
              <w:overflowPunct/>
              <w:autoSpaceDE/>
              <w:autoSpaceDN/>
              <w:adjustRightInd/>
              <w:rPr>
                <w:rFonts w:asciiTheme="minorHAnsi" w:hAnsiTheme="minorHAnsi" w:cstheme="minorHAnsi"/>
                <w:b/>
                <w:bCs/>
                <w:sz w:val="16"/>
                <w:szCs w:val="16"/>
                <w:lang w:val="es-CO"/>
              </w:rPr>
            </w:pPr>
            <w:r w:rsidRPr="001A3B0F">
              <w:rPr>
                <w:rFonts w:asciiTheme="minorHAnsi" w:hAnsiTheme="minorHAnsi" w:cstheme="minorHAnsi"/>
                <w:b/>
                <w:bCs/>
                <w:sz w:val="16"/>
                <w:szCs w:val="16"/>
                <w:lang w:val="es-CO"/>
              </w:rPr>
              <w:t xml:space="preserve">TOTAL </w:t>
            </w:r>
          </w:p>
        </w:tc>
        <w:tc>
          <w:tcPr>
            <w:tcW w:w="1500" w:type="dxa"/>
            <w:tcBorders>
              <w:top w:val="single" w:sz="4" w:space="0" w:color="000000"/>
              <w:left w:val="single" w:sz="4" w:space="0" w:color="000000"/>
              <w:bottom w:val="single" w:sz="4" w:space="0" w:color="A5A5A5"/>
              <w:right w:val="single" w:sz="4" w:space="0" w:color="000000"/>
            </w:tcBorders>
            <w:shd w:val="clear" w:color="FFFFFF" w:fill="FFFFFF"/>
            <w:noWrap/>
            <w:vAlign w:val="center"/>
            <w:hideMark/>
          </w:tcPr>
          <w:p w14:paraId="14E106CC" w14:textId="77777777" w:rsidR="00AA61C6" w:rsidRPr="001A3B0F" w:rsidRDefault="00AA61C6" w:rsidP="00AA61C6">
            <w:pPr>
              <w:overflowPunct/>
              <w:autoSpaceDE/>
              <w:autoSpaceDN/>
              <w:adjustRightInd/>
              <w:jc w:val="right"/>
              <w:rPr>
                <w:rFonts w:asciiTheme="minorHAnsi" w:hAnsiTheme="minorHAnsi" w:cstheme="minorHAnsi"/>
                <w:b/>
                <w:bCs/>
                <w:sz w:val="16"/>
                <w:szCs w:val="16"/>
                <w:lang w:val="es-CO"/>
              </w:rPr>
            </w:pPr>
            <w:r w:rsidRPr="001A3B0F">
              <w:rPr>
                <w:rFonts w:asciiTheme="minorHAnsi" w:hAnsiTheme="minorHAnsi" w:cstheme="minorHAnsi"/>
                <w:b/>
                <w:bCs/>
                <w:sz w:val="16"/>
                <w:szCs w:val="16"/>
                <w:lang w:val="es-CO"/>
              </w:rPr>
              <w:t xml:space="preserve">                                   1.225.373.933 </w:t>
            </w:r>
          </w:p>
        </w:tc>
        <w:tc>
          <w:tcPr>
            <w:tcW w:w="1560" w:type="dxa"/>
            <w:tcBorders>
              <w:top w:val="single" w:sz="4" w:space="0" w:color="000000"/>
              <w:left w:val="single" w:sz="4" w:space="0" w:color="000000"/>
              <w:bottom w:val="single" w:sz="4" w:space="0" w:color="A5A5A5"/>
              <w:right w:val="single" w:sz="4" w:space="0" w:color="000000"/>
            </w:tcBorders>
            <w:shd w:val="clear" w:color="FFFFFF" w:fill="FFFFFF"/>
            <w:noWrap/>
            <w:vAlign w:val="center"/>
            <w:hideMark/>
          </w:tcPr>
          <w:p w14:paraId="17CE7563" w14:textId="77777777" w:rsidR="00AA61C6" w:rsidRPr="001A3B0F" w:rsidRDefault="00AA61C6" w:rsidP="00AA61C6">
            <w:pPr>
              <w:overflowPunct/>
              <w:autoSpaceDE/>
              <w:autoSpaceDN/>
              <w:adjustRightInd/>
              <w:jc w:val="right"/>
              <w:rPr>
                <w:rFonts w:asciiTheme="minorHAnsi" w:hAnsiTheme="minorHAnsi" w:cstheme="minorHAnsi"/>
                <w:b/>
                <w:bCs/>
                <w:sz w:val="16"/>
                <w:szCs w:val="16"/>
                <w:lang w:val="es-CO"/>
              </w:rPr>
            </w:pPr>
            <w:r w:rsidRPr="001A3B0F">
              <w:rPr>
                <w:rFonts w:asciiTheme="minorHAnsi" w:hAnsiTheme="minorHAnsi" w:cstheme="minorHAnsi"/>
                <w:b/>
                <w:bCs/>
                <w:sz w:val="16"/>
                <w:szCs w:val="16"/>
                <w:lang w:val="es-CO"/>
              </w:rPr>
              <w:t xml:space="preserve">                              1.284.137.304,00 </w:t>
            </w:r>
          </w:p>
        </w:tc>
        <w:tc>
          <w:tcPr>
            <w:tcW w:w="1417" w:type="dxa"/>
            <w:tcBorders>
              <w:top w:val="single" w:sz="4" w:space="0" w:color="000000"/>
              <w:left w:val="single" w:sz="4" w:space="0" w:color="000000"/>
              <w:bottom w:val="single" w:sz="4" w:space="0" w:color="A5A5A5"/>
              <w:right w:val="single" w:sz="4" w:space="0" w:color="000000"/>
            </w:tcBorders>
            <w:shd w:val="clear" w:color="FFFFFF" w:fill="FFFFFF"/>
            <w:noWrap/>
            <w:vAlign w:val="bottom"/>
            <w:hideMark/>
          </w:tcPr>
          <w:p w14:paraId="667A100F" w14:textId="77777777" w:rsidR="00AA61C6" w:rsidRPr="001A3B0F" w:rsidRDefault="00AA61C6" w:rsidP="00AA61C6">
            <w:pPr>
              <w:overflowPunct/>
              <w:autoSpaceDE/>
              <w:autoSpaceDN/>
              <w:adjustRightInd/>
              <w:jc w:val="right"/>
              <w:rPr>
                <w:rFonts w:asciiTheme="minorHAnsi" w:hAnsiTheme="minorHAnsi" w:cstheme="minorHAnsi"/>
                <w:b/>
                <w:bCs/>
                <w:sz w:val="16"/>
                <w:szCs w:val="16"/>
                <w:lang w:val="es-CO"/>
              </w:rPr>
            </w:pPr>
            <w:r w:rsidRPr="001A3B0F">
              <w:rPr>
                <w:rFonts w:asciiTheme="minorHAnsi" w:hAnsiTheme="minorHAnsi" w:cstheme="minorHAnsi"/>
                <w:b/>
                <w:bCs/>
                <w:sz w:val="16"/>
                <w:szCs w:val="16"/>
                <w:lang w:val="es-CO"/>
              </w:rPr>
              <w:t xml:space="preserve">                           (58.763.371,00)</w:t>
            </w:r>
          </w:p>
        </w:tc>
        <w:tc>
          <w:tcPr>
            <w:tcW w:w="1559" w:type="dxa"/>
            <w:tcBorders>
              <w:top w:val="nil"/>
              <w:left w:val="nil"/>
              <w:bottom w:val="single" w:sz="4" w:space="0" w:color="000000"/>
              <w:right w:val="single" w:sz="4" w:space="0" w:color="000000"/>
            </w:tcBorders>
            <w:shd w:val="clear" w:color="FFFFFF" w:fill="FFFFFF"/>
            <w:noWrap/>
            <w:vAlign w:val="bottom"/>
            <w:hideMark/>
          </w:tcPr>
          <w:p w14:paraId="73C6F905" w14:textId="77777777" w:rsidR="00AA61C6" w:rsidRPr="001A3B0F" w:rsidRDefault="00AA61C6" w:rsidP="00AA61C6">
            <w:pPr>
              <w:overflowPunct/>
              <w:autoSpaceDE/>
              <w:autoSpaceDN/>
              <w:adjustRightInd/>
              <w:jc w:val="right"/>
              <w:rPr>
                <w:rFonts w:asciiTheme="minorHAnsi" w:hAnsiTheme="minorHAnsi" w:cstheme="minorHAnsi"/>
                <w:b/>
                <w:bCs/>
                <w:sz w:val="16"/>
                <w:szCs w:val="16"/>
                <w:lang w:val="es-CO"/>
              </w:rPr>
            </w:pPr>
            <w:r w:rsidRPr="001A3B0F">
              <w:rPr>
                <w:rFonts w:asciiTheme="minorHAnsi" w:hAnsiTheme="minorHAnsi" w:cstheme="minorHAnsi"/>
                <w:b/>
                <w:bCs/>
                <w:sz w:val="16"/>
                <w:szCs w:val="16"/>
                <w:lang w:val="es-CO"/>
              </w:rPr>
              <w:t>-5%</w:t>
            </w:r>
          </w:p>
        </w:tc>
      </w:tr>
      <w:tr w:rsidR="001A3B0F" w:rsidRPr="001A3B0F" w14:paraId="3B616A38" w14:textId="77777777" w:rsidTr="00AA61C6">
        <w:trPr>
          <w:trHeight w:val="298"/>
        </w:trPr>
        <w:tc>
          <w:tcPr>
            <w:tcW w:w="9062" w:type="dxa"/>
            <w:gridSpan w:val="5"/>
            <w:tcBorders>
              <w:top w:val="single" w:sz="4" w:space="0" w:color="000000"/>
              <w:left w:val="single" w:sz="8" w:space="0" w:color="auto"/>
              <w:bottom w:val="single" w:sz="8" w:space="0" w:color="auto"/>
              <w:right w:val="single" w:sz="4" w:space="0" w:color="000000"/>
            </w:tcBorders>
            <w:shd w:val="clear" w:color="FFFFFF" w:fill="FFFFFF"/>
            <w:noWrap/>
            <w:vAlign w:val="center"/>
            <w:hideMark/>
          </w:tcPr>
          <w:p w14:paraId="5BC63599" w14:textId="677739B6" w:rsidR="00AA61C6" w:rsidRPr="001A3B0F" w:rsidRDefault="00AA61C6" w:rsidP="00AA61C6">
            <w:pPr>
              <w:overflowPunct/>
              <w:autoSpaceDE/>
              <w:autoSpaceDN/>
              <w:adjustRightInd/>
              <w:rPr>
                <w:rFonts w:asciiTheme="minorHAnsi" w:hAnsiTheme="minorHAnsi" w:cstheme="minorHAnsi"/>
                <w:sz w:val="18"/>
                <w:szCs w:val="18"/>
                <w:lang w:val="es-CO"/>
              </w:rPr>
            </w:pPr>
            <w:r w:rsidRPr="001A3B0F">
              <w:rPr>
                <w:rFonts w:asciiTheme="minorHAnsi" w:hAnsiTheme="minorHAnsi" w:cstheme="minorHAnsi"/>
                <w:b/>
                <w:bCs/>
                <w:i/>
                <w:iCs/>
                <w:sz w:val="18"/>
                <w:szCs w:val="18"/>
                <w:lang w:val="es-CO"/>
              </w:rPr>
              <w:t>Fuente: Subdirección Administrativa y Financiera - OP GOOBI</w:t>
            </w:r>
          </w:p>
        </w:tc>
      </w:tr>
    </w:tbl>
    <w:p w14:paraId="2E5C9F97" w14:textId="77777777" w:rsidR="00E15C3A" w:rsidRPr="001A3B0F" w:rsidRDefault="00E15C3A" w:rsidP="00A07C90">
      <w:pPr>
        <w:jc w:val="both"/>
        <w:rPr>
          <w:rFonts w:ascii="Arial" w:hAnsi="Arial" w:cs="Arial"/>
          <w:b/>
          <w:bCs/>
          <w:lang w:val="es-CO"/>
        </w:rPr>
      </w:pPr>
    </w:p>
    <w:p w14:paraId="2C6FEF13" w14:textId="77777777" w:rsidR="00A07C90" w:rsidRPr="001A3B0F" w:rsidRDefault="00A07C90" w:rsidP="00A07C90">
      <w:pPr>
        <w:jc w:val="both"/>
        <w:rPr>
          <w:rFonts w:ascii="Arial" w:hAnsi="Arial" w:cs="Arial"/>
          <w:b/>
          <w:bCs/>
        </w:rPr>
      </w:pPr>
    </w:p>
    <w:p w14:paraId="27D43BB8" w14:textId="77777777" w:rsidR="00A07C90" w:rsidRPr="001A3B0F" w:rsidRDefault="00A07C90" w:rsidP="00A07C90">
      <w:pPr>
        <w:overflowPunct/>
        <w:autoSpaceDE/>
        <w:autoSpaceDN/>
        <w:adjustRightInd/>
        <w:spacing w:after="160" w:line="259" w:lineRule="auto"/>
        <w:rPr>
          <w:rFonts w:ascii="Arial" w:hAnsi="Arial" w:cs="Arial"/>
        </w:rPr>
      </w:pPr>
      <w:r w:rsidRPr="001A3B0F">
        <w:rPr>
          <w:rFonts w:ascii="Arial" w:hAnsi="Arial" w:cs="Arial"/>
        </w:rPr>
        <w:br w:type="page"/>
      </w:r>
    </w:p>
    <w:p w14:paraId="1403C8CE" w14:textId="77777777" w:rsidR="00A07C90" w:rsidRPr="001A3B0F" w:rsidRDefault="00A07C90" w:rsidP="00A07C90">
      <w:pPr>
        <w:jc w:val="both"/>
        <w:rPr>
          <w:rFonts w:ascii="Arial" w:hAnsi="Arial" w:cs="Arial"/>
        </w:rPr>
      </w:pPr>
      <w:r w:rsidRPr="001A3B0F">
        <w:rPr>
          <w:rFonts w:ascii="Arial" w:hAnsi="Arial" w:cs="Arial"/>
        </w:rPr>
        <w:lastRenderedPageBreak/>
        <w:t>Del cuadro comparativo anterior y con base en la información suministrada por Talento Humano, se informa que las variaciones o los aumentos más representativos se presentaron en los siguientes conceptos, así:</w:t>
      </w:r>
    </w:p>
    <w:p w14:paraId="6383AE41" w14:textId="77777777" w:rsidR="00575CE4" w:rsidRPr="001A3B0F" w:rsidRDefault="00575CE4" w:rsidP="00A07C90">
      <w:pPr>
        <w:jc w:val="both"/>
        <w:rPr>
          <w:rFonts w:ascii="Arial" w:hAnsi="Arial" w:cs="Arial"/>
        </w:rPr>
      </w:pPr>
    </w:p>
    <w:tbl>
      <w:tblPr>
        <w:tblW w:w="9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400"/>
        <w:gridCol w:w="5940"/>
      </w:tblGrid>
      <w:tr w:rsidR="00575CE4" w:rsidRPr="00575CE4" w14:paraId="5654A372" w14:textId="77777777" w:rsidTr="00400413">
        <w:trPr>
          <w:trHeight w:val="315"/>
        </w:trPr>
        <w:tc>
          <w:tcPr>
            <w:tcW w:w="3400" w:type="dxa"/>
            <w:shd w:val="clear" w:color="auto" w:fill="auto"/>
            <w:vAlign w:val="center"/>
            <w:hideMark/>
          </w:tcPr>
          <w:p w14:paraId="4C493386" w14:textId="77777777" w:rsidR="00575CE4" w:rsidRPr="00575CE4" w:rsidRDefault="00575CE4" w:rsidP="00575CE4">
            <w:pPr>
              <w:overflowPunct/>
              <w:autoSpaceDE/>
              <w:autoSpaceDN/>
              <w:adjustRightInd/>
              <w:jc w:val="center"/>
              <w:rPr>
                <w:rFonts w:ascii="Calibri" w:hAnsi="Calibri" w:cs="Calibri"/>
                <w:b/>
                <w:bCs/>
                <w:color w:val="000000"/>
                <w:sz w:val="22"/>
                <w:szCs w:val="22"/>
                <w:lang w:val="es-CO"/>
              </w:rPr>
            </w:pPr>
            <w:r w:rsidRPr="00575CE4">
              <w:rPr>
                <w:rFonts w:ascii="Calibri" w:hAnsi="Calibri" w:cs="Calibri"/>
                <w:b/>
                <w:bCs/>
                <w:color w:val="000000"/>
                <w:sz w:val="22"/>
                <w:szCs w:val="22"/>
                <w:lang w:val="es-CO"/>
              </w:rPr>
              <w:t>CONCEPTO</w:t>
            </w:r>
          </w:p>
        </w:tc>
        <w:tc>
          <w:tcPr>
            <w:tcW w:w="5940" w:type="dxa"/>
            <w:shd w:val="clear" w:color="auto" w:fill="auto"/>
            <w:vAlign w:val="center"/>
            <w:hideMark/>
          </w:tcPr>
          <w:p w14:paraId="2F4A7419" w14:textId="77777777" w:rsidR="00575CE4" w:rsidRPr="00575CE4" w:rsidRDefault="00575CE4" w:rsidP="00575CE4">
            <w:pPr>
              <w:overflowPunct/>
              <w:autoSpaceDE/>
              <w:autoSpaceDN/>
              <w:adjustRightInd/>
              <w:jc w:val="center"/>
              <w:rPr>
                <w:rFonts w:ascii="Calibri" w:hAnsi="Calibri" w:cs="Calibri"/>
                <w:b/>
                <w:bCs/>
                <w:color w:val="000000"/>
                <w:sz w:val="22"/>
                <w:szCs w:val="22"/>
                <w:lang w:val="es-CO"/>
              </w:rPr>
            </w:pPr>
            <w:r w:rsidRPr="00575CE4">
              <w:rPr>
                <w:rFonts w:ascii="Calibri" w:hAnsi="Calibri" w:cs="Calibri"/>
                <w:b/>
                <w:bCs/>
                <w:color w:val="000000"/>
                <w:sz w:val="22"/>
                <w:szCs w:val="22"/>
                <w:lang w:val="es-CO"/>
              </w:rPr>
              <w:t>JUSTIFICACIÓN</w:t>
            </w:r>
          </w:p>
        </w:tc>
      </w:tr>
      <w:tr w:rsidR="00575CE4" w:rsidRPr="00575CE4" w14:paraId="1E96C745" w14:textId="77777777" w:rsidTr="00400413">
        <w:trPr>
          <w:trHeight w:val="1260"/>
        </w:trPr>
        <w:tc>
          <w:tcPr>
            <w:tcW w:w="3400" w:type="dxa"/>
            <w:shd w:val="clear" w:color="auto" w:fill="auto"/>
            <w:vAlign w:val="center"/>
            <w:hideMark/>
          </w:tcPr>
          <w:p w14:paraId="080F2761" w14:textId="77777777" w:rsidR="00575CE4" w:rsidRPr="00575CE4" w:rsidRDefault="00575CE4" w:rsidP="00575CE4">
            <w:pPr>
              <w:overflowPunct/>
              <w:autoSpaceDE/>
              <w:autoSpaceDN/>
              <w:adjustRightInd/>
              <w:rPr>
                <w:rFonts w:ascii="Calibri" w:hAnsi="Calibri" w:cs="Calibri"/>
                <w:i/>
                <w:iCs/>
                <w:color w:val="000000"/>
                <w:sz w:val="22"/>
                <w:szCs w:val="22"/>
                <w:lang w:val="es-CO"/>
              </w:rPr>
            </w:pPr>
            <w:r w:rsidRPr="00575CE4">
              <w:rPr>
                <w:rFonts w:ascii="Calibri" w:hAnsi="Calibri" w:cs="Calibri"/>
                <w:i/>
                <w:iCs/>
                <w:color w:val="000000"/>
                <w:sz w:val="22"/>
                <w:szCs w:val="22"/>
                <w:lang w:val="es-CO"/>
              </w:rPr>
              <w:t>Bonificación por Recreación</w:t>
            </w:r>
          </w:p>
        </w:tc>
        <w:tc>
          <w:tcPr>
            <w:tcW w:w="5940" w:type="dxa"/>
            <w:shd w:val="clear" w:color="auto" w:fill="auto"/>
            <w:vAlign w:val="bottom"/>
            <w:hideMark/>
          </w:tcPr>
          <w:p w14:paraId="48667B58" w14:textId="77777777" w:rsidR="00575CE4" w:rsidRPr="00575CE4" w:rsidRDefault="00575CE4" w:rsidP="00575CE4">
            <w:pPr>
              <w:overflowPunct/>
              <w:autoSpaceDE/>
              <w:autoSpaceDN/>
              <w:adjustRightInd/>
              <w:rPr>
                <w:rFonts w:ascii="Calibri" w:hAnsi="Calibri" w:cs="Calibri"/>
                <w:i/>
                <w:iCs/>
                <w:color w:val="000000"/>
                <w:sz w:val="22"/>
                <w:szCs w:val="22"/>
                <w:lang w:val="es-CO"/>
              </w:rPr>
            </w:pPr>
            <w:r w:rsidRPr="00575CE4">
              <w:rPr>
                <w:rFonts w:ascii="Calibri" w:hAnsi="Calibri" w:cs="Calibri"/>
                <w:i/>
                <w:iCs/>
                <w:color w:val="000000"/>
                <w:sz w:val="22"/>
                <w:szCs w:val="22"/>
                <w:lang w:val="es-CO"/>
              </w:rPr>
              <w:t>Se justifica la disminución en la ejecución ya que para la vigencia 2022 se liquidaron y pagaron nueve (09) periodos de vacaciones; mientras que para esta vigencia se han concedido y liquidando cuatro (04) periodos de vacaciones</w:t>
            </w:r>
          </w:p>
        </w:tc>
      </w:tr>
      <w:tr w:rsidR="00575CE4" w:rsidRPr="00575CE4" w14:paraId="32A606C7" w14:textId="77777777" w:rsidTr="00400413">
        <w:trPr>
          <w:trHeight w:val="1320"/>
        </w:trPr>
        <w:tc>
          <w:tcPr>
            <w:tcW w:w="3400" w:type="dxa"/>
            <w:shd w:val="clear" w:color="auto" w:fill="auto"/>
            <w:vAlign w:val="center"/>
            <w:hideMark/>
          </w:tcPr>
          <w:p w14:paraId="196775EA" w14:textId="77777777" w:rsidR="00575CE4" w:rsidRPr="00575CE4" w:rsidRDefault="00575CE4" w:rsidP="00575CE4">
            <w:pPr>
              <w:overflowPunct/>
              <w:autoSpaceDE/>
              <w:autoSpaceDN/>
              <w:adjustRightInd/>
              <w:rPr>
                <w:rFonts w:ascii="Calibri" w:hAnsi="Calibri" w:cs="Calibri"/>
                <w:i/>
                <w:iCs/>
                <w:color w:val="000000"/>
                <w:sz w:val="22"/>
                <w:szCs w:val="22"/>
                <w:lang w:val="es-CO"/>
              </w:rPr>
            </w:pPr>
            <w:r w:rsidRPr="00575CE4">
              <w:rPr>
                <w:rFonts w:ascii="Calibri" w:hAnsi="Calibri" w:cs="Calibri"/>
                <w:i/>
                <w:iCs/>
                <w:color w:val="000000"/>
                <w:sz w:val="22"/>
                <w:szCs w:val="22"/>
                <w:lang w:val="es-CO"/>
              </w:rPr>
              <w:t>Prima de Vacaciones</w:t>
            </w:r>
          </w:p>
        </w:tc>
        <w:tc>
          <w:tcPr>
            <w:tcW w:w="5940" w:type="dxa"/>
            <w:shd w:val="clear" w:color="auto" w:fill="auto"/>
            <w:vAlign w:val="bottom"/>
            <w:hideMark/>
          </w:tcPr>
          <w:p w14:paraId="31234F4D" w14:textId="77777777" w:rsidR="00575CE4" w:rsidRPr="00575CE4" w:rsidRDefault="00575CE4" w:rsidP="00575CE4">
            <w:pPr>
              <w:overflowPunct/>
              <w:autoSpaceDE/>
              <w:autoSpaceDN/>
              <w:adjustRightInd/>
              <w:rPr>
                <w:rFonts w:ascii="Calibri" w:hAnsi="Calibri" w:cs="Calibri"/>
                <w:i/>
                <w:iCs/>
                <w:color w:val="000000"/>
                <w:sz w:val="22"/>
                <w:szCs w:val="22"/>
                <w:lang w:val="es-CO"/>
              </w:rPr>
            </w:pPr>
            <w:r w:rsidRPr="00575CE4">
              <w:rPr>
                <w:rFonts w:ascii="Calibri" w:hAnsi="Calibri" w:cs="Calibri"/>
                <w:i/>
                <w:iCs/>
                <w:color w:val="000000"/>
                <w:sz w:val="22"/>
                <w:szCs w:val="22"/>
                <w:lang w:val="es-CO"/>
              </w:rPr>
              <w:t>Se justifica la disminución en la ejecución ya que para la vigencia 2022 se liquidaron y pagaron nueve (09) periodos de vacaciones; mientras que para esta vigencia se han concedido y liquidando cuatro (04) periodos de vacaciones</w:t>
            </w:r>
          </w:p>
        </w:tc>
      </w:tr>
    </w:tbl>
    <w:p w14:paraId="7AFDD122" w14:textId="77777777" w:rsidR="00575CE4" w:rsidRPr="00575CE4" w:rsidRDefault="00575CE4" w:rsidP="00A07C90">
      <w:pPr>
        <w:jc w:val="both"/>
        <w:rPr>
          <w:rFonts w:ascii="Arial" w:hAnsi="Arial" w:cs="Arial"/>
          <w:color w:val="FF0000"/>
          <w:lang w:val="es-CO"/>
        </w:rPr>
      </w:pPr>
    </w:p>
    <w:p w14:paraId="703B3AD5" w14:textId="77777777" w:rsidR="00A07C90" w:rsidRPr="00A07C90" w:rsidRDefault="00A07C90" w:rsidP="00A07C90">
      <w:pPr>
        <w:jc w:val="both"/>
        <w:rPr>
          <w:rFonts w:ascii="Arial" w:hAnsi="Arial" w:cs="Arial"/>
          <w:color w:val="FF0000"/>
        </w:rPr>
      </w:pPr>
    </w:p>
    <w:p w14:paraId="6FC358AA" w14:textId="77777777" w:rsidR="00A07C90" w:rsidRPr="001A3B0F" w:rsidRDefault="00A07C90" w:rsidP="00A07C90">
      <w:pPr>
        <w:jc w:val="both"/>
        <w:rPr>
          <w:rFonts w:ascii="Arial" w:hAnsi="Arial" w:cs="Arial"/>
        </w:rPr>
      </w:pPr>
      <w:r w:rsidRPr="00A07C90">
        <w:rPr>
          <w:rFonts w:ascii="Arial" w:hAnsi="Arial" w:cs="Arial"/>
          <w:color w:val="FF0000"/>
        </w:rPr>
        <w:t> </w:t>
      </w:r>
      <w:r w:rsidRPr="001A3B0F">
        <w:rPr>
          <w:rFonts w:ascii="Arial" w:hAnsi="Arial" w:cs="Arial"/>
          <w:b/>
          <w:bCs/>
        </w:rPr>
        <w:t>4.3. Contratos de prestación de servicios</w:t>
      </w:r>
      <w:r w:rsidRPr="001A3B0F">
        <w:rPr>
          <w:rFonts w:ascii="Arial" w:hAnsi="Arial" w:cs="Arial"/>
        </w:rPr>
        <w:t>.</w:t>
      </w:r>
    </w:p>
    <w:p w14:paraId="342D7748" w14:textId="77777777" w:rsidR="00A07C90" w:rsidRPr="001A3B0F" w:rsidRDefault="00A07C90" w:rsidP="00A07C90">
      <w:pPr>
        <w:jc w:val="both"/>
        <w:rPr>
          <w:rFonts w:ascii="Arial" w:hAnsi="Arial" w:cs="Arial"/>
        </w:rPr>
      </w:pPr>
    </w:p>
    <w:p w14:paraId="4F45D302" w14:textId="5A48EF92" w:rsidR="00A07C90" w:rsidRPr="001A3B0F" w:rsidRDefault="00A07C90" w:rsidP="00A07C90">
      <w:pPr>
        <w:jc w:val="both"/>
        <w:rPr>
          <w:rFonts w:ascii="Arial" w:hAnsi="Arial" w:cs="Arial"/>
        </w:rPr>
      </w:pPr>
      <w:r w:rsidRPr="001A3B0F">
        <w:rPr>
          <w:rFonts w:ascii="Arial" w:hAnsi="Arial" w:cs="Arial"/>
        </w:rPr>
        <w:t>En atención a lo dispuesto en el Decreto 1068 de 2015 y el Decreto Distrital 492 de 2019, los contratos de prestación de servicios solo se podrán celebrar cuando no exista personal de planta con capacidad para realizar las actividades que contratarán; el Instituto cuenta con 3</w:t>
      </w:r>
      <w:r w:rsidR="00A533D8" w:rsidRPr="001A3B0F">
        <w:rPr>
          <w:rFonts w:ascii="Arial" w:hAnsi="Arial" w:cs="Arial"/>
        </w:rPr>
        <w:t>8</w:t>
      </w:r>
      <w:r w:rsidRPr="001A3B0F">
        <w:rPr>
          <w:rFonts w:ascii="Arial" w:hAnsi="Arial" w:cs="Arial"/>
        </w:rPr>
        <w:t xml:space="preserve"> funcionarios de planta los cuales no son suficientes para atender las actividades que se requieren en las diferentes áreas, de acuerdo a la información suministrada por parte de la Oficina Asesora Jurídica durante el reporte evaluado se presenta la siguiente contratación:</w:t>
      </w:r>
    </w:p>
    <w:p w14:paraId="44BCC300" w14:textId="77777777" w:rsidR="00A07C90" w:rsidRPr="001A3B0F" w:rsidRDefault="00A07C90" w:rsidP="00A07C90">
      <w:pPr>
        <w:jc w:val="both"/>
        <w:rPr>
          <w:rFonts w:ascii="Arial" w:hAnsi="Arial" w:cs="Arial"/>
        </w:rPr>
      </w:pPr>
    </w:p>
    <w:tbl>
      <w:tblPr>
        <w:tblW w:w="8921" w:type="dxa"/>
        <w:tblCellMar>
          <w:left w:w="70" w:type="dxa"/>
          <w:right w:w="70" w:type="dxa"/>
        </w:tblCellMar>
        <w:tblLook w:val="04A0" w:firstRow="1" w:lastRow="0" w:firstColumn="1" w:lastColumn="0" w:noHBand="0" w:noVBand="1"/>
      </w:tblPr>
      <w:tblGrid>
        <w:gridCol w:w="1691"/>
        <w:gridCol w:w="567"/>
        <w:gridCol w:w="1560"/>
        <w:gridCol w:w="567"/>
        <w:gridCol w:w="1559"/>
        <w:gridCol w:w="1559"/>
        <w:gridCol w:w="1418"/>
      </w:tblGrid>
      <w:tr w:rsidR="001A3B0F" w:rsidRPr="001A3B0F" w14:paraId="573015A0" w14:textId="77777777" w:rsidTr="0017089F">
        <w:trPr>
          <w:trHeight w:val="185"/>
        </w:trPr>
        <w:tc>
          <w:tcPr>
            <w:tcW w:w="1691" w:type="dxa"/>
            <w:vMerge w:val="restart"/>
            <w:tcBorders>
              <w:top w:val="single" w:sz="8" w:space="0" w:color="auto"/>
              <w:left w:val="single" w:sz="8" w:space="0" w:color="auto"/>
              <w:bottom w:val="single" w:sz="4" w:space="0" w:color="000000"/>
              <w:right w:val="single" w:sz="4" w:space="0" w:color="000000"/>
            </w:tcBorders>
            <w:shd w:val="clear" w:color="FFFFFF" w:fill="FFFFFF"/>
            <w:vAlign w:val="center"/>
            <w:hideMark/>
          </w:tcPr>
          <w:p w14:paraId="1891B796" w14:textId="77777777" w:rsidR="00A07C90" w:rsidRPr="001A3B0F" w:rsidRDefault="00A07C90"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MODALIDAD DE CONTRATACIÓN</w:t>
            </w:r>
          </w:p>
        </w:tc>
        <w:tc>
          <w:tcPr>
            <w:tcW w:w="2127" w:type="dxa"/>
            <w:gridSpan w:val="2"/>
            <w:tcBorders>
              <w:top w:val="single" w:sz="8" w:space="0" w:color="auto"/>
              <w:left w:val="nil"/>
              <w:bottom w:val="single" w:sz="4" w:space="0" w:color="000000"/>
              <w:right w:val="single" w:sz="4" w:space="0" w:color="000000"/>
            </w:tcBorders>
            <w:shd w:val="clear" w:color="FFFFFF" w:fill="FFFFFF"/>
            <w:vAlign w:val="center"/>
            <w:hideMark/>
          </w:tcPr>
          <w:p w14:paraId="293CAE24" w14:textId="0DBF54A7" w:rsidR="00A07C90" w:rsidRPr="001A3B0F" w:rsidRDefault="00A07C90"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 xml:space="preserve"> </w:t>
            </w:r>
            <w:r w:rsidR="00ED2C25" w:rsidRPr="001A3B0F">
              <w:rPr>
                <w:rFonts w:ascii="Calibri" w:hAnsi="Calibri" w:cs="Calibri"/>
                <w:b/>
                <w:bCs/>
                <w:sz w:val="16"/>
                <w:szCs w:val="16"/>
                <w:lang w:val="es-CO"/>
              </w:rPr>
              <w:t xml:space="preserve">SEGUNDO </w:t>
            </w:r>
            <w:r w:rsidRPr="001A3B0F">
              <w:rPr>
                <w:rFonts w:ascii="Calibri" w:hAnsi="Calibri" w:cs="Calibri"/>
                <w:b/>
                <w:bCs/>
                <w:sz w:val="16"/>
                <w:szCs w:val="16"/>
                <w:lang w:val="es-CO"/>
              </w:rPr>
              <w:t>TRIMESTRE</w:t>
            </w:r>
          </w:p>
        </w:tc>
        <w:tc>
          <w:tcPr>
            <w:tcW w:w="2126" w:type="dxa"/>
            <w:gridSpan w:val="2"/>
            <w:tcBorders>
              <w:top w:val="single" w:sz="8" w:space="0" w:color="auto"/>
              <w:left w:val="nil"/>
              <w:bottom w:val="single" w:sz="4" w:space="0" w:color="000000"/>
              <w:right w:val="single" w:sz="4" w:space="0" w:color="000000"/>
            </w:tcBorders>
            <w:shd w:val="clear" w:color="FFFFFF" w:fill="FFFFFF"/>
            <w:vAlign w:val="center"/>
            <w:hideMark/>
          </w:tcPr>
          <w:p w14:paraId="17F15AD8" w14:textId="3BD1575D" w:rsidR="00A07C90" w:rsidRPr="001A3B0F" w:rsidRDefault="00ED2C25"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 xml:space="preserve">SEGUNDO </w:t>
            </w:r>
            <w:r w:rsidR="00A07C90" w:rsidRPr="001A3B0F">
              <w:rPr>
                <w:rFonts w:ascii="Calibri" w:hAnsi="Calibri" w:cs="Calibri"/>
                <w:b/>
                <w:bCs/>
                <w:sz w:val="16"/>
                <w:szCs w:val="16"/>
                <w:lang w:val="es-CO"/>
              </w:rPr>
              <w:t>TRIMESTRE</w:t>
            </w:r>
          </w:p>
        </w:tc>
        <w:tc>
          <w:tcPr>
            <w:tcW w:w="1559" w:type="dxa"/>
            <w:vMerge w:val="restart"/>
            <w:tcBorders>
              <w:top w:val="single" w:sz="8" w:space="0" w:color="auto"/>
              <w:left w:val="single" w:sz="4" w:space="0" w:color="000000"/>
              <w:bottom w:val="single" w:sz="4" w:space="0" w:color="000000"/>
              <w:right w:val="single" w:sz="4" w:space="0" w:color="000000"/>
            </w:tcBorders>
            <w:shd w:val="clear" w:color="FFFFFF" w:fill="FFFFFF"/>
            <w:noWrap/>
            <w:vAlign w:val="center"/>
            <w:hideMark/>
          </w:tcPr>
          <w:p w14:paraId="2136DA0D" w14:textId="77777777" w:rsidR="00A07C90" w:rsidRPr="001A3B0F" w:rsidRDefault="00A07C90"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 xml:space="preserve"> VAR. ABS </w:t>
            </w:r>
          </w:p>
        </w:tc>
        <w:tc>
          <w:tcPr>
            <w:tcW w:w="1418" w:type="dxa"/>
            <w:vMerge w:val="restart"/>
            <w:tcBorders>
              <w:top w:val="single" w:sz="8" w:space="0" w:color="auto"/>
              <w:left w:val="single" w:sz="4" w:space="0" w:color="000000"/>
              <w:bottom w:val="single" w:sz="4" w:space="0" w:color="000000"/>
              <w:right w:val="single" w:sz="8" w:space="0" w:color="auto"/>
            </w:tcBorders>
            <w:shd w:val="clear" w:color="FFFFFF" w:fill="FFFFFF"/>
            <w:noWrap/>
            <w:vAlign w:val="center"/>
            <w:hideMark/>
          </w:tcPr>
          <w:p w14:paraId="5057E66F" w14:textId="77777777" w:rsidR="00A07C90" w:rsidRPr="001A3B0F" w:rsidRDefault="00A07C90"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 xml:space="preserve"> VAR. % </w:t>
            </w:r>
          </w:p>
        </w:tc>
      </w:tr>
      <w:tr w:rsidR="001A3B0F" w:rsidRPr="001A3B0F" w14:paraId="06FEFDFC" w14:textId="77777777" w:rsidTr="0017089F">
        <w:trPr>
          <w:trHeight w:val="148"/>
        </w:trPr>
        <w:tc>
          <w:tcPr>
            <w:tcW w:w="1691" w:type="dxa"/>
            <w:vMerge/>
            <w:tcBorders>
              <w:top w:val="single" w:sz="8" w:space="0" w:color="auto"/>
              <w:left w:val="single" w:sz="8" w:space="0" w:color="auto"/>
              <w:bottom w:val="single" w:sz="4" w:space="0" w:color="000000"/>
              <w:right w:val="single" w:sz="4" w:space="0" w:color="000000"/>
            </w:tcBorders>
            <w:vAlign w:val="center"/>
            <w:hideMark/>
          </w:tcPr>
          <w:p w14:paraId="6ABA8B24" w14:textId="77777777" w:rsidR="00A07C90" w:rsidRPr="001A3B0F" w:rsidRDefault="00A07C90" w:rsidP="0017089F">
            <w:pPr>
              <w:overflowPunct/>
              <w:autoSpaceDE/>
              <w:autoSpaceDN/>
              <w:adjustRightInd/>
              <w:rPr>
                <w:rFonts w:ascii="Calibri" w:hAnsi="Calibri" w:cs="Calibri"/>
                <w:b/>
                <w:bCs/>
                <w:sz w:val="16"/>
                <w:szCs w:val="16"/>
                <w:lang w:val="es-CO"/>
              </w:rPr>
            </w:pPr>
          </w:p>
        </w:tc>
        <w:tc>
          <w:tcPr>
            <w:tcW w:w="212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178D320" w14:textId="77777777" w:rsidR="00A07C90" w:rsidRPr="001A3B0F" w:rsidRDefault="00A07C90"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2023</w:t>
            </w:r>
          </w:p>
        </w:tc>
        <w:tc>
          <w:tcPr>
            <w:tcW w:w="212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63482D71" w14:textId="77777777" w:rsidR="00A07C90" w:rsidRPr="001A3B0F" w:rsidRDefault="00A07C90"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2022</w:t>
            </w:r>
          </w:p>
        </w:tc>
        <w:tc>
          <w:tcPr>
            <w:tcW w:w="1559" w:type="dxa"/>
            <w:vMerge/>
            <w:tcBorders>
              <w:top w:val="single" w:sz="8" w:space="0" w:color="auto"/>
              <w:left w:val="single" w:sz="4" w:space="0" w:color="000000"/>
              <w:bottom w:val="single" w:sz="4" w:space="0" w:color="000000"/>
              <w:right w:val="single" w:sz="4" w:space="0" w:color="000000"/>
            </w:tcBorders>
            <w:vAlign w:val="center"/>
            <w:hideMark/>
          </w:tcPr>
          <w:p w14:paraId="63043871" w14:textId="77777777" w:rsidR="00A07C90" w:rsidRPr="001A3B0F" w:rsidRDefault="00A07C90" w:rsidP="0017089F">
            <w:pPr>
              <w:overflowPunct/>
              <w:autoSpaceDE/>
              <w:autoSpaceDN/>
              <w:adjustRightInd/>
              <w:rPr>
                <w:rFonts w:ascii="Calibri" w:hAnsi="Calibri" w:cs="Calibri"/>
                <w:b/>
                <w:bCs/>
                <w:sz w:val="16"/>
                <w:szCs w:val="16"/>
                <w:lang w:val="es-CO"/>
              </w:rPr>
            </w:pPr>
          </w:p>
        </w:tc>
        <w:tc>
          <w:tcPr>
            <w:tcW w:w="1418" w:type="dxa"/>
            <w:vMerge/>
            <w:tcBorders>
              <w:top w:val="single" w:sz="8" w:space="0" w:color="auto"/>
              <w:left w:val="single" w:sz="4" w:space="0" w:color="000000"/>
              <w:bottom w:val="single" w:sz="4" w:space="0" w:color="000000"/>
              <w:right w:val="single" w:sz="8" w:space="0" w:color="auto"/>
            </w:tcBorders>
            <w:vAlign w:val="center"/>
            <w:hideMark/>
          </w:tcPr>
          <w:p w14:paraId="33F63293" w14:textId="77777777" w:rsidR="00A07C90" w:rsidRPr="001A3B0F" w:rsidRDefault="00A07C90" w:rsidP="0017089F">
            <w:pPr>
              <w:overflowPunct/>
              <w:autoSpaceDE/>
              <w:autoSpaceDN/>
              <w:adjustRightInd/>
              <w:rPr>
                <w:rFonts w:ascii="Calibri" w:hAnsi="Calibri" w:cs="Calibri"/>
                <w:b/>
                <w:bCs/>
                <w:sz w:val="16"/>
                <w:szCs w:val="16"/>
                <w:lang w:val="es-CO"/>
              </w:rPr>
            </w:pPr>
          </w:p>
        </w:tc>
      </w:tr>
      <w:tr w:rsidR="001A3B0F" w:rsidRPr="001A3B0F" w14:paraId="1EE3FB71" w14:textId="77777777" w:rsidTr="0017089F">
        <w:trPr>
          <w:trHeight w:val="50"/>
        </w:trPr>
        <w:tc>
          <w:tcPr>
            <w:tcW w:w="1691" w:type="dxa"/>
            <w:vMerge/>
            <w:tcBorders>
              <w:top w:val="single" w:sz="8" w:space="0" w:color="auto"/>
              <w:left w:val="single" w:sz="8" w:space="0" w:color="auto"/>
              <w:bottom w:val="single" w:sz="4" w:space="0" w:color="000000"/>
              <w:right w:val="single" w:sz="4" w:space="0" w:color="000000"/>
            </w:tcBorders>
            <w:vAlign w:val="center"/>
            <w:hideMark/>
          </w:tcPr>
          <w:p w14:paraId="7F625215" w14:textId="77777777" w:rsidR="00A07C90" w:rsidRPr="001A3B0F" w:rsidRDefault="00A07C90" w:rsidP="0017089F">
            <w:pPr>
              <w:overflowPunct/>
              <w:autoSpaceDE/>
              <w:autoSpaceDN/>
              <w:adjustRightInd/>
              <w:rPr>
                <w:rFonts w:ascii="Calibri" w:hAnsi="Calibri" w:cs="Calibri"/>
                <w:b/>
                <w:bCs/>
                <w:sz w:val="16"/>
                <w:szCs w:val="16"/>
                <w:lang w:val="es-CO"/>
              </w:rPr>
            </w:pPr>
          </w:p>
        </w:tc>
        <w:tc>
          <w:tcPr>
            <w:tcW w:w="567" w:type="dxa"/>
            <w:tcBorders>
              <w:top w:val="nil"/>
              <w:left w:val="nil"/>
              <w:bottom w:val="single" w:sz="4" w:space="0" w:color="000000"/>
              <w:right w:val="single" w:sz="4" w:space="0" w:color="000000"/>
            </w:tcBorders>
            <w:shd w:val="clear" w:color="FFFFFF" w:fill="FFFFFF"/>
            <w:noWrap/>
            <w:vAlign w:val="center"/>
            <w:hideMark/>
          </w:tcPr>
          <w:p w14:paraId="79F3EFE7" w14:textId="77777777" w:rsidR="00A07C90" w:rsidRPr="001A3B0F" w:rsidRDefault="00A07C90"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 xml:space="preserve">No. </w:t>
            </w:r>
          </w:p>
        </w:tc>
        <w:tc>
          <w:tcPr>
            <w:tcW w:w="1560" w:type="dxa"/>
            <w:tcBorders>
              <w:top w:val="nil"/>
              <w:left w:val="nil"/>
              <w:bottom w:val="single" w:sz="4" w:space="0" w:color="000000"/>
              <w:right w:val="single" w:sz="4" w:space="0" w:color="000000"/>
            </w:tcBorders>
            <w:shd w:val="clear" w:color="FFFFFF" w:fill="FFFFFF"/>
            <w:noWrap/>
            <w:vAlign w:val="center"/>
            <w:hideMark/>
          </w:tcPr>
          <w:p w14:paraId="1E476FEC" w14:textId="77777777" w:rsidR="00A07C90" w:rsidRPr="001A3B0F" w:rsidRDefault="00A07C90"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 xml:space="preserve">Valor </w:t>
            </w:r>
          </w:p>
        </w:tc>
        <w:tc>
          <w:tcPr>
            <w:tcW w:w="567" w:type="dxa"/>
            <w:tcBorders>
              <w:top w:val="nil"/>
              <w:left w:val="nil"/>
              <w:bottom w:val="single" w:sz="4" w:space="0" w:color="000000"/>
              <w:right w:val="single" w:sz="4" w:space="0" w:color="000000"/>
            </w:tcBorders>
            <w:shd w:val="clear" w:color="FFFFFF" w:fill="FFFFFF"/>
            <w:noWrap/>
            <w:vAlign w:val="center"/>
            <w:hideMark/>
          </w:tcPr>
          <w:p w14:paraId="359D8614" w14:textId="77777777" w:rsidR="00A07C90" w:rsidRPr="001A3B0F" w:rsidRDefault="00A07C90"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 xml:space="preserve">No. </w:t>
            </w:r>
          </w:p>
        </w:tc>
        <w:tc>
          <w:tcPr>
            <w:tcW w:w="1559" w:type="dxa"/>
            <w:tcBorders>
              <w:top w:val="nil"/>
              <w:left w:val="nil"/>
              <w:bottom w:val="single" w:sz="4" w:space="0" w:color="000000"/>
              <w:right w:val="single" w:sz="4" w:space="0" w:color="000000"/>
            </w:tcBorders>
            <w:shd w:val="clear" w:color="FFFFFF" w:fill="FFFFFF"/>
            <w:noWrap/>
            <w:vAlign w:val="center"/>
            <w:hideMark/>
          </w:tcPr>
          <w:p w14:paraId="772D82D5" w14:textId="77777777" w:rsidR="00A07C90" w:rsidRPr="001A3B0F" w:rsidRDefault="00A07C90"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 xml:space="preserve">Valor </w:t>
            </w:r>
          </w:p>
        </w:tc>
        <w:tc>
          <w:tcPr>
            <w:tcW w:w="1559" w:type="dxa"/>
            <w:vMerge/>
            <w:tcBorders>
              <w:top w:val="single" w:sz="8" w:space="0" w:color="auto"/>
              <w:left w:val="single" w:sz="4" w:space="0" w:color="000000"/>
              <w:bottom w:val="single" w:sz="4" w:space="0" w:color="000000"/>
              <w:right w:val="single" w:sz="4" w:space="0" w:color="000000"/>
            </w:tcBorders>
            <w:vAlign w:val="center"/>
            <w:hideMark/>
          </w:tcPr>
          <w:p w14:paraId="28010FDB" w14:textId="77777777" w:rsidR="00A07C90" w:rsidRPr="001A3B0F" w:rsidRDefault="00A07C90" w:rsidP="0017089F">
            <w:pPr>
              <w:overflowPunct/>
              <w:autoSpaceDE/>
              <w:autoSpaceDN/>
              <w:adjustRightInd/>
              <w:rPr>
                <w:rFonts w:ascii="Calibri" w:hAnsi="Calibri" w:cs="Calibri"/>
                <w:b/>
                <w:bCs/>
                <w:sz w:val="16"/>
                <w:szCs w:val="16"/>
                <w:lang w:val="es-CO"/>
              </w:rPr>
            </w:pPr>
          </w:p>
        </w:tc>
        <w:tc>
          <w:tcPr>
            <w:tcW w:w="1418" w:type="dxa"/>
            <w:vMerge/>
            <w:tcBorders>
              <w:top w:val="single" w:sz="8" w:space="0" w:color="auto"/>
              <w:left w:val="single" w:sz="4" w:space="0" w:color="000000"/>
              <w:bottom w:val="single" w:sz="4" w:space="0" w:color="000000"/>
              <w:right w:val="single" w:sz="8" w:space="0" w:color="auto"/>
            </w:tcBorders>
            <w:vAlign w:val="center"/>
            <w:hideMark/>
          </w:tcPr>
          <w:p w14:paraId="4BC9FC61" w14:textId="77777777" w:rsidR="00A07C90" w:rsidRPr="001A3B0F" w:rsidRDefault="00A07C90" w:rsidP="0017089F">
            <w:pPr>
              <w:overflowPunct/>
              <w:autoSpaceDE/>
              <w:autoSpaceDN/>
              <w:adjustRightInd/>
              <w:rPr>
                <w:rFonts w:ascii="Calibri" w:hAnsi="Calibri" w:cs="Calibri"/>
                <w:b/>
                <w:bCs/>
                <w:sz w:val="16"/>
                <w:szCs w:val="16"/>
                <w:lang w:val="es-CO"/>
              </w:rPr>
            </w:pPr>
          </w:p>
        </w:tc>
      </w:tr>
      <w:tr w:rsidR="001A3B0F" w:rsidRPr="001A3B0F" w14:paraId="6AF11CA4" w14:textId="77777777" w:rsidTr="00ED2C25">
        <w:trPr>
          <w:trHeight w:val="900"/>
        </w:trPr>
        <w:tc>
          <w:tcPr>
            <w:tcW w:w="1691" w:type="dxa"/>
            <w:tcBorders>
              <w:top w:val="nil"/>
              <w:left w:val="single" w:sz="8" w:space="0" w:color="auto"/>
              <w:bottom w:val="single" w:sz="4" w:space="0" w:color="000000"/>
              <w:right w:val="single" w:sz="4" w:space="0" w:color="000000"/>
            </w:tcBorders>
            <w:shd w:val="clear" w:color="FFFFFF" w:fill="FFFFFF"/>
            <w:vAlign w:val="center"/>
            <w:hideMark/>
          </w:tcPr>
          <w:p w14:paraId="2B31EE9A" w14:textId="77777777" w:rsidR="00A07C90" w:rsidRPr="001A3B0F" w:rsidRDefault="00A07C90" w:rsidP="0017089F">
            <w:pPr>
              <w:overflowPunct/>
              <w:autoSpaceDE/>
              <w:autoSpaceDN/>
              <w:adjustRightInd/>
              <w:jc w:val="both"/>
              <w:rPr>
                <w:rFonts w:ascii="Calibri" w:hAnsi="Calibri" w:cs="Calibri"/>
                <w:sz w:val="16"/>
                <w:szCs w:val="16"/>
                <w:lang w:val="es-CO"/>
              </w:rPr>
            </w:pPr>
            <w:r w:rsidRPr="001A3B0F">
              <w:rPr>
                <w:rFonts w:ascii="Calibri" w:hAnsi="Calibri" w:cs="Calibri"/>
                <w:sz w:val="16"/>
                <w:szCs w:val="16"/>
                <w:lang w:val="es-CO"/>
              </w:rPr>
              <w:t>PRESTACIÓN DE SS ASOCIADOS AL PROYECTO MISIONAL</w:t>
            </w:r>
          </w:p>
        </w:tc>
        <w:tc>
          <w:tcPr>
            <w:tcW w:w="567" w:type="dxa"/>
            <w:tcBorders>
              <w:top w:val="nil"/>
              <w:left w:val="nil"/>
              <w:bottom w:val="single" w:sz="4" w:space="0" w:color="000000"/>
              <w:right w:val="single" w:sz="4" w:space="0" w:color="000000"/>
            </w:tcBorders>
            <w:shd w:val="clear" w:color="FFFFFF" w:fill="FFFFFF"/>
            <w:noWrap/>
            <w:vAlign w:val="center"/>
          </w:tcPr>
          <w:p w14:paraId="359B478A" w14:textId="05D5211C" w:rsidR="00A07C90" w:rsidRPr="001A3B0F" w:rsidRDefault="008743DB" w:rsidP="0017089F">
            <w:pPr>
              <w:overflowPunct/>
              <w:autoSpaceDE/>
              <w:autoSpaceDN/>
              <w:adjustRightInd/>
              <w:jc w:val="center"/>
              <w:rPr>
                <w:rFonts w:ascii="Calibri" w:hAnsi="Calibri" w:cs="Calibri"/>
                <w:sz w:val="16"/>
                <w:szCs w:val="16"/>
                <w:lang w:val="es-CO"/>
              </w:rPr>
            </w:pPr>
            <w:r w:rsidRPr="001A3B0F">
              <w:rPr>
                <w:rFonts w:ascii="Calibri" w:hAnsi="Calibri" w:cs="Calibri"/>
                <w:sz w:val="16"/>
                <w:szCs w:val="16"/>
                <w:lang w:val="es-CO"/>
              </w:rPr>
              <w:t>19</w:t>
            </w:r>
          </w:p>
        </w:tc>
        <w:tc>
          <w:tcPr>
            <w:tcW w:w="1560" w:type="dxa"/>
            <w:tcBorders>
              <w:top w:val="nil"/>
              <w:left w:val="nil"/>
              <w:bottom w:val="single" w:sz="4" w:space="0" w:color="000000"/>
              <w:right w:val="single" w:sz="4" w:space="0" w:color="000000"/>
            </w:tcBorders>
            <w:shd w:val="clear" w:color="FFFFFF" w:fill="FFFFFF"/>
            <w:noWrap/>
            <w:vAlign w:val="center"/>
          </w:tcPr>
          <w:p w14:paraId="21143873" w14:textId="59178FAA" w:rsidR="00A07C90" w:rsidRPr="001A3B0F" w:rsidRDefault="008743DB" w:rsidP="0017089F">
            <w:pPr>
              <w:overflowPunct/>
              <w:autoSpaceDE/>
              <w:autoSpaceDN/>
              <w:adjustRightInd/>
              <w:jc w:val="center"/>
              <w:rPr>
                <w:rFonts w:ascii="Calibri" w:hAnsi="Calibri" w:cs="Calibri"/>
                <w:sz w:val="16"/>
                <w:szCs w:val="16"/>
                <w:lang w:val="es-CO"/>
              </w:rPr>
            </w:pPr>
            <w:r w:rsidRPr="001A3B0F">
              <w:rPr>
                <w:rFonts w:ascii="Calibri" w:hAnsi="Calibri" w:cs="Calibri"/>
                <w:sz w:val="16"/>
                <w:szCs w:val="16"/>
                <w:lang w:val="es-CO"/>
              </w:rPr>
              <w:t>2.880.377.896.00</w:t>
            </w:r>
          </w:p>
        </w:tc>
        <w:tc>
          <w:tcPr>
            <w:tcW w:w="567" w:type="dxa"/>
            <w:tcBorders>
              <w:top w:val="nil"/>
              <w:left w:val="nil"/>
              <w:bottom w:val="single" w:sz="4" w:space="0" w:color="000000"/>
              <w:right w:val="single" w:sz="4" w:space="0" w:color="000000"/>
            </w:tcBorders>
            <w:shd w:val="clear" w:color="FFFFFF" w:fill="FFFFFF"/>
            <w:noWrap/>
            <w:vAlign w:val="center"/>
          </w:tcPr>
          <w:p w14:paraId="1FC659EA" w14:textId="2170B452" w:rsidR="00A07C90" w:rsidRPr="001A3B0F" w:rsidRDefault="008743DB" w:rsidP="0017089F">
            <w:pPr>
              <w:overflowPunct/>
              <w:autoSpaceDE/>
              <w:autoSpaceDN/>
              <w:adjustRightInd/>
              <w:jc w:val="center"/>
              <w:rPr>
                <w:rFonts w:ascii="Calibri" w:hAnsi="Calibri" w:cs="Calibri"/>
                <w:sz w:val="16"/>
                <w:szCs w:val="16"/>
                <w:lang w:val="es-CO"/>
              </w:rPr>
            </w:pPr>
            <w:r w:rsidRPr="001A3B0F">
              <w:rPr>
                <w:rFonts w:ascii="Calibri" w:hAnsi="Calibri" w:cs="Calibri"/>
                <w:sz w:val="16"/>
                <w:szCs w:val="16"/>
                <w:lang w:val="es-CO"/>
              </w:rPr>
              <w:t>5</w:t>
            </w:r>
          </w:p>
        </w:tc>
        <w:tc>
          <w:tcPr>
            <w:tcW w:w="1559" w:type="dxa"/>
            <w:tcBorders>
              <w:top w:val="nil"/>
              <w:left w:val="nil"/>
              <w:bottom w:val="single" w:sz="4" w:space="0" w:color="000000"/>
              <w:right w:val="single" w:sz="4" w:space="0" w:color="000000"/>
            </w:tcBorders>
            <w:shd w:val="clear" w:color="FFFFFF" w:fill="FFFFFF"/>
            <w:noWrap/>
            <w:vAlign w:val="center"/>
          </w:tcPr>
          <w:p w14:paraId="17741A16" w14:textId="47B221C9" w:rsidR="00A07C90" w:rsidRPr="001A3B0F" w:rsidRDefault="008743DB" w:rsidP="0017089F">
            <w:pPr>
              <w:overflowPunct/>
              <w:autoSpaceDE/>
              <w:autoSpaceDN/>
              <w:adjustRightInd/>
              <w:jc w:val="center"/>
              <w:rPr>
                <w:rFonts w:ascii="Calibri" w:hAnsi="Calibri" w:cs="Calibri"/>
                <w:sz w:val="16"/>
                <w:szCs w:val="16"/>
                <w:lang w:val="es-CO"/>
              </w:rPr>
            </w:pPr>
            <w:r w:rsidRPr="001A3B0F">
              <w:rPr>
                <w:rFonts w:ascii="Calibri" w:hAnsi="Calibri" w:cs="Calibri"/>
                <w:sz w:val="16"/>
                <w:szCs w:val="16"/>
                <w:lang w:val="es-CO"/>
              </w:rPr>
              <w:t>196.975.000.00</w:t>
            </w:r>
          </w:p>
        </w:tc>
        <w:tc>
          <w:tcPr>
            <w:tcW w:w="1559" w:type="dxa"/>
            <w:tcBorders>
              <w:top w:val="nil"/>
              <w:left w:val="nil"/>
              <w:bottom w:val="single" w:sz="4" w:space="0" w:color="000000"/>
              <w:right w:val="single" w:sz="4" w:space="0" w:color="000000"/>
            </w:tcBorders>
            <w:shd w:val="clear" w:color="FFFFFF" w:fill="FFFFFF"/>
            <w:noWrap/>
            <w:vAlign w:val="center"/>
            <w:hideMark/>
          </w:tcPr>
          <w:p w14:paraId="5C197AAF" w14:textId="34D061CF" w:rsidR="00A07C90" w:rsidRPr="001A3B0F" w:rsidRDefault="009E42BA" w:rsidP="006B3DC7">
            <w:pPr>
              <w:overflowPunct/>
              <w:autoSpaceDE/>
              <w:autoSpaceDN/>
              <w:adjustRightInd/>
              <w:jc w:val="right"/>
              <w:rPr>
                <w:rFonts w:ascii="Calibri" w:hAnsi="Calibri" w:cs="Calibri"/>
                <w:sz w:val="16"/>
                <w:szCs w:val="16"/>
                <w:lang w:val="es-CO"/>
              </w:rPr>
            </w:pPr>
            <w:r w:rsidRPr="001A3B0F">
              <w:rPr>
                <w:rFonts w:ascii="Calibri" w:hAnsi="Calibri" w:cs="Calibri"/>
                <w:sz w:val="16"/>
                <w:szCs w:val="16"/>
                <w:lang w:val="es-CO"/>
              </w:rPr>
              <w:t>2.683.402.896.00</w:t>
            </w:r>
          </w:p>
        </w:tc>
        <w:tc>
          <w:tcPr>
            <w:tcW w:w="1418" w:type="dxa"/>
            <w:tcBorders>
              <w:top w:val="nil"/>
              <w:left w:val="nil"/>
              <w:bottom w:val="single" w:sz="4" w:space="0" w:color="000000"/>
              <w:right w:val="single" w:sz="8" w:space="0" w:color="auto"/>
            </w:tcBorders>
            <w:shd w:val="clear" w:color="FFFFFF" w:fill="FFFFFF"/>
            <w:noWrap/>
            <w:vAlign w:val="center"/>
            <w:hideMark/>
          </w:tcPr>
          <w:p w14:paraId="58846A5B" w14:textId="05637837" w:rsidR="00A07C90" w:rsidRPr="001A3B0F" w:rsidRDefault="00502889" w:rsidP="0017089F">
            <w:pPr>
              <w:overflowPunct/>
              <w:autoSpaceDE/>
              <w:autoSpaceDN/>
              <w:adjustRightInd/>
              <w:jc w:val="center"/>
              <w:rPr>
                <w:rFonts w:ascii="Calibri" w:hAnsi="Calibri" w:cs="Calibri"/>
                <w:sz w:val="16"/>
                <w:szCs w:val="16"/>
                <w:lang w:val="es-CO"/>
              </w:rPr>
            </w:pPr>
            <w:r w:rsidRPr="001A3B0F">
              <w:rPr>
                <w:rFonts w:ascii="Calibri" w:hAnsi="Calibri" w:cs="Calibri"/>
                <w:sz w:val="16"/>
                <w:szCs w:val="16"/>
                <w:lang w:val="es-CO"/>
              </w:rPr>
              <w:t>1362</w:t>
            </w:r>
            <w:r w:rsidR="00A07C90" w:rsidRPr="001A3B0F">
              <w:rPr>
                <w:rFonts w:ascii="Calibri" w:hAnsi="Calibri" w:cs="Calibri"/>
                <w:sz w:val="16"/>
                <w:szCs w:val="16"/>
                <w:lang w:val="es-CO"/>
              </w:rPr>
              <w:t>%</w:t>
            </w:r>
          </w:p>
        </w:tc>
      </w:tr>
      <w:tr w:rsidR="001A3B0F" w:rsidRPr="001A3B0F" w14:paraId="41C840F7" w14:textId="77777777" w:rsidTr="00ED2C25">
        <w:trPr>
          <w:trHeight w:val="1200"/>
        </w:trPr>
        <w:tc>
          <w:tcPr>
            <w:tcW w:w="1691" w:type="dxa"/>
            <w:tcBorders>
              <w:top w:val="nil"/>
              <w:left w:val="single" w:sz="8" w:space="0" w:color="auto"/>
              <w:bottom w:val="single" w:sz="4" w:space="0" w:color="000000"/>
              <w:right w:val="single" w:sz="4" w:space="0" w:color="000000"/>
            </w:tcBorders>
            <w:shd w:val="clear" w:color="FFFFFF" w:fill="FFFFFF"/>
            <w:vAlign w:val="center"/>
            <w:hideMark/>
          </w:tcPr>
          <w:p w14:paraId="3EE4BBE2" w14:textId="77777777" w:rsidR="00A07C90" w:rsidRPr="001A3B0F" w:rsidRDefault="00A07C90" w:rsidP="0017089F">
            <w:pPr>
              <w:overflowPunct/>
              <w:autoSpaceDE/>
              <w:autoSpaceDN/>
              <w:adjustRightInd/>
              <w:jc w:val="both"/>
              <w:rPr>
                <w:rFonts w:ascii="Calibri" w:hAnsi="Calibri" w:cs="Calibri"/>
                <w:sz w:val="16"/>
                <w:szCs w:val="16"/>
                <w:lang w:val="es-CO"/>
              </w:rPr>
            </w:pPr>
            <w:r w:rsidRPr="001A3B0F">
              <w:rPr>
                <w:rFonts w:ascii="Calibri" w:hAnsi="Calibri" w:cs="Calibri"/>
                <w:sz w:val="16"/>
                <w:szCs w:val="16"/>
                <w:lang w:val="es-CO"/>
              </w:rPr>
              <w:t>PRESTACIÓN DE SS ASOCIADOS AL PROYECTO FORTALECIMIENTO INSTITUCIONAL- META 7</w:t>
            </w:r>
          </w:p>
        </w:tc>
        <w:tc>
          <w:tcPr>
            <w:tcW w:w="567" w:type="dxa"/>
            <w:tcBorders>
              <w:top w:val="nil"/>
              <w:left w:val="nil"/>
              <w:bottom w:val="single" w:sz="4" w:space="0" w:color="000000"/>
              <w:right w:val="single" w:sz="4" w:space="0" w:color="000000"/>
            </w:tcBorders>
            <w:shd w:val="clear" w:color="FFFFFF" w:fill="FFFFFF"/>
            <w:noWrap/>
            <w:vAlign w:val="center"/>
          </w:tcPr>
          <w:p w14:paraId="6808B420" w14:textId="77EF464B" w:rsidR="00A07C90" w:rsidRPr="001A3B0F" w:rsidRDefault="008743DB" w:rsidP="0017089F">
            <w:pPr>
              <w:overflowPunct/>
              <w:autoSpaceDE/>
              <w:autoSpaceDN/>
              <w:adjustRightInd/>
              <w:jc w:val="center"/>
              <w:rPr>
                <w:rFonts w:ascii="Calibri" w:hAnsi="Calibri" w:cs="Calibri"/>
                <w:sz w:val="16"/>
                <w:szCs w:val="16"/>
                <w:lang w:val="es-CO"/>
              </w:rPr>
            </w:pPr>
            <w:r w:rsidRPr="001A3B0F">
              <w:rPr>
                <w:rFonts w:ascii="Calibri" w:hAnsi="Calibri" w:cs="Calibri"/>
                <w:sz w:val="16"/>
                <w:szCs w:val="16"/>
                <w:lang w:val="es-CO"/>
              </w:rPr>
              <w:t>5</w:t>
            </w:r>
          </w:p>
        </w:tc>
        <w:tc>
          <w:tcPr>
            <w:tcW w:w="1560" w:type="dxa"/>
            <w:tcBorders>
              <w:top w:val="nil"/>
              <w:left w:val="nil"/>
              <w:bottom w:val="single" w:sz="4" w:space="0" w:color="000000"/>
              <w:right w:val="single" w:sz="4" w:space="0" w:color="000000"/>
            </w:tcBorders>
            <w:shd w:val="clear" w:color="FFFFFF" w:fill="FFFFFF"/>
            <w:noWrap/>
            <w:vAlign w:val="center"/>
          </w:tcPr>
          <w:p w14:paraId="30F32676" w14:textId="185537C9" w:rsidR="00A07C90" w:rsidRPr="001A3B0F" w:rsidRDefault="008743DB" w:rsidP="0017089F">
            <w:pPr>
              <w:overflowPunct/>
              <w:autoSpaceDE/>
              <w:autoSpaceDN/>
              <w:adjustRightInd/>
              <w:jc w:val="center"/>
              <w:rPr>
                <w:rFonts w:ascii="Calibri" w:hAnsi="Calibri" w:cs="Calibri"/>
                <w:sz w:val="16"/>
                <w:szCs w:val="16"/>
                <w:lang w:val="es-CO"/>
              </w:rPr>
            </w:pPr>
            <w:r w:rsidRPr="001A3B0F">
              <w:rPr>
                <w:rFonts w:ascii="Calibri" w:hAnsi="Calibri" w:cs="Calibri"/>
                <w:sz w:val="16"/>
                <w:szCs w:val="16"/>
                <w:lang w:val="es-CO"/>
              </w:rPr>
              <w:t>241.464.650.00</w:t>
            </w:r>
          </w:p>
        </w:tc>
        <w:tc>
          <w:tcPr>
            <w:tcW w:w="567" w:type="dxa"/>
            <w:tcBorders>
              <w:top w:val="nil"/>
              <w:left w:val="nil"/>
              <w:bottom w:val="single" w:sz="4" w:space="0" w:color="000000"/>
              <w:right w:val="single" w:sz="4" w:space="0" w:color="000000"/>
            </w:tcBorders>
            <w:shd w:val="clear" w:color="FFFFFF" w:fill="FFFFFF"/>
            <w:noWrap/>
            <w:vAlign w:val="center"/>
          </w:tcPr>
          <w:p w14:paraId="7B1759DA" w14:textId="17C6E90C" w:rsidR="00A07C90" w:rsidRPr="001A3B0F" w:rsidRDefault="008743DB" w:rsidP="0017089F">
            <w:pPr>
              <w:overflowPunct/>
              <w:autoSpaceDE/>
              <w:autoSpaceDN/>
              <w:adjustRightInd/>
              <w:jc w:val="center"/>
              <w:rPr>
                <w:rFonts w:ascii="Calibri" w:hAnsi="Calibri" w:cs="Calibri"/>
                <w:sz w:val="16"/>
                <w:szCs w:val="16"/>
                <w:lang w:val="es-CO"/>
              </w:rPr>
            </w:pPr>
            <w:r w:rsidRPr="001A3B0F">
              <w:rPr>
                <w:rFonts w:ascii="Calibri" w:hAnsi="Calibri" w:cs="Calibri"/>
                <w:sz w:val="16"/>
                <w:szCs w:val="16"/>
                <w:lang w:val="es-CO"/>
              </w:rPr>
              <w:t>0</w:t>
            </w:r>
          </w:p>
        </w:tc>
        <w:tc>
          <w:tcPr>
            <w:tcW w:w="1559" w:type="dxa"/>
            <w:tcBorders>
              <w:top w:val="nil"/>
              <w:left w:val="nil"/>
              <w:bottom w:val="single" w:sz="4" w:space="0" w:color="000000"/>
              <w:right w:val="single" w:sz="4" w:space="0" w:color="000000"/>
            </w:tcBorders>
            <w:shd w:val="clear" w:color="FFFFFF" w:fill="FFFFFF"/>
            <w:noWrap/>
            <w:vAlign w:val="center"/>
          </w:tcPr>
          <w:p w14:paraId="49DEE9FE" w14:textId="44E740B5" w:rsidR="00A07C90" w:rsidRPr="001A3B0F" w:rsidRDefault="008743DB" w:rsidP="0017089F">
            <w:pPr>
              <w:overflowPunct/>
              <w:autoSpaceDE/>
              <w:autoSpaceDN/>
              <w:adjustRightInd/>
              <w:jc w:val="center"/>
              <w:rPr>
                <w:rFonts w:ascii="Calibri" w:hAnsi="Calibri" w:cs="Calibri"/>
                <w:sz w:val="16"/>
                <w:szCs w:val="16"/>
                <w:lang w:val="es-CO"/>
              </w:rPr>
            </w:pPr>
            <w:r w:rsidRPr="001A3B0F">
              <w:rPr>
                <w:rFonts w:ascii="Calibri" w:hAnsi="Calibri" w:cs="Calibri"/>
                <w:sz w:val="16"/>
                <w:szCs w:val="16"/>
                <w:lang w:val="es-CO"/>
              </w:rPr>
              <w:t>0</w:t>
            </w:r>
          </w:p>
        </w:tc>
        <w:tc>
          <w:tcPr>
            <w:tcW w:w="1559" w:type="dxa"/>
            <w:tcBorders>
              <w:top w:val="nil"/>
              <w:left w:val="nil"/>
              <w:bottom w:val="single" w:sz="4" w:space="0" w:color="000000"/>
              <w:right w:val="single" w:sz="4" w:space="0" w:color="000000"/>
            </w:tcBorders>
            <w:shd w:val="clear" w:color="FFFFFF" w:fill="FFFFFF"/>
            <w:noWrap/>
            <w:vAlign w:val="center"/>
            <w:hideMark/>
          </w:tcPr>
          <w:p w14:paraId="07C3A166" w14:textId="4E133674" w:rsidR="00A07C90" w:rsidRPr="001A3B0F" w:rsidRDefault="009E42BA" w:rsidP="006B3DC7">
            <w:pPr>
              <w:overflowPunct/>
              <w:autoSpaceDE/>
              <w:autoSpaceDN/>
              <w:adjustRightInd/>
              <w:jc w:val="right"/>
              <w:rPr>
                <w:rFonts w:ascii="Calibri" w:hAnsi="Calibri" w:cs="Calibri"/>
                <w:sz w:val="16"/>
                <w:szCs w:val="16"/>
                <w:lang w:val="es-CO"/>
              </w:rPr>
            </w:pPr>
            <w:r w:rsidRPr="001A3B0F">
              <w:rPr>
                <w:rFonts w:ascii="Calibri" w:hAnsi="Calibri" w:cs="Calibri"/>
                <w:sz w:val="16"/>
                <w:szCs w:val="16"/>
                <w:lang w:val="es-CO"/>
              </w:rPr>
              <w:t>241.464.650.00</w:t>
            </w:r>
          </w:p>
        </w:tc>
        <w:tc>
          <w:tcPr>
            <w:tcW w:w="1418" w:type="dxa"/>
            <w:tcBorders>
              <w:top w:val="nil"/>
              <w:left w:val="nil"/>
              <w:bottom w:val="single" w:sz="4" w:space="0" w:color="000000"/>
              <w:right w:val="single" w:sz="8" w:space="0" w:color="auto"/>
            </w:tcBorders>
            <w:shd w:val="clear" w:color="FFFFFF" w:fill="FFFFFF"/>
            <w:noWrap/>
            <w:vAlign w:val="center"/>
            <w:hideMark/>
          </w:tcPr>
          <w:p w14:paraId="77137DA6" w14:textId="436BA78C" w:rsidR="00A07C90" w:rsidRPr="001A3B0F" w:rsidRDefault="00502889" w:rsidP="0017089F">
            <w:pPr>
              <w:overflowPunct/>
              <w:autoSpaceDE/>
              <w:autoSpaceDN/>
              <w:adjustRightInd/>
              <w:jc w:val="center"/>
              <w:rPr>
                <w:rFonts w:ascii="Calibri" w:hAnsi="Calibri" w:cs="Calibri"/>
                <w:sz w:val="16"/>
                <w:szCs w:val="16"/>
                <w:lang w:val="es-CO"/>
              </w:rPr>
            </w:pPr>
            <w:r w:rsidRPr="001A3B0F">
              <w:rPr>
                <w:rFonts w:ascii="Calibri" w:hAnsi="Calibri" w:cs="Calibri"/>
                <w:sz w:val="16"/>
                <w:szCs w:val="16"/>
                <w:lang w:val="es-CO"/>
              </w:rPr>
              <w:t>-</w:t>
            </w:r>
          </w:p>
        </w:tc>
      </w:tr>
      <w:tr w:rsidR="001A3B0F" w:rsidRPr="001A3B0F" w14:paraId="08EA0728" w14:textId="77777777" w:rsidTr="008743DB">
        <w:trPr>
          <w:trHeight w:val="315"/>
        </w:trPr>
        <w:tc>
          <w:tcPr>
            <w:tcW w:w="1691" w:type="dxa"/>
            <w:tcBorders>
              <w:top w:val="nil"/>
              <w:left w:val="single" w:sz="8" w:space="0" w:color="auto"/>
              <w:bottom w:val="single" w:sz="8" w:space="0" w:color="auto"/>
              <w:right w:val="single" w:sz="4" w:space="0" w:color="000000"/>
            </w:tcBorders>
            <w:shd w:val="clear" w:color="FFFFFF" w:fill="FFFFFF"/>
            <w:noWrap/>
            <w:vAlign w:val="center"/>
            <w:hideMark/>
          </w:tcPr>
          <w:p w14:paraId="3A7120B8" w14:textId="77777777" w:rsidR="00A07C90" w:rsidRPr="001A3B0F" w:rsidRDefault="00A07C90" w:rsidP="0017089F">
            <w:pPr>
              <w:overflowPunct/>
              <w:autoSpaceDE/>
              <w:autoSpaceDN/>
              <w:adjustRightInd/>
              <w:rPr>
                <w:rFonts w:ascii="Calibri" w:hAnsi="Calibri" w:cs="Calibri"/>
                <w:b/>
                <w:bCs/>
                <w:sz w:val="16"/>
                <w:szCs w:val="16"/>
                <w:lang w:val="es-CO"/>
              </w:rPr>
            </w:pPr>
            <w:r w:rsidRPr="001A3B0F">
              <w:rPr>
                <w:rFonts w:ascii="Calibri" w:hAnsi="Calibri" w:cs="Calibri"/>
                <w:b/>
                <w:bCs/>
                <w:sz w:val="16"/>
                <w:szCs w:val="16"/>
                <w:lang w:val="es-CO"/>
              </w:rPr>
              <w:t xml:space="preserve">TOTAL </w:t>
            </w:r>
          </w:p>
        </w:tc>
        <w:tc>
          <w:tcPr>
            <w:tcW w:w="567" w:type="dxa"/>
            <w:tcBorders>
              <w:top w:val="nil"/>
              <w:left w:val="nil"/>
              <w:bottom w:val="single" w:sz="8" w:space="0" w:color="auto"/>
              <w:right w:val="single" w:sz="4" w:space="0" w:color="000000"/>
            </w:tcBorders>
            <w:shd w:val="clear" w:color="FFFFFF" w:fill="FFFFFF"/>
            <w:noWrap/>
            <w:vAlign w:val="center"/>
          </w:tcPr>
          <w:p w14:paraId="2100F648" w14:textId="5B5D5EDC" w:rsidR="00A07C90" w:rsidRPr="001A3B0F" w:rsidRDefault="008743DB"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24</w:t>
            </w:r>
          </w:p>
        </w:tc>
        <w:tc>
          <w:tcPr>
            <w:tcW w:w="1560" w:type="dxa"/>
            <w:tcBorders>
              <w:top w:val="nil"/>
              <w:left w:val="nil"/>
              <w:bottom w:val="single" w:sz="8" w:space="0" w:color="auto"/>
              <w:right w:val="single" w:sz="4" w:space="0" w:color="000000"/>
            </w:tcBorders>
            <w:shd w:val="clear" w:color="FFFFFF" w:fill="FFFFFF"/>
            <w:noWrap/>
            <w:vAlign w:val="center"/>
          </w:tcPr>
          <w:p w14:paraId="3CF4EDEA" w14:textId="3CCA913F" w:rsidR="00A07C90" w:rsidRPr="001A3B0F" w:rsidRDefault="008743DB"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3.121.842.546.00</w:t>
            </w:r>
          </w:p>
        </w:tc>
        <w:tc>
          <w:tcPr>
            <w:tcW w:w="567" w:type="dxa"/>
            <w:tcBorders>
              <w:top w:val="nil"/>
              <w:left w:val="nil"/>
              <w:bottom w:val="single" w:sz="8" w:space="0" w:color="auto"/>
              <w:right w:val="single" w:sz="4" w:space="0" w:color="000000"/>
            </w:tcBorders>
            <w:shd w:val="clear" w:color="FFFFFF" w:fill="FFFFFF"/>
            <w:noWrap/>
            <w:vAlign w:val="center"/>
            <w:hideMark/>
          </w:tcPr>
          <w:p w14:paraId="1B5807F8" w14:textId="76AA474D" w:rsidR="00A07C90" w:rsidRPr="001A3B0F" w:rsidRDefault="00A07C90"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5</w:t>
            </w:r>
          </w:p>
        </w:tc>
        <w:tc>
          <w:tcPr>
            <w:tcW w:w="1559" w:type="dxa"/>
            <w:tcBorders>
              <w:top w:val="nil"/>
              <w:left w:val="nil"/>
              <w:bottom w:val="single" w:sz="8" w:space="0" w:color="auto"/>
              <w:right w:val="single" w:sz="4" w:space="0" w:color="000000"/>
            </w:tcBorders>
            <w:shd w:val="clear" w:color="FFFFFF" w:fill="FFFFFF"/>
            <w:noWrap/>
            <w:vAlign w:val="center"/>
            <w:hideMark/>
          </w:tcPr>
          <w:p w14:paraId="1B368665" w14:textId="5A3EEC03" w:rsidR="00A07C90" w:rsidRPr="001A3B0F" w:rsidRDefault="008743DB"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196.975.000.00</w:t>
            </w:r>
          </w:p>
        </w:tc>
        <w:tc>
          <w:tcPr>
            <w:tcW w:w="1559" w:type="dxa"/>
            <w:tcBorders>
              <w:top w:val="nil"/>
              <w:left w:val="nil"/>
              <w:bottom w:val="single" w:sz="8" w:space="0" w:color="auto"/>
              <w:right w:val="single" w:sz="4" w:space="0" w:color="000000"/>
            </w:tcBorders>
            <w:shd w:val="clear" w:color="FFFFFF" w:fill="FFFFFF"/>
            <w:noWrap/>
            <w:vAlign w:val="center"/>
            <w:hideMark/>
          </w:tcPr>
          <w:p w14:paraId="15CE873E" w14:textId="22748CDB" w:rsidR="00A07C90" w:rsidRPr="001A3B0F" w:rsidRDefault="006B3DC7" w:rsidP="00502889">
            <w:pPr>
              <w:overflowPunct/>
              <w:autoSpaceDE/>
              <w:autoSpaceDN/>
              <w:adjustRightInd/>
              <w:jc w:val="right"/>
              <w:rPr>
                <w:rFonts w:ascii="Calibri" w:hAnsi="Calibri" w:cs="Calibri"/>
                <w:b/>
                <w:bCs/>
                <w:sz w:val="16"/>
                <w:szCs w:val="16"/>
                <w:lang w:val="es-CO"/>
              </w:rPr>
            </w:pPr>
            <w:r w:rsidRPr="001A3B0F">
              <w:rPr>
                <w:rFonts w:ascii="Calibri" w:hAnsi="Calibri" w:cs="Calibri"/>
                <w:b/>
                <w:bCs/>
                <w:sz w:val="16"/>
                <w:szCs w:val="16"/>
                <w:lang w:val="es-CO"/>
              </w:rPr>
              <w:t>2.924.867.</w:t>
            </w:r>
            <w:r w:rsidR="00502889" w:rsidRPr="001A3B0F">
              <w:rPr>
                <w:rFonts w:ascii="Calibri" w:hAnsi="Calibri" w:cs="Calibri"/>
                <w:b/>
                <w:bCs/>
                <w:sz w:val="16"/>
                <w:szCs w:val="16"/>
                <w:lang w:val="es-CO"/>
              </w:rPr>
              <w:t>546.00</w:t>
            </w:r>
          </w:p>
        </w:tc>
        <w:tc>
          <w:tcPr>
            <w:tcW w:w="1418" w:type="dxa"/>
            <w:tcBorders>
              <w:top w:val="nil"/>
              <w:left w:val="nil"/>
              <w:bottom w:val="single" w:sz="8" w:space="0" w:color="auto"/>
              <w:right w:val="single" w:sz="8" w:space="0" w:color="auto"/>
            </w:tcBorders>
            <w:shd w:val="clear" w:color="FFFFFF" w:fill="FFFFFF"/>
            <w:noWrap/>
            <w:vAlign w:val="center"/>
            <w:hideMark/>
          </w:tcPr>
          <w:p w14:paraId="2F2711FE" w14:textId="473930E5" w:rsidR="00A07C90" w:rsidRPr="001A3B0F" w:rsidRDefault="00502889" w:rsidP="0017089F">
            <w:pPr>
              <w:overflowPunct/>
              <w:autoSpaceDE/>
              <w:autoSpaceDN/>
              <w:adjustRightInd/>
              <w:jc w:val="center"/>
              <w:rPr>
                <w:rFonts w:ascii="Calibri" w:hAnsi="Calibri" w:cs="Calibri"/>
                <w:b/>
                <w:bCs/>
                <w:sz w:val="16"/>
                <w:szCs w:val="16"/>
                <w:lang w:val="es-CO"/>
              </w:rPr>
            </w:pPr>
            <w:r w:rsidRPr="001A3B0F">
              <w:rPr>
                <w:rFonts w:ascii="Calibri" w:hAnsi="Calibri" w:cs="Calibri"/>
                <w:b/>
                <w:bCs/>
                <w:sz w:val="16"/>
                <w:szCs w:val="16"/>
                <w:lang w:val="es-CO"/>
              </w:rPr>
              <w:t>1485</w:t>
            </w:r>
            <w:r w:rsidR="00A07C90" w:rsidRPr="001A3B0F">
              <w:rPr>
                <w:rFonts w:ascii="Calibri" w:hAnsi="Calibri" w:cs="Calibri"/>
                <w:b/>
                <w:bCs/>
                <w:sz w:val="16"/>
                <w:szCs w:val="16"/>
                <w:lang w:val="es-CO"/>
              </w:rPr>
              <w:t>%</w:t>
            </w:r>
          </w:p>
        </w:tc>
      </w:tr>
    </w:tbl>
    <w:p w14:paraId="152140C2" w14:textId="0D1E42E8" w:rsidR="00A07C90" w:rsidRPr="001A3B0F" w:rsidRDefault="00A07C90" w:rsidP="00A07C90">
      <w:pPr>
        <w:jc w:val="both"/>
        <w:rPr>
          <w:rFonts w:ascii="Arial" w:hAnsi="Arial" w:cs="Arial"/>
        </w:rPr>
      </w:pPr>
      <w:r w:rsidRPr="001A3B0F">
        <w:rPr>
          <w:rFonts w:ascii="Arial" w:eastAsia="Arial" w:hAnsi="Arial" w:cs="Arial"/>
          <w:b/>
          <w:i/>
          <w:sz w:val="16"/>
          <w:szCs w:val="16"/>
        </w:rPr>
        <w:t>Fuente</w:t>
      </w:r>
      <w:r w:rsidRPr="001A3B0F">
        <w:rPr>
          <w:rFonts w:ascii="Arial" w:eastAsia="Arial" w:hAnsi="Arial" w:cs="Arial"/>
          <w:i/>
          <w:sz w:val="16"/>
          <w:szCs w:val="16"/>
        </w:rPr>
        <w:t>: Oficina Asesora Jurídica.</w:t>
      </w:r>
    </w:p>
    <w:p w14:paraId="37BE00EF" w14:textId="77777777" w:rsidR="00A07C90" w:rsidRPr="001A3B0F" w:rsidRDefault="00A07C90" w:rsidP="00A07C90">
      <w:pPr>
        <w:jc w:val="both"/>
        <w:rPr>
          <w:rFonts w:ascii="Arial" w:hAnsi="Arial" w:cs="Arial"/>
        </w:rPr>
      </w:pPr>
    </w:p>
    <w:p w14:paraId="0F369BFB" w14:textId="77777777" w:rsidR="00A07C90" w:rsidRPr="00A07C90" w:rsidRDefault="00A07C90" w:rsidP="00A07C90">
      <w:pPr>
        <w:jc w:val="both"/>
        <w:rPr>
          <w:rFonts w:ascii="Arial" w:hAnsi="Arial" w:cs="Arial"/>
          <w:color w:val="FF0000"/>
        </w:rPr>
      </w:pPr>
    </w:p>
    <w:p w14:paraId="3D0AA6C7" w14:textId="77777777" w:rsidR="00A07C90" w:rsidRPr="00D96504" w:rsidRDefault="00A07C90" w:rsidP="00A07C90">
      <w:pPr>
        <w:jc w:val="both"/>
        <w:rPr>
          <w:rFonts w:ascii="Arial" w:hAnsi="Arial" w:cs="Arial"/>
          <w:b/>
          <w:bCs/>
        </w:rPr>
      </w:pPr>
      <w:r w:rsidRPr="00A07C90">
        <w:rPr>
          <w:rFonts w:ascii="Arial" w:hAnsi="Arial" w:cs="Arial"/>
          <w:b/>
          <w:bCs/>
          <w:color w:val="FF0000"/>
        </w:rPr>
        <w:t>4</w:t>
      </w:r>
      <w:r w:rsidRPr="00D96504">
        <w:rPr>
          <w:rFonts w:ascii="Arial" w:hAnsi="Arial" w:cs="Arial"/>
          <w:b/>
          <w:bCs/>
        </w:rPr>
        <w:t xml:space="preserve">.4. Capacitación: </w:t>
      </w:r>
    </w:p>
    <w:p w14:paraId="5CACFBC7" w14:textId="77777777" w:rsidR="00A07C90" w:rsidRPr="00D96504" w:rsidRDefault="00A07C90" w:rsidP="00A07C90">
      <w:pPr>
        <w:jc w:val="both"/>
        <w:rPr>
          <w:rFonts w:ascii="Arial" w:hAnsi="Arial" w:cs="Arial"/>
        </w:rPr>
      </w:pPr>
    </w:p>
    <w:p w14:paraId="7343F92D" w14:textId="1A7B2DCD" w:rsidR="00A07C90" w:rsidRPr="00D96504" w:rsidRDefault="00A07C90" w:rsidP="00A07C90">
      <w:pPr>
        <w:jc w:val="both"/>
        <w:rPr>
          <w:rFonts w:ascii="Arial" w:hAnsi="Arial" w:cs="Arial"/>
        </w:rPr>
      </w:pPr>
      <w:r w:rsidRPr="00D96504">
        <w:rPr>
          <w:rFonts w:ascii="Arial" w:hAnsi="Arial" w:cs="Arial"/>
        </w:rPr>
        <w:t xml:space="preserve">No se reporta ejecución para </w:t>
      </w:r>
      <w:r w:rsidR="000C1FD9" w:rsidRPr="00D96504">
        <w:rPr>
          <w:rFonts w:ascii="Arial" w:hAnsi="Arial" w:cs="Arial"/>
        </w:rPr>
        <w:t xml:space="preserve">el segundo </w:t>
      </w:r>
      <w:r w:rsidRPr="00D96504">
        <w:rPr>
          <w:rFonts w:ascii="Arial" w:hAnsi="Arial" w:cs="Arial"/>
        </w:rPr>
        <w:t>trimestre</w:t>
      </w:r>
      <w:r w:rsidR="00392C8A">
        <w:rPr>
          <w:rFonts w:ascii="Arial" w:hAnsi="Arial" w:cs="Arial"/>
        </w:rPr>
        <w:t xml:space="preserve">, </w:t>
      </w:r>
      <w:r w:rsidR="007354B9">
        <w:rPr>
          <w:rFonts w:ascii="Arial" w:hAnsi="Arial" w:cs="Arial"/>
        </w:rPr>
        <w:t>se informa por parte de la SAF “</w:t>
      </w:r>
      <w:r w:rsidR="00392C8A">
        <w:rPr>
          <w:rFonts w:ascii="Arial" w:hAnsi="Arial" w:cs="Arial"/>
        </w:rPr>
        <w:t>e</w:t>
      </w:r>
      <w:r w:rsidR="00392C8A" w:rsidRPr="00392C8A">
        <w:rPr>
          <w:rFonts w:ascii="Arial" w:hAnsi="Arial" w:cs="Arial"/>
        </w:rPr>
        <w:t xml:space="preserve">l contrato de servicios profesionales </w:t>
      </w:r>
      <w:r w:rsidR="007354B9">
        <w:rPr>
          <w:rFonts w:ascii="Arial" w:hAnsi="Arial" w:cs="Arial"/>
        </w:rPr>
        <w:t>p</w:t>
      </w:r>
      <w:r w:rsidR="00392C8A" w:rsidRPr="00392C8A">
        <w:rPr>
          <w:rFonts w:ascii="Arial" w:hAnsi="Arial" w:cs="Arial"/>
        </w:rPr>
        <w:t>restar los servicios de apoyo a la gestión para el desarrollo de las actividades en marcadas en el Plan de Bienestar, Plan de Capacitación y Prevención y Promoción de la Seguridad y Salud en el Trabajo, para los funcionarios del IDEP durante la vigencia 2023. fue suscrito en el mes de junio de 2023 e inicia su ejecución en el mes de julio del mismo año</w:t>
      </w:r>
      <w:r w:rsidR="007354B9">
        <w:rPr>
          <w:rFonts w:ascii="Arial" w:hAnsi="Arial" w:cs="Arial"/>
        </w:rPr>
        <w:t>”</w:t>
      </w:r>
    </w:p>
    <w:p w14:paraId="11BB252B" w14:textId="77777777" w:rsidR="00A07C90" w:rsidRPr="00D96504" w:rsidRDefault="00A07C90" w:rsidP="00A07C90">
      <w:pPr>
        <w:jc w:val="both"/>
        <w:rPr>
          <w:rFonts w:ascii="Arial" w:hAnsi="Arial" w:cs="Arial"/>
        </w:rPr>
      </w:pPr>
    </w:p>
    <w:p w14:paraId="538D92CD" w14:textId="77777777" w:rsidR="00A07C90" w:rsidRPr="00D96504" w:rsidRDefault="00A07C90" w:rsidP="00A07C90">
      <w:pPr>
        <w:jc w:val="both"/>
        <w:rPr>
          <w:rFonts w:ascii="Arial" w:hAnsi="Arial" w:cs="Arial"/>
        </w:rPr>
      </w:pPr>
    </w:p>
    <w:p w14:paraId="79459471" w14:textId="77777777" w:rsidR="00A07C90" w:rsidRPr="00D96504" w:rsidRDefault="00A07C90" w:rsidP="00A07C90">
      <w:pPr>
        <w:jc w:val="both"/>
        <w:rPr>
          <w:rFonts w:ascii="Arial" w:hAnsi="Arial" w:cs="Arial"/>
          <w:b/>
          <w:bCs/>
        </w:rPr>
      </w:pPr>
      <w:r w:rsidRPr="00D96504">
        <w:rPr>
          <w:rFonts w:ascii="Arial" w:hAnsi="Arial" w:cs="Arial"/>
          <w:b/>
          <w:bCs/>
        </w:rPr>
        <w:t xml:space="preserve">4.5. Bienestar e incentivos: </w:t>
      </w:r>
    </w:p>
    <w:p w14:paraId="7D5CA84F" w14:textId="77777777" w:rsidR="00A07C90" w:rsidRPr="00D96504" w:rsidRDefault="00A07C90" w:rsidP="00A07C90">
      <w:pPr>
        <w:jc w:val="both"/>
        <w:rPr>
          <w:rFonts w:ascii="Arial" w:hAnsi="Arial" w:cs="Arial"/>
          <w:b/>
          <w:bCs/>
        </w:rPr>
      </w:pPr>
    </w:p>
    <w:p w14:paraId="66B1E93D" w14:textId="3160AA38" w:rsidR="00A07C90" w:rsidRPr="00D96504" w:rsidRDefault="00A07C90" w:rsidP="00A07C90">
      <w:pPr>
        <w:jc w:val="both"/>
        <w:rPr>
          <w:rFonts w:ascii="Arial" w:hAnsi="Arial" w:cs="Arial"/>
        </w:rPr>
      </w:pPr>
      <w:r w:rsidRPr="00D96504">
        <w:rPr>
          <w:rFonts w:ascii="Arial" w:hAnsi="Arial" w:cs="Arial"/>
        </w:rPr>
        <w:t xml:space="preserve">No se reporta ejecución para </w:t>
      </w:r>
      <w:r w:rsidR="000C1FD9" w:rsidRPr="00D96504">
        <w:rPr>
          <w:rFonts w:ascii="Arial" w:hAnsi="Arial" w:cs="Arial"/>
        </w:rPr>
        <w:t xml:space="preserve">el segundo </w:t>
      </w:r>
      <w:r w:rsidRPr="00D96504">
        <w:rPr>
          <w:rFonts w:ascii="Arial" w:hAnsi="Arial" w:cs="Arial"/>
        </w:rPr>
        <w:t>trimestre</w:t>
      </w:r>
      <w:r w:rsidR="007354B9">
        <w:rPr>
          <w:rFonts w:ascii="Arial" w:hAnsi="Arial" w:cs="Arial"/>
        </w:rPr>
        <w:t>, se reporta por parte de la SAF</w:t>
      </w:r>
      <w:proofErr w:type="gramStart"/>
      <w:r w:rsidR="007354B9">
        <w:rPr>
          <w:rFonts w:ascii="Arial" w:hAnsi="Arial" w:cs="Arial"/>
        </w:rPr>
        <w:t>:  “</w:t>
      </w:r>
      <w:proofErr w:type="gramEnd"/>
      <w:r w:rsidR="007354B9" w:rsidRPr="007354B9">
        <w:rPr>
          <w:rFonts w:ascii="Arial" w:hAnsi="Arial" w:cs="Arial"/>
        </w:rPr>
        <w:t>El contrato de servicios profesionales Prestar los servicios de apoyo a la gestión para el desarrollo de las actividades en marcadas en el Plan de Bienestar, Plan de Capacitación y Prevención y Promoción de la Seguridad y Salud en el Trabajo, para los funcionarios del IDEP durante la vigencia 2023 fue suscrito en el mes de junio de 2023 e inicia su ejecución en el mes de julio del mismo año</w:t>
      </w:r>
      <w:r w:rsidR="007354B9">
        <w:rPr>
          <w:rFonts w:ascii="Arial" w:hAnsi="Arial" w:cs="Arial"/>
        </w:rPr>
        <w:t>”</w:t>
      </w:r>
    </w:p>
    <w:p w14:paraId="524DC3D1" w14:textId="77777777" w:rsidR="00A07C90" w:rsidRPr="00D96504" w:rsidRDefault="00A07C90" w:rsidP="00A07C90">
      <w:pPr>
        <w:jc w:val="both"/>
        <w:rPr>
          <w:rFonts w:ascii="Arial" w:hAnsi="Arial" w:cs="Arial"/>
        </w:rPr>
      </w:pPr>
    </w:p>
    <w:p w14:paraId="0C5E1008" w14:textId="77777777" w:rsidR="00A07C90" w:rsidRDefault="00A07C90" w:rsidP="00A07C90">
      <w:pPr>
        <w:jc w:val="both"/>
        <w:rPr>
          <w:rFonts w:ascii="Arial" w:hAnsi="Arial" w:cs="Arial"/>
          <w:b/>
          <w:bCs/>
        </w:rPr>
      </w:pPr>
      <w:r w:rsidRPr="00D96504">
        <w:rPr>
          <w:rFonts w:ascii="Arial" w:hAnsi="Arial" w:cs="Arial"/>
          <w:b/>
          <w:bCs/>
        </w:rPr>
        <w:t xml:space="preserve">4.6.  Dotación: </w:t>
      </w:r>
    </w:p>
    <w:p w14:paraId="5887CA9D" w14:textId="77777777" w:rsidR="00725C7C" w:rsidRDefault="00725C7C" w:rsidP="00A07C90">
      <w:pPr>
        <w:jc w:val="both"/>
        <w:rPr>
          <w:rFonts w:ascii="Arial" w:hAnsi="Arial" w:cs="Arial"/>
          <w:b/>
          <w:bCs/>
        </w:rPr>
      </w:pPr>
    </w:p>
    <w:p w14:paraId="5A728E5C" w14:textId="1427C6B5" w:rsidR="00725C7C" w:rsidRPr="00725C7C" w:rsidRDefault="00725C7C" w:rsidP="00A07C90">
      <w:pPr>
        <w:jc w:val="both"/>
        <w:rPr>
          <w:rFonts w:ascii="Arial" w:hAnsi="Arial" w:cs="Arial"/>
        </w:rPr>
      </w:pPr>
      <w:r w:rsidRPr="00725C7C">
        <w:rPr>
          <w:rFonts w:ascii="Arial" w:hAnsi="Arial" w:cs="Arial"/>
        </w:rPr>
        <w:t>Se informa por parte de la SAF: “Se programó la contratación de dotación del IDEP para el tercer trimestre de la vigencia, lo anterior teniendo en cuenta que existen bonos de dotación de la vigencia anterior generados por vacantes presentadas en el empleo operario código 487 grado 01”</w:t>
      </w:r>
    </w:p>
    <w:p w14:paraId="0F99B3FD" w14:textId="77777777" w:rsidR="00A07C90" w:rsidRPr="00D96504" w:rsidRDefault="00A07C90" w:rsidP="00A07C90">
      <w:pPr>
        <w:jc w:val="both"/>
        <w:rPr>
          <w:rFonts w:ascii="Arial" w:hAnsi="Arial" w:cs="Arial"/>
        </w:rPr>
      </w:pPr>
    </w:p>
    <w:p w14:paraId="169AA36A" w14:textId="77777777" w:rsidR="00A07C90" w:rsidRDefault="00A07C90" w:rsidP="00A07C90">
      <w:pPr>
        <w:jc w:val="both"/>
        <w:rPr>
          <w:rFonts w:ascii="Arial" w:hAnsi="Arial" w:cs="Arial"/>
        </w:rPr>
      </w:pPr>
      <w:r w:rsidRPr="00D96504">
        <w:rPr>
          <w:rFonts w:ascii="Arial" w:hAnsi="Arial" w:cs="Arial"/>
        </w:rPr>
        <w:t>Durante el periodo evaluado no se reportan pagos por este concepto.</w:t>
      </w:r>
    </w:p>
    <w:p w14:paraId="08B9F38C" w14:textId="77777777" w:rsidR="00D4530D" w:rsidRDefault="00D4530D" w:rsidP="00A07C90">
      <w:pPr>
        <w:jc w:val="both"/>
        <w:rPr>
          <w:rFonts w:ascii="Arial" w:hAnsi="Arial" w:cs="Arial"/>
        </w:rPr>
      </w:pPr>
    </w:p>
    <w:tbl>
      <w:tblPr>
        <w:tblW w:w="8637" w:type="dxa"/>
        <w:tblCellMar>
          <w:left w:w="70" w:type="dxa"/>
          <w:right w:w="70" w:type="dxa"/>
        </w:tblCellMar>
        <w:tblLook w:val="04A0" w:firstRow="1" w:lastRow="0" w:firstColumn="1" w:lastColumn="0" w:noHBand="0" w:noVBand="1"/>
      </w:tblPr>
      <w:tblGrid>
        <w:gridCol w:w="1550"/>
        <w:gridCol w:w="1559"/>
        <w:gridCol w:w="2410"/>
        <w:gridCol w:w="1559"/>
        <w:gridCol w:w="1559"/>
      </w:tblGrid>
      <w:tr w:rsidR="00D4530D" w:rsidRPr="00D4530D" w14:paraId="1E1265C9" w14:textId="77777777" w:rsidTr="00EB7805">
        <w:trPr>
          <w:trHeight w:val="630"/>
        </w:trPr>
        <w:tc>
          <w:tcPr>
            <w:tcW w:w="1550" w:type="dxa"/>
            <w:tcBorders>
              <w:top w:val="single" w:sz="8" w:space="0" w:color="auto"/>
              <w:left w:val="single" w:sz="8" w:space="0" w:color="auto"/>
              <w:bottom w:val="single" w:sz="4" w:space="0" w:color="000000"/>
              <w:right w:val="single" w:sz="4" w:space="0" w:color="000000"/>
            </w:tcBorders>
            <w:shd w:val="clear" w:color="FFFFFF" w:fill="FFFFFF"/>
            <w:vAlign w:val="center"/>
            <w:hideMark/>
          </w:tcPr>
          <w:p w14:paraId="30CB6E62" w14:textId="77777777" w:rsidR="00D4530D" w:rsidRPr="00D4530D" w:rsidRDefault="00D4530D" w:rsidP="00D4530D">
            <w:pPr>
              <w:overflowPunct/>
              <w:autoSpaceDE/>
              <w:autoSpaceDN/>
              <w:adjustRightInd/>
              <w:jc w:val="center"/>
              <w:rPr>
                <w:rFonts w:ascii="Calibri" w:hAnsi="Calibri" w:cs="Calibri"/>
                <w:b/>
                <w:bCs/>
                <w:color w:val="000000"/>
                <w:sz w:val="16"/>
                <w:szCs w:val="16"/>
                <w:lang w:val="es-CO"/>
              </w:rPr>
            </w:pPr>
            <w:r w:rsidRPr="00D4530D">
              <w:rPr>
                <w:rFonts w:ascii="Calibri" w:hAnsi="Calibri" w:cs="Calibri"/>
                <w:b/>
                <w:bCs/>
                <w:color w:val="000000"/>
                <w:sz w:val="16"/>
                <w:szCs w:val="16"/>
                <w:lang w:val="es-CO"/>
              </w:rPr>
              <w:t xml:space="preserve">CONCEPTO </w:t>
            </w:r>
          </w:p>
        </w:tc>
        <w:tc>
          <w:tcPr>
            <w:tcW w:w="1559" w:type="dxa"/>
            <w:tcBorders>
              <w:top w:val="single" w:sz="8" w:space="0" w:color="auto"/>
              <w:left w:val="single" w:sz="4" w:space="0" w:color="000000"/>
              <w:bottom w:val="single" w:sz="4" w:space="0" w:color="000000"/>
              <w:right w:val="single" w:sz="4" w:space="0" w:color="000000"/>
            </w:tcBorders>
            <w:shd w:val="clear" w:color="FFFFFF" w:fill="FFFFFF"/>
            <w:vAlign w:val="center"/>
            <w:hideMark/>
          </w:tcPr>
          <w:p w14:paraId="0756625F" w14:textId="7AA491CF" w:rsidR="00D4530D" w:rsidRPr="00D4530D" w:rsidRDefault="00D4530D" w:rsidP="00D4530D">
            <w:pPr>
              <w:overflowPunct/>
              <w:autoSpaceDE/>
              <w:autoSpaceDN/>
              <w:adjustRightInd/>
              <w:jc w:val="center"/>
              <w:rPr>
                <w:rFonts w:ascii="Calibri" w:hAnsi="Calibri" w:cs="Calibri"/>
                <w:b/>
                <w:bCs/>
                <w:color w:val="000000"/>
                <w:sz w:val="16"/>
                <w:szCs w:val="16"/>
                <w:lang w:val="es-CO"/>
              </w:rPr>
            </w:pPr>
            <w:r w:rsidRPr="00D4530D">
              <w:rPr>
                <w:rFonts w:ascii="Calibri" w:hAnsi="Calibri" w:cs="Calibri"/>
                <w:b/>
                <w:bCs/>
                <w:color w:val="000000"/>
                <w:sz w:val="16"/>
                <w:szCs w:val="16"/>
                <w:lang w:val="es-CO"/>
              </w:rPr>
              <w:t xml:space="preserve"> </w:t>
            </w:r>
            <w:r w:rsidR="0067018F" w:rsidRPr="00D4530D">
              <w:rPr>
                <w:rFonts w:ascii="Calibri" w:hAnsi="Calibri" w:cs="Calibri"/>
                <w:b/>
                <w:bCs/>
                <w:color w:val="000000"/>
                <w:sz w:val="16"/>
                <w:szCs w:val="16"/>
                <w:lang w:val="es-CO"/>
              </w:rPr>
              <w:t>SEGUNDO TRIMESTRE</w:t>
            </w:r>
            <w:r w:rsidRPr="00D4530D">
              <w:rPr>
                <w:rFonts w:ascii="Calibri" w:hAnsi="Calibri" w:cs="Calibri"/>
                <w:b/>
                <w:bCs/>
                <w:color w:val="000000"/>
                <w:sz w:val="16"/>
                <w:szCs w:val="16"/>
                <w:lang w:val="es-CO"/>
              </w:rPr>
              <w:t xml:space="preserve"> </w:t>
            </w:r>
            <w:r w:rsidRPr="00D4530D">
              <w:rPr>
                <w:rFonts w:ascii="Calibri" w:hAnsi="Calibri" w:cs="Calibri"/>
                <w:b/>
                <w:bCs/>
                <w:color w:val="000000"/>
                <w:sz w:val="16"/>
                <w:szCs w:val="16"/>
                <w:lang w:val="es-CO"/>
              </w:rPr>
              <w:br/>
              <w:t xml:space="preserve">2023 </w:t>
            </w:r>
          </w:p>
        </w:tc>
        <w:tc>
          <w:tcPr>
            <w:tcW w:w="2410" w:type="dxa"/>
            <w:tcBorders>
              <w:top w:val="single" w:sz="8" w:space="0" w:color="auto"/>
              <w:left w:val="single" w:sz="4" w:space="0" w:color="000000"/>
              <w:bottom w:val="single" w:sz="4" w:space="0" w:color="000000"/>
              <w:right w:val="single" w:sz="4" w:space="0" w:color="000000"/>
            </w:tcBorders>
            <w:shd w:val="clear" w:color="FFFFFF" w:fill="FFFFFF"/>
            <w:vAlign w:val="center"/>
            <w:hideMark/>
          </w:tcPr>
          <w:p w14:paraId="180895E7" w14:textId="05BF136B" w:rsidR="00D4530D" w:rsidRPr="00D4530D" w:rsidRDefault="00D4530D" w:rsidP="00D4530D">
            <w:pPr>
              <w:overflowPunct/>
              <w:autoSpaceDE/>
              <w:autoSpaceDN/>
              <w:adjustRightInd/>
              <w:jc w:val="center"/>
              <w:rPr>
                <w:rFonts w:ascii="Calibri" w:hAnsi="Calibri" w:cs="Calibri"/>
                <w:b/>
                <w:bCs/>
                <w:color w:val="000000"/>
                <w:sz w:val="16"/>
                <w:szCs w:val="16"/>
                <w:lang w:val="es-CO"/>
              </w:rPr>
            </w:pPr>
            <w:r w:rsidRPr="00D4530D">
              <w:rPr>
                <w:rFonts w:ascii="Calibri" w:hAnsi="Calibri" w:cs="Calibri"/>
                <w:b/>
                <w:bCs/>
                <w:color w:val="000000"/>
                <w:sz w:val="16"/>
                <w:szCs w:val="16"/>
                <w:lang w:val="es-CO"/>
              </w:rPr>
              <w:t xml:space="preserve"> </w:t>
            </w:r>
            <w:r w:rsidR="0067018F" w:rsidRPr="00D4530D">
              <w:rPr>
                <w:rFonts w:ascii="Calibri" w:hAnsi="Calibri" w:cs="Calibri"/>
                <w:b/>
                <w:bCs/>
                <w:color w:val="000000"/>
                <w:sz w:val="16"/>
                <w:szCs w:val="16"/>
                <w:lang w:val="es-CO"/>
              </w:rPr>
              <w:t>SEGUNDO TRIMESTRE</w:t>
            </w:r>
            <w:r w:rsidRPr="00D4530D">
              <w:rPr>
                <w:rFonts w:ascii="Calibri" w:hAnsi="Calibri" w:cs="Calibri"/>
                <w:b/>
                <w:bCs/>
                <w:color w:val="000000"/>
                <w:sz w:val="16"/>
                <w:szCs w:val="16"/>
                <w:lang w:val="es-CO"/>
              </w:rPr>
              <w:t xml:space="preserve"> </w:t>
            </w:r>
            <w:r w:rsidRPr="00D4530D">
              <w:rPr>
                <w:rFonts w:ascii="Calibri" w:hAnsi="Calibri" w:cs="Calibri"/>
                <w:b/>
                <w:bCs/>
                <w:color w:val="000000"/>
                <w:sz w:val="16"/>
                <w:szCs w:val="16"/>
                <w:lang w:val="es-CO"/>
              </w:rPr>
              <w:br/>
              <w:t xml:space="preserve">2022 </w:t>
            </w:r>
          </w:p>
        </w:tc>
        <w:tc>
          <w:tcPr>
            <w:tcW w:w="1559" w:type="dxa"/>
            <w:tcBorders>
              <w:top w:val="single" w:sz="8" w:space="0" w:color="auto"/>
              <w:left w:val="single" w:sz="4" w:space="0" w:color="000000"/>
              <w:bottom w:val="single" w:sz="4" w:space="0" w:color="000000"/>
              <w:right w:val="single" w:sz="4" w:space="0" w:color="000000"/>
            </w:tcBorders>
            <w:shd w:val="clear" w:color="FFFFFF" w:fill="FFFFFF"/>
            <w:vAlign w:val="center"/>
            <w:hideMark/>
          </w:tcPr>
          <w:p w14:paraId="1C6B8C06" w14:textId="77777777" w:rsidR="00D4530D" w:rsidRPr="00D4530D" w:rsidRDefault="00D4530D" w:rsidP="00D4530D">
            <w:pPr>
              <w:overflowPunct/>
              <w:autoSpaceDE/>
              <w:autoSpaceDN/>
              <w:adjustRightInd/>
              <w:jc w:val="center"/>
              <w:rPr>
                <w:rFonts w:ascii="Calibri" w:hAnsi="Calibri" w:cs="Calibri"/>
                <w:b/>
                <w:bCs/>
                <w:color w:val="000000"/>
                <w:sz w:val="16"/>
                <w:szCs w:val="16"/>
                <w:lang w:val="es-CO"/>
              </w:rPr>
            </w:pPr>
            <w:r w:rsidRPr="00D4530D">
              <w:rPr>
                <w:rFonts w:ascii="Calibri" w:hAnsi="Calibri" w:cs="Calibri"/>
                <w:b/>
                <w:bCs/>
                <w:color w:val="000000"/>
                <w:sz w:val="16"/>
                <w:szCs w:val="16"/>
                <w:lang w:val="es-CO"/>
              </w:rPr>
              <w:t>VAR</w:t>
            </w:r>
            <w:r w:rsidRPr="00D4530D">
              <w:rPr>
                <w:rFonts w:ascii="Calibri" w:hAnsi="Calibri" w:cs="Calibri"/>
                <w:b/>
                <w:bCs/>
                <w:color w:val="000000"/>
                <w:sz w:val="16"/>
                <w:szCs w:val="16"/>
                <w:lang w:val="es-CO"/>
              </w:rPr>
              <w:br/>
              <w:t xml:space="preserve">ABS. </w:t>
            </w:r>
          </w:p>
        </w:tc>
        <w:tc>
          <w:tcPr>
            <w:tcW w:w="1559" w:type="dxa"/>
            <w:tcBorders>
              <w:top w:val="single" w:sz="8" w:space="0" w:color="auto"/>
              <w:left w:val="single" w:sz="4" w:space="0" w:color="000000"/>
              <w:bottom w:val="single" w:sz="4" w:space="0" w:color="000000"/>
              <w:right w:val="single" w:sz="4" w:space="0" w:color="000000"/>
            </w:tcBorders>
            <w:shd w:val="clear" w:color="FFFFFF" w:fill="FFFFFF"/>
            <w:vAlign w:val="center"/>
            <w:hideMark/>
          </w:tcPr>
          <w:p w14:paraId="64E77222" w14:textId="77777777" w:rsidR="00D4530D" w:rsidRPr="00D4530D" w:rsidRDefault="00D4530D" w:rsidP="00D4530D">
            <w:pPr>
              <w:overflowPunct/>
              <w:autoSpaceDE/>
              <w:autoSpaceDN/>
              <w:adjustRightInd/>
              <w:jc w:val="center"/>
              <w:rPr>
                <w:rFonts w:ascii="Calibri" w:hAnsi="Calibri" w:cs="Calibri"/>
                <w:b/>
                <w:bCs/>
                <w:color w:val="000000"/>
                <w:sz w:val="16"/>
                <w:szCs w:val="16"/>
                <w:lang w:val="es-CO"/>
              </w:rPr>
            </w:pPr>
            <w:r w:rsidRPr="00D4530D">
              <w:rPr>
                <w:rFonts w:ascii="Calibri" w:hAnsi="Calibri" w:cs="Calibri"/>
                <w:b/>
                <w:bCs/>
                <w:color w:val="000000"/>
                <w:sz w:val="16"/>
                <w:szCs w:val="16"/>
                <w:lang w:val="es-CO"/>
              </w:rPr>
              <w:t xml:space="preserve">VAR %  </w:t>
            </w:r>
          </w:p>
        </w:tc>
      </w:tr>
      <w:tr w:rsidR="00EB7805" w:rsidRPr="00D4530D" w14:paraId="025AECCE" w14:textId="77777777" w:rsidTr="00EB7805">
        <w:trPr>
          <w:trHeight w:val="315"/>
        </w:trPr>
        <w:tc>
          <w:tcPr>
            <w:tcW w:w="1550" w:type="dxa"/>
            <w:tcBorders>
              <w:top w:val="single" w:sz="4" w:space="0" w:color="000000"/>
              <w:left w:val="single" w:sz="8" w:space="0" w:color="auto"/>
              <w:bottom w:val="single" w:sz="4" w:space="0" w:color="000000"/>
              <w:right w:val="single" w:sz="4" w:space="0" w:color="000000"/>
            </w:tcBorders>
            <w:shd w:val="clear" w:color="FFFFFF" w:fill="FFFFFF"/>
            <w:noWrap/>
            <w:vAlign w:val="bottom"/>
            <w:hideMark/>
          </w:tcPr>
          <w:p w14:paraId="42D784EB" w14:textId="77777777" w:rsidR="00D4530D" w:rsidRPr="00D4530D" w:rsidRDefault="00D4530D" w:rsidP="00D4530D">
            <w:pPr>
              <w:overflowPunct/>
              <w:autoSpaceDE/>
              <w:autoSpaceDN/>
              <w:adjustRightInd/>
              <w:rPr>
                <w:rFonts w:ascii="Calibri" w:hAnsi="Calibri" w:cs="Calibri"/>
                <w:color w:val="000000"/>
                <w:sz w:val="16"/>
                <w:szCs w:val="16"/>
                <w:lang w:val="es-CO"/>
              </w:rPr>
            </w:pPr>
            <w:r w:rsidRPr="00D4530D">
              <w:rPr>
                <w:rFonts w:ascii="Calibri" w:hAnsi="Calibri" w:cs="Calibri"/>
                <w:color w:val="000000"/>
                <w:sz w:val="16"/>
                <w:szCs w:val="16"/>
                <w:lang w:val="es-CO"/>
              </w:rPr>
              <w:t>Dotación</w:t>
            </w:r>
          </w:p>
        </w:tc>
        <w:tc>
          <w:tcPr>
            <w:tcW w:w="1559" w:type="dxa"/>
            <w:tcBorders>
              <w:top w:val="nil"/>
              <w:left w:val="nil"/>
              <w:bottom w:val="single" w:sz="4" w:space="0" w:color="000000"/>
              <w:right w:val="single" w:sz="4" w:space="0" w:color="000000"/>
            </w:tcBorders>
            <w:shd w:val="clear" w:color="FFFFFF" w:fill="FFFFFF"/>
            <w:noWrap/>
            <w:vAlign w:val="bottom"/>
            <w:hideMark/>
          </w:tcPr>
          <w:p w14:paraId="61130E5A" w14:textId="77777777" w:rsidR="00D4530D" w:rsidRPr="00D4530D" w:rsidRDefault="00D4530D" w:rsidP="00D4530D">
            <w:pPr>
              <w:overflowPunct/>
              <w:autoSpaceDE/>
              <w:autoSpaceDN/>
              <w:adjustRightInd/>
              <w:jc w:val="right"/>
              <w:rPr>
                <w:rFonts w:ascii="Calibri" w:hAnsi="Calibri" w:cs="Calibri"/>
                <w:color w:val="000000"/>
                <w:sz w:val="16"/>
                <w:szCs w:val="16"/>
                <w:lang w:val="es-CO"/>
              </w:rPr>
            </w:pPr>
            <w:r w:rsidRPr="00D4530D">
              <w:rPr>
                <w:rFonts w:ascii="Calibri" w:hAnsi="Calibri" w:cs="Calibri"/>
                <w:color w:val="000000"/>
                <w:sz w:val="16"/>
                <w:szCs w:val="16"/>
                <w:lang w:val="es-CO"/>
              </w:rPr>
              <w:t>0</w:t>
            </w:r>
          </w:p>
        </w:tc>
        <w:tc>
          <w:tcPr>
            <w:tcW w:w="241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331A6A83" w14:textId="77777777" w:rsidR="00D4530D" w:rsidRPr="00D4530D" w:rsidRDefault="00D4530D" w:rsidP="00D4530D">
            <w:pPr>
              <w:overflowPunct/>
              <w:autoSpaceDE/>
              <w:autoSpaceDN/>
              <w:adjustRightInd/>
              <w:rPr>
                <w:rFonts w:ascii="Calibri" w:hAnsi="Calibri" w:cs="Calibri"/>
                <w:color w:val="000000"/>
                <w:sz w:val="16"/>
                <w:szCs w:val="16"/>
                <w:lang w:val="es-CO"/>
              </w:rPr>
            </w:pPr>
            <w:r w:rsidRPr="00D4530D">
              <w:rPr>
                <w:rFonts w:ascii="Calibri" w:hAnsi="Calibri" w:cs="Calibri"/>
                <w:color w:val="000000"/>
                <w:sz w:val="16"/>
                <w:szCs w:val="16"/>
                <w:lang w:val="es-CO"/>
              </w:rPr>
              <w:t xml:space="preserve">                                            3.653.000 </w:t>
            </w:r>
          </w:p>
        </w:tc>
        <w:tc>
          <w:tcPr>
            <w:tcW w:w="1559" w:type="dxa"/>
            <w:tcBorders>
              <w:top w:val="nil"/>
              <w:left w:val="nil"/>
              <w:bottom w:val="single" w:sz="4" w:space="0" w:color="000000"/>
              <w:right w:val="single" w:sz="4" w:space="0" w:color="000000"/>
            </w:tcBorders>
            <w:shd w:val="clear" w:color="FFFFFF" w:fill="FFFFFF"/>
            <w:noWrap/>
            <w:vAlign w:val="bottom"/>
            <w:hideMark/>
          </w:tcPr>
          <w:p w14:paraId="1774F8F0" w14:textId="77777777" w:rsidR="00D4530D" w:rsidRPr="00D4530D" w:rsidRDefault="00D4530D" w:rsidP="00D4530D">
            <w:pPr>
              <w:overflowPunct/>
              <w:autoSpaceDE/>
              <w:autoSpaceDN/>
              <w:adjustRightInd/>
              <w:rPr>
                <w:rFonts w:ascii="Calibri" w:hAnsi="Calibri" w:cs="Calibri"/>
                <w:sz w:val="16"/>
                <w:szCs w:val="16"/>
                <w:lang w:val="es-CO"/>
              </w:rPr>
            </w:pPr>
            <w:r w:rsidRPr="00D4530D">
              <w:rPr>
                <w:rFonts w:ascii="Calibri" w:hAnsi="Calibri" w:cs="Calibri"/>
                <w:sz w:val="16"/>
                <w:szCs w:val="16"/>
                <w:lang w:val="es-CO"/>
              </w:rPr>
              <w:t xml:space="preserve">                              (3.653.000,00)</w:t>
            </w:r>
          </w:p>
        </w:tc>
        <w:tc>
          <w:tcPr>
            <w:tcW w:w="1559" w:type="dxa"/>
            <w:tcBorders>
              <w:top w:val="nil"/>
              <w:left w:val="nil"/>
              <w:bottom w:val="single" w:sz="4" w:space="0" w:color="000000"/>
              <w:right w:val="single" w:sz="4" w:space="0" w:color="000000"/>
            </w:tcBorders>
            <w:shd w:val="clear" w:color="FFFFFF" w:fill="FFFFFF"/>
            <w:noWrap/>
            <w:vAlign w:val="bottom"/>
            <w:hideMark/>
          </w:tcPr>
          <w:p w14:paraId="7D7EBE64" w14:textId="77777777" w:rsidR="00D4530D" w:rsidRPr="00D4530D" w:rsidRDefault="00D4530D" w:rsidP="00D4530D">
            <w:pPr>
              <w:overflowPunct/>
              <w:autoSpaceDE/>
              <w:autoSpaceDN/>
              <w:adjustRightInd/>
              <w:jc w:val="center"/>
              <w:rPr>
                <w:rFonts w:ascii="Calibri" w:hAnsi="Calibri" w:cs="Calibri"/>
                <w:sz w:val="16"/>
                <w:szCs w:val="16"/>
                <w:lang w:val="es-CO"/>
              </w:rPr>
            </w:pPr>
            <w:r w:rsidRPr="00D4530D">
              <w:rPr>
                <w:rFonts w:ascii="Calibri" w:hAnsi="Calibri" w:cs="Calibri"/>
                <w:sz w:val="16"/>
                <w:szCs w:val="16"/>
                <w:lang w:val="es-CO"/>
              </w:rPr>
              <w:t>-100%</w:t>
            </w:r>
          </w:p>
        </w:tc>
      </w:tr>
      <w:tr w:rsidR="00EB7805" w:rsidRPr="00D4530D" w14:paraId="4A6845FC" w14:textId="77777777" w:rsidTr="00EB7805">
        <w:trPr>
          <w:trHeight w:val="315"/>
        </w:trPr>
        <w:tc>
          <w:tcPr>
            <w:tcW w:w="1550" w:type="dxa"/>
            <w:tcBorders>
              <w:top w:val="single" w:sz="4" w:space="0" w:color="000000"/>
              <w:left w:val="single" w:sz="8" w:space="0" w:color="auto"/>
              <w:bottom w:val="single" w:sz="8" w:space="0" w:color="auto"/>
              <w:right w:val="single" w:sz="4" w:space="0" w:color="000000"/>
            </w:tcBorders>
            <w:shd w:val="clear" w:color="FFFFFF" w:fill="FFFFFF"/>
            <w:noWrap/>
            <w:vAlign w:val="bottom"/>
            <w:hideMark/>
          </w:tcPr>
          <w:p w14:paraId="753B52A8" w14:textId="77777777" w:rsidR="00D4530D" w:rsidRPr="00D4530D" w:rsidRDefault="00D4530D" w:rsidP="00D4530D">
            <w:pPr>
              <w:overflowPunct/>
              <w:autoSpaceDE/>
              <w:autoSpaceDN/>
              <w:adjustRightInd/>
              <w:rPr>
                <w:rFonts w:ascii="Calibri" w:hAnsi="Calibri" w:cs="Calibri"/>
                <w:b/>
                <w:bCs/>
                <w:color w:val="000000"/>
                <w:sz w:val="16"/>
                <w:szCs w:val="16"/>
                <w:lang w:val="es-CO"/>
              </w:rPr>
            </w:pPr>
            <w:r w:rsidRPr="00D4530D">
              <w:rPr>
                <w:rFonts w:ascii="Calibri" w:hAnsi="Calibri" w:cs="Calibri"/>
                <w:b/>
                <w:bCs/>
                <w:color w:val="000000"/>
                <w:sz w:val="16"/>
                <w:szCs w:val="16"/>
                <w:lang w:val="es-CO"/>
              </w:rPr>
              <w:t>TOTALES</w:t>
            </w:r>
          </w:p>
        </w:tc>
        <w:tc>
          <w:tcPr>
            <w:tcW w:w="1559" w:type="dxa"/>
            <w:tcBorders>
              <w:top w:val="single" w:sz="4" w:space="0" w:color="000000"/>
              <w:left w:val="single" w:sz="4" w:space="0" w:color="000000"/>
              <w:bottom w:val="single" w:sz="8" w:space="0" w:color="auto"/>
              <w:right w:val="single" w:sz="4" w:space="0" w:color="000000"/>
            </w:tcBorders>
            <w:shd w:val="clear" w:color="FFFFFF" w:fill="FFFFFF"/>
            <w:noWrap/>
            <w:vAlign w:val="bottom"/>
            <w:hideMark/>
          </w:tcPr>
          <w:p w14:paraId="7FDEDD3B" w14:textId="77777777" w:rsidR="00D4530D" w:rsidRPr="00D4530D" w:rsidRDefault="00D4530D" w:rsidP="00D4530D">
            <w:pPr>
              <w:overflowPunct/>
              <w:autoSpaceDE/>
              <w:autoSpaceDN/>
              <w:adjustRightInd/>
              <w:jc w:val="right"/>
              <w:rPr>
                <w:rFonts w:ascii="Calibri" w:hAnsi="Calibri" w:cs="Calibri"/>
                <w:b/>
                <w:bCs/>
                <w:color w:val="000000"/>
                <w:sz w:val="16"/>
                <w:szCs w:val="16"/>
                <w:lang w:val="es-CO"/>
              </w:rPr>
            </w:pPr>
            <w:r w:rsidRPr="00D4530D">
              <w:rPr>
                <w:rFonts w:ascii="Calibri" w:hAnsi="Calibri" w:cs="Calibri"/>
                <w:b/>
                <w:bCs/>
                <w:color w:val="000000"/>
                <w:sz w:val="16"/>
                <w:szCs w:val="16"/>
                <w:lang w:val="es-CO"/>
              </w:rPr>
              <w:t>0</w:t>
            </w:r>
          </w:p>
        </w:tc>
        <w:tc>
          <w:tcPr>
            <w:tcW w:w="2410" w:type="dxa"/>
            <w:tcBorders>
              <w:top w:val="single" w:sz="4" w:space="0" w:color="000000"/>
              <w:left w:val="single" w:sz="4" w:space="0" w:color="000000"/>
              <w:bottom w:val="single" w:sz="8" w:space="0" w:color="auto"/>
              <w:right w:val="single" w:sz="4" w:space="0" w:color="000000"/>
            </w:tcBorders>
            <w:shd w:val="clear" w:color="FFFFFF" w:fill="FFFFFF"/>
            <w:noWrap/>
            <w:vAlign w:val="bottom"/>
            <w:hideMark/>
          </w:tcPr>
          <w:p w14:paraId="23DA2E6D" w14:textId="77777777" w:rsidR="00D4530D" w:rsidRPr="00D4530D" w:rsidRDefault="00D4530D" w:rsidP="00D4530D">
            <w:pPr>
              <w:overflowPunct/>
              <w:autoSpaceDE/>
              <w:autoSpaceDN/>
              <w:adjustRightInd/>
              <w:rPr>
                <w:rFonts w:ascii="Calibri" w:hAnsi="Calibri" w:cs="Calibri"/>
                <w:b/>
                <w:bCs/>
                <w:color w:val="000000"/>
                <w:sz w:val="16"/>
                <w:szCs w:val="16"/>
                <w:lang w:val="es-CO"/>
              </w:rPr>
            </w:pPr>
            <w:r w:rsidRPr="00D4530D">
              <w:rPr>
                <w:rFonts w:ascii="Calibri" w:hAnsi="Calibri" w:cs="Calibri"/>
                <w:b/>
                <w:bCs/>
                <w:color w:val="000000"/>
                <w:sz w:val="16"/>
                <w:szCs w:val="16"/>
                <w:lang w:val="es-CO"/>
              </w:rPr>
              <w:t xml:space="preserve">                                            3.653.000 </w:t>
            </w:r>
          </w:p>
        </w:tc>
        <w:tc>
          <w:tcPr>
            <w:tcW w:w="1559" w:type="dxa"/>
            <w:tcBorders>
              <w:top w:val="single" w:sz="4" w:space="0" w:color="000000"/>
              <w:left w:val="single" w:sz="4" w:space="0" w:color="000000"/>
              <w:bottom w:val="single" w:sz="8" w:space="0" w:color="auto"/>
              <w:right w:val="single" w:sz="4" w:space="0" w:color="000000"/>
            </w:tcBorders>
            <w:shd w:val="clear" w:color="FFFFFF" w:fill="FFFFFF"/>
            <w:noWrap/>
            <w:vAlign w:val="bottom"/>
            <w:hideMark/>
          </w:tcPr>
          <w:p w14:paraId="0433C72B" w14:textId="77777777" w:rsidR="00D4530D" w:rsidRPr="00D4530D" w:rsidRDefault="00D4530D" w:rsidP="00D4530D">
            <w:pPr>
              <w:overflowPunct/>
              <w:autoSpaceDE/>
              <w:autoSpaceDN/>
              <w:adjustRightInd/>
              <w:rPr>
                <w:rFonts w:ascii="Calibri" w:hAnsi="Calibri" w:cs="Calibri"/>
                <w:sz w:val="16"/>
                <w:szCs w:val="16"/>
                <w:lang w:val="es-CO"/>
              </w:rPr>
            </w:pPr>
            <w:r w:rsidRPr="00D4530D">
              <w:rPr>
                <w:rFonts w:ascii="Calibri" w:hAnsi="Calibri" w:cs="Calibri"/>
                <w:sz w:val="16"/>
                <w:szCs w:val="16"/>
                <w:lang w:val="es-CO"/>
              </w:rPr>
              <w:t xml:space="preserve">                              (3.653.000,00)</w:t>
            </w:r>
          </w:p>
        </w:tc>
        <w:tc>
          <w:tcPr>
            <w:tcW w:w="1559" w:type="dxa"/>
            <w:tcBorders>
              <w:top w:val="single" w:sz="4" w:space="0" w:color="000000"/>
              <w:left w:val="single" w:sz="4" w:space="0" w:color="000000"/>
              <w:bottom w:val="single" w:sz="8" w:space="0" w:color="auto"/>
              <w:right w:val="single" w:sz="4" w:space="0" w:color="000000"/>
            </w:tcBorders>
            <w:shd w:val="clear" w:color="FFFFFF" w:fill="FFFFFF"/>
            <w:noWrap/>
            <w:vAlign w:val="bottom"/>
            <w:hideMark/>
          </w:tcPr>
          <w:p w14:paraId="516C7F9B" w14:textId="77777777" w:rsidR="00D4530D" w:rsidRPr="00D4530D" w:rsidRDefault="00D4530D" w:rsidP="00D4530D">
            <w:pPr>
              <w:overflowPunct/>
              <w:autoSpaceDE/>
              <w:autoSpaceDN/>
              <w:adjustRightInd/>
              <w:jc w:val="center"/>
              <w:rPr>
                <w:rFonts w:ascii="Calibri" w:hAnsi="Calibri" w:cs="Calibri"/>
                <w:sz w:val="16"/>
                <w:szCs w:val="16"/>
                <w:lang w:val="es-CO"/>
              </w:rPr>
            </w:pPr>
            <w:r w:rsidRPr="00D4530D">
              <w:rPr>
                <w:rFonts w:ascii="Calibri" w:hAnsi="Calibri" w:cs="Calibri"/>
                <w:sz w:val="16"/>
                <w:szCs w:val="16"/>
                <w:lang w:val="es-CO"/>
              </w:rPr>
              <w:t>-100%</w:t>
            </w:r>
          </w:p>
        </w:tc>
      </w:tr>
    </w:tbl>
    <w:p w14:paraId="6506BC1F" w14:textId="77777777" w:rsidR="00D4530D" w:rsidRPr="00D96504" w:rsidRDefault="00D4530D" w:rsidP="00A07C90">
      <w:pPr>
        <w:jc w:val="both"/>
        <w:rPr>
          <w:rFonts w:ascii="Arial" w:hAnsi="Arial" w:cs="Arial"/>
        </w:rPr>
      </w:pPr>
    </w:p>
    <w:p w14:paraId="457BDD51" w14:textId="77777777" w:rsidR="00A07C90" w:rsidRPr="00D96504" w:rsidRDefault="00A07C90" w:rsidP="00A07C90">
      <w:pPr>
        <w:jc w:val="both"/>
        <w:rPr>
          <w:rFonts w:ascii="Arial" w:hAnsi="Arial" w:cs="Arial"/>
        </w:rPr>
      </w:pPr>
    </w:p>
    <w:p w14:paraId="3BE65507" w14:textId="77777777" w:rsidR="00A07C90" w:rsidRPr="00D96504" w:rsidRDefault="00A07C90" w:rsidP="00A07C90">
      <w:pPr>
        <w:jc w:val="both"/>
        <w:rPr>
          <w:rFonts w:ascii="Arial" w:hAnsi="Arial" w:cs="Arial"/>
          <w:b/>
          <w:bCs/>
        </w:rPr>
      </w:pPr>
      <w:r w:rsidRPr="00D96504">
        <w:rPr>
          <w:rFonts w:ascii="Arial" w:hAnsi="Arial" w:cs="Arial"/>
          <w:b/>
          <w:bCs/>
        </w:rPr>
        <w:t>4.7. Estudios técnicos de rediseño institucional:</w:t>
      </w:r>
    </w:p>
    <w:p w14:paraId="0E58B6E7" w14:textId="77777777" w:rsidR="00A07C90" w:rsidRPr="00D96504" w:rsidRDefault="00A07C90" w:rsidP="00A07C90">
      <w:pPr>
        <w:jc w:val="both"/>
        <w:rPr>
          <w:rFonts w:ascii="Arial" w:hAnsi="Arial" w:cs="Arial"/>
        </w:rPr>
      </w:pPr>
    </w:p>
    <w:p w14:paraId="7C6D68B9" w14:textId="77777777" w:rsidR="00A07C90" w:rsidRPr="00D96504" w:rsidRDefault="00A07C90" w:rsidP="00A07C90">
      <w:pPr>
        <w:jc w:val="both"/>
        <w:rPr>
          <w:rFonts w:ascii="Arial" w:hAnsi="Arial" w:cs="Arial"/>
        </w:rPr>
      </w:pPr>
      <w:r w:rsidRPr="00D96504">
        <w:rPr>
          <w:rFonts w:ascii="Arial" w:hAnsi="Arial" w:cs="Arial"/>
        </w:rPr>
        <w:t>Durante el período evaluado no se presentan pagos por este concepto.</w:t>
      </w:r>
    </w:p>
    <w:p w14:paraId="0C5772E0" w14:textId="77777777" w:rsidR="00A07C90" w:rsidRPr="00D96504" w:rsidRDefault="00A07C90" w:rsidP="00A07C90">
      <w:pPr>
        <w:jc w:val="both"/>
        <w:rPr>
          <w:rFonts w:ascii="Arial" w:hAnsi="Arial" w:cs="Arial"/>
          <w:b/>
          <w:bCs/>
        </w:rPr>
      </w:pPr>
    </w:p>
    <w:p w14:paraId="11DEC3FC" w14:textId="77777777" w:rsidR="00A07C90" w:rsidRPr="00D96504" w:rsidRDefault="00A07C90" w:rsidP="00A07C90">
      <w:pPr>
        <w:jc w:val="both"/>
        <w:rPr>
          <w:rFonts w:ascii="Arial" w:hAnsi="Arial" w:cs="Arial"/>
          <w:b/>
          <w:bCs/>
        </w:rPr>
      </w:pPr>
      <w:r w:rsidRPr="00D96504">
        <w:rPr>
          <w:rFonts w:ascii="Arial" w:hAnsi="Arial" w:cs="Arial"/>
          <w:b/>
          <w:bCs/>
        </w:rPr>
        <w:t>4.8. Viáticos y gastos de viaje:</w:t>
      </w:r>
    </w:p>
    <w:tbl>
      <w:tblPr>
        <w:tblW w:w="8583" w:type="dxa"/>
        <w:tblCellMar>
          <w:left w:w="70" w:type="dxa"/>
          <w:right w:w="70" w:type="dxa"/>
        </w:tblCellMar>
        <w:tblLook w:val="04A0" w:firstRow="1" w:lastRow="0" w:firstColumn="1" w:lastColumn="0" w:noHBand="0" w:noVBand="1"/>
      </w:tblPr>
      <w:tblGrid>
        <w:gridCol w:w="1408"/>
        <w:gridCol w:w="1843"/>
        <w:gridCol w:w="1842"/>
        <w:gridCol w:w="1843"/>
        <w:gridCol w:w="1647"/>
      </w:tblGrid>
      <w:tr w:rsidR="00E458B7" w:rsidRPr="00E458B7" w14:paraId="7EF3779D" w14:textId="77777777" w:rsidTr="004E7BAF">
        <w:trPr>
          <w:trHeight w:val="870"/>
        </w:trPr>
        <w:tc>
          <w:tcPr>
            <w:tcW w:w="1408"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1584CA92" w14:textId="382F2F00" w:rsidR="00E458B7" w:rsidRPr="00E458B7" w:rsidRDefault="00E458B7" w:rsidP="004E7BAF">
            <w:pPr>
              <w:overflowPunct/>
              <w:autoSpaceDE/>
              <w:autoSpaceDN/>
              <w:adjustRightInd/>
              <w:jc w:val="center"/>
              <w:rPr>
                <w:rFonts w:ascii="Calibri" w:hAnsi="Calibri" w:cs="Calibri"/>
                <w:b/>
                <w:bCs/>
                <w:color w:val="000000"/>
                <w:sz w:val="16"/>
                <w:szCs w:val="16"/>
                <w:lang w:val="es-CO"/>
              </w:rPr>
            </w:pPr>
            <w:r w:rsidRPr="00E458B7">
              <w:rPr>
                <w:rFonts w:ascii="Calibri" w:hAnsi="Calibri" w:cs="Calibri"/>
                <w:b/>
                <w:bCs/>
                <w:color w:val="000000"/>
                <w:sz w:val="16"/>
                <w:szCs w:val="16"/>
                <w:lang w:val="es-CO"/>
              </w:rPr>
              <w:t>CONCEPTO</w:t>
            </w:r>
          </w:p>
        </w:tc>
        <w:tc>
          <w:tcPr>
            <w:tcW w:w="1843" w:type="dxa"/>
            <w:tcBorders>
              <w:top w:val="single" w:sz="8" w:space="0" w:color="auto"/>
              <w:left w:val="single" w:sz="4" w:space="0" w:color="auto"/>
              <w:bottom w:val="single" w:sz="4" w:space="0" w:color="auto"/>
              <w:right w:val="single" w:sz="4" w:space="0" w:color="auto"/>
            </w:tcBorders>
            <w:shd w:val="clear" w:color="FFFFFF" w:fill="FFFFFF"/>
            <w:vAlign w:val="center"/>
            <w:hideMark/>
          </w:tcPr>
          <w:p w14:paraId="225BF624" w14:textId="18585508" w:rsidR="00E458B7" w:rsidRPr="00E458B7" w:rsidRDefault="004E7BAF" w:rsidP="004E7BAF">
            <w:pPr>
              <w:overflowPunct/>
              <w:autoSpaceDE/>
              <w:autoSpaceDN/>
              <w:adjustRightInd/>
              <w:jc w:val="center"/>
              <w:rPr>
                <w:rFonts w:ascii="Calibri" w:hAnsi="Calibri" w:cs="Calibri"/>
                <w:b/>
                <w:bCs/>
                <w:color w:val="000000"/>
                <w:sz w:val="16"/>
                <w:szCs w:val="16"/>
                <w:lang w:val="es-CO"/>
              </w:rPr>
            </w:pPr>
            <w:r w:rsidRPr="00E458B7">
              <w:rPr>
                <w:rFonts w:ascii="Calibri" w:hAnsi="Calibri" w:cs="Calibri"/>
                <w:b/>
                <w:bCs/>
                <w:color w:val="000000"/>
                <w:sz w:val="16"/>
                <w:szCs w:val="16"/>
                <w:lang w:val="es-CO"/>
              </w:rPr>
              <w:t>SEGUNDO TRIMESTRE</w:t>
            </w:r>
            <w:r w:rsidR="00E458B7" w:rsidRPr="00E458B7">
              <w:rPr>
                <w:rFonts w:ascii="Calibri" w:hAnsi="Calibri" w:cs="Calibri"/>
                <w:b/>
                <w:bCs/>
                <w:color w:val="000000"/>
                <w:sz w:val="16"/>
                <w:szCs w:val="16"/>
                <w:lang w:val="es-CO"/>
              </w:rPr>
              <w:t xml:space="preserve"> </w:t>
            </w:r>
            <w:r w:rsidR="00E458B7" w:rsidRPr="00E458B7">
              <w:rPr>
                <w:rFonts w:ascii="Calibri" w:hAnsi="Calibri" w:cs="Calibri"/>
                <w:b/>
                <w:bCs/>
                <w:color w:val="000000"/>
                <w:sz w:val="16"/>
                <w:szCs w:val="16"/>
                <w:lang w:val="es-CO"/>
              </w:rPr>
              <w:br/>
              <w:t>2023</w:t>
            </w:r>
          </w:p>
        </w:tc>
        <w:tc>
          <w:tcPr>
            <w:tcW w:w="1842" w:type="dxa"/>
            <w:tcBorders>
              <w:top w:val="single" w:sz="8" w:space="0" w:color="auto"/>
              <w:left w:val="single" w:sz="4" w:space="0" w:color="auto"/>
              <w:bottom w:val="single" w:sz="4" w:space="0" w:color="auto"/>
              <w:right w:val="single" w:sz="4" w:space="0" w:color="auto"/>
            </w:tcBorders>
            <w:shd w:val="clear" w:color="FFFFFF" w:fill="FFFFFF"/>
            <w:vAlign w:val="center"/>
            <w:hideMark/>
          </w:tcPr>
          <w:p w14:paraId="3CFE9846" w14:textId="64D05996" w:rsidR="00E458B7" w:rsidRPr="00E458B7" w:rsidRDefault="004E7BAF" w:rsidP="004E7BAF">
            <w:pPr>
              <w:overflowPunct/>
              <w:autoSpaceDE/>
              <w:autoSpaceDN/>
              <w:adjustRightInd/>
              <w:jc w:val="center"/>
              <w:rPr>
                <w:rFonts w:ascii="Calibri" w:hAnsi="Calibri" w:cs="Calibri"/>
                <w:b/>
                <w:bCs/>
                <w:color w:val="000000"/>
                <w:sz w:val="16"/>
                <w:szCs w:val="16"/>
                <w:lang w:val="es-CO"/>
              </w:rPr>
            </w:pPr>
            <w:r w:rsidRPr="00E458B7">
              <w:rPr>
                <w:rFonts w:ascii="Calibri" w:hAnsi="Calibri" w:cs="Calibri"/>
                <w:b/>
                <w:bCs/>
                <w:color w:val="000000"/>
                <w:sz w:val="16"/>
                <w:szCs w:val="16"/>
                <w:lang w:val="es-CO"/>
              </w:rPr>
              <w:t>SEGUNDO TRIMESTRE</w:t>
            </w:r>
            <w:r w:rsidR="00E458B7" w:rsidRPr="00E458B7">
              <w:rPr>
                <w:rFonts w:ascii="Calibri" w:hAnsi="Calibri" w:cs="Calibri"/>
                <w:b/>
                <w:bCs/>
                <w:color w:val="000000"/>
                <w:sz w:val="16"/>
                <w:szCs w:val="16"/>
                <w:lang w:val="es-CO"/>
              </w:rPr>
              <w:t xml:space="preserve"> </w:t>
            </w:r>
            <w:r w:rsidR="00E458B7" w:rsidRPr="00E458B7">
              <w:rPr>
                <w:rFonts w:ascii="Calibri" w:hAnsi="Calibri" w:cs="Calibri"/>
                <w:b/>
                <w:bCs/>
                <w:color w:val="000000"/>
                <w:sz w:val="16"/>
                <w:szCs w:val="16"/>
                <w:lang w:val="es-CO"/>
              </w:rPr>
              <w:br/>
              <w:t>2022</w:t>
            </w:r>
          </w:p>
        </w:tc>
        <w:tc>
          <w:tcPr>
            <w:tcW w:w="1843" w:type="dxa"/>
            <w:tcBorders>
              <w:top w:val="single" w:sz="8" w:space="0" w:color="auto"/>
              <w:left w:val="single" w:sz="4" w:space="0" w:color="auto"/>
              <w:bottom w:val="single" w:sz="4" w:space="0" w:color="auto"/>
              <w:right w:val="single" w:sz="4" w:space="0" w:color="auto"/>
            </w:tcBorders>
            <w:shd w:val="clear" w:color="FFFFFF" w:fill="FFFFFF"/>
            <w:vAlign w:val="center"/>
            <w:hideMark/>
          </w:tcPr>
          <w:p w14:paraId="0E247D11" w14:textId="6A3CC546" w:rsidR="00E458B7" w:rsidRPr="00E458B7" w:rsidRDefault="00E458B7" w:rsidP="004E7BAF">
            <w:pPr>
              <w:overflowPunct/>
              <w:autoSpaceDE/>
              <w:autoSpaceDN/>
              <w:adjustRightInd/>
              <w:jc w:val="center"/>
              <w:rPr>
                <w:rFonts w:ascii="Calibri" w:hAnsi="Calibri" w:cs="Calibri"/>
                <w:b/>
                <w:bCs/>
                <w:color w:val="000000"/>
                <w:sz w:val="16"/>
                <w:szCs w:val="16"/>
                <w:lang w:val="es-CO"/>
              </w:rPr>
            </w:pPr>
            <w:r w:rsidRPr="00E458B7">
              <w:rPr>
                <w:rFonts w:ascii="Calibri" w:hAnsi="Calibri" w:cs="Calibri"/>
                <w:b/>
                <w:bCs/>
                <w:color w:val="000000"/>
                <w:sz w:val="16"/>
                <w:szCs w:val="16"/>
                <w:lang w:val="es-CO"/>
              </w:rPr>
              <w:t>VAR</w:t>
            </w:r>
            <w:r w:rsidRPr="00E458B7">
              <w:rPr>
                <w:rFonts w:ascii="Calibri" w:hAnsi="Calibri" w:cs="Calibri"/>
                <w:b/>
                <w:bCs/>
                <w:color w:val="000000"/>
                <w:sz w:val="16"/>
                <w:szCs w:val="16"/>
                <w:lang w:val="es-CO"/>
              </w:rPr>
              <w:br/>
              <w:t>ABS.</w:t>
            </w:r>
          </w:p>
        </w:tc>
        <w:tc>
          <w:tcPr>
            <w:tcW w:w="1647" w:type="dxa"/>
            <w:tcBorders>
              <w:top w:val="single" w:sz="8" w:space="0" w:color="auto"/>
              <w:left w:val="single" w:sz="4" w:space="0" w:color="auto"/>
              <w:bottom w:val="single" w:sz="4" w:space="0" w:color="auto"/>
              <w:right w:val="single" w:sz="4" w:space="0" w:color="auto"/>
            </w:tcBorders>
            <w:shd w:val="clear" w:color="FFFFFF" w:fill="FFFFFF"/>
            <w:vAlign w:val="center"/>
            <w:hideMark/>
          </w:tcPr>
          <w:p w14:paraId="28DE9B2B" w14:textId="386910A8" w:rsidR="00E458B7" w:rsidRPr="00E458B7" w:rsidRDefault="00E458B7" w:rsidP="004E7BAF">
            <w:pPr>
              <w:overflowPunct/>
              <w:autoSpaceDE/>
              <w:autoSpaceDN/>
              <w:adjustRightInd/>
              <w:jc w:val="center"/>
              <w:rPr>
                <w:rFonts w:ascii="Calibri" w:hAnsi="Calibri" w:cs="Calibri"/>
                <w:b/>
                <w:bCs/>
                <w:color w:val="000000"/>
                <w:sz w:val="16"/>
                <w:szCs w:val="16"/>
                <w:lang w:val="es-CO"/>
              </w:rPr>
            </w:pPr>
            <w:r w:rsidRPr="00E458B7">
              <w:rPr>
                <w:rFonts w:ascii="Calibri" w:hAnsi="Calibri" w:cs="Calibri"/>
                <w:b/>
                <w:bCs/>
                <w:color w:val="000000"/>
                <w:sz w:val="16"/>
                <w:szCs w:val="16"/>
                <w:lang w:val="es-CO"/>
              </w:rPr>
              <w:t>VAR %</w:t>
            </w:r>
          </w:p>
        </w:tc>
      </w:tr>
      <w:tr w:rsidR="00E458B7" w:rsidRPr="00E458B7" w14:paraId="3C5DAD30" w14:textId="77777777" w:rsidTr="004E7BAF">
        <w:trPr>
          <w:trHeight w:val="315"/>
        </w:trPr>
        <w:tc>
          <w:tcPr>
            <w:tcW w:w="1408" w:type="dxa"/>
            <w:tcBorders>
              <w:top w:val="single" w:sz="4" w:space="0" w:color="auto"/>
              <w:left w:val="single" w:sz="8" w:space="0" w:color="auto"/>
              <w:bottom w:val="single" w:sz="4" w:space="0" w:color="auto"/>
              <w:right w:val="single" w:sz="4" w:space="0" w:color="auto"/>
            </w:tcBorders>
            <w:shd w:val="clear" w:color="FFFFFF" w:fill="FFFFFF"/>
            <w:noWrap/>
            <w:vAlign w:val="bottom"/>
            <w:hideMark/>
          </w:tcPr>
          <w:p w14:paraId="5D40CEAD" w14:textId="77777777" w:rsidR="00E458B7" w:rsidRPr="00E458B7" w:rsidRDefault="00E458B7" w:rsidP="00E458B7">
            <w:pPr>
              <w:overflowPunct/>
              <w:autoSpaceDE/>
              <w:autoSpaceDN/>
              <w:adjustRightInd/>
              <w:rPr>
                <w:rFonts w:ascii="Calibri" w:hAnsi="Calibri" w:cs="Calibri"/>
                <w:color w:val="000000"/>
                <w:sz w:val="16"/>
                <w:szCs w:val="16"/>
                <w:lang w:val="es-CO"/>
              </w:rPr>
            </w:pPr>
            <w:r w:rsidRPr="00E458B7">
              <w:rPr>
                <w:rFonts w:ascii="Calibri" w:hAnsi="Calibri" w:cs="Calibri"/>
                <w:color w:val="000000"/>
                <w:sz w:val="16"/>
                <w:szCs w:val="16"/>
                <w:lang w:val="es-CO"/>
              </w:rPr>
              <w:t xml:space="preserve">Viáticos </w:t>
            </w:r>
          </w:p>
        </w:tc>
        <w:tc>
          <w:tcPr>
            <w:tcW w:w="1843" w:type="dxa"/>
            <w:tcBorders>
              <w:top w:val="nil"/>
              <w:left w:val="nil"/>
              <w:bottom w:val="single" w:sz="4" w:space="0" w:color="auto"/>
              <w:right w:val="single" w:sz="4" w:space="0" w:color="auto"/>
            </w:tcBorders>
            <w:shd w:val="clear" w:color="FFFFFF" w:fill="FFFFFF"/>
            <w:noWrap/>
            <w:vAlign w:val="bottom"/>
            <w:hideMark/>
          </w:tcPr>
          <w:p w14:paraId="1A459A71" w14:textId="77777777" w:rsidR="00E458B7" w:rsidRPr="00E458B7" w:rsidRDefault="00E458B7" w:rsidP="004E7BAF">
            <w:pPr>
              <w:overflowPunct/>
              <w:autoSpaceDE/>
              <w:autoSpaceDN/>
              <w:adjustRightInd/>
              <w:jc w:val="right"/>
              <w:rPr>
                <w:rFonts w:ascii="Calibri" w:hAnsi="Calibri" w:cs="Calibri"/>
                <w:color w:val="000000"/>
                <w:sz w:val="16"/>
                <w:szCs w:val="16"/>
                <w:lang w:val="es-CO"/>
              </w:rPr>
            </w:pPr>
            <w:r w:rsidRPr="00E458B7">
              <w:rPr>
                <w:rFonts w:ascii="Calibri" w:hAnsi="Calibri" w:cs="Calibri"/>
                <w:color w:val="000000"/>
                <w:sz w:val="16"/>
                <w:szCs w:val="16"/>
                <w:lang w:val="es-CO"/>
              </w:rPr>
              <w:t>0</w:t>
            </w:r>
          </w:p>
        </w:tc>
        <w:tc>
          <w:tcPr>
            <w:tcW w:w="1842"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B42A17C" w14:textId="77777777" w:rsidR="00E458B7" w:rsidRPr="00E458B7" w:rsidRDefault="00E458B7" w:rsidP="004E7BAF">
            <w:pPr>
              <w:overflowPunct/>
              <w:autoSpaceDE/>
              <w:autoSpaceDN/>
              <w:adjustRightInd/>
              <w:jc w:val="right"/>
              <w:rPr>
                <w:rFonts w:ascii="Calibri" w:hAnsi="Calibri" w:cs="Calibri"/>
                <w:color w:val="000000"/>
                <w:sz w:val="16"/>
                <w:szCs w:val="16"/>
                <w:lang w:val="es-CO"/>
              </w:rPr>
            </w:pPr>
            <w:r w:rsidRPr="00E458B7">
              <w:rPr>
                <w:rFonts w:ascii="Calibri" w:hAnsi="Calibri" w:cs="Calibri"/>
                <w:color w:val="000000"/>
                <w:sz w:val="16"/>
                <w:szCs w:val="16"/>
                <w:lang w:val="es-CO"/>
              </w:rPr>
              <w:t xml:space="preserve">                                            6.420.344 </w:t>
            </w:r>
          </w:p>
        </w:tc>
        <w:tc>
          <w:tcPr>
            <w:tcW w:w="1843" w:type="dxa"/>
            <w:tcBorders>
              <w:top w:val="nil"/>
              <w:left w:val="nil"/>
              <w:bottom w:val="single" w:sz="4" w:space="0" w:color="auto"/>
              <w:right w:val="single" w:sz="4" w:space="0" w:color="auto"/>
            </w:tcBorders>
            <w:shd w:val="clear" w:color="FFFFFF" w:fill="FFFFFF"/>
            <w:noWrap/>
            <w:vAlign w:val="bottom"/>
            <w:hideMark/>
          </w:tcPr>
          <w:p w14:paraId="463A1A57" w14:textId="68E8C844" w:rsidR="00E458B7" w:rsidRPr="00E458B7" w:rsidRDefault="00E458B7" w:rsidP="004E7BAF">
            <w:pPr>
              <w:overflowPunct/>
              <w:autoSpaceDE/>
              <w:autoSpaceDN/>
              <w:adjustRightInd/>
              <w:jc w:val="right"/>
              <w:rPr>
                <w:rFonts w:ascii="Calibri" w:hAnsi="Calibri" w:cs="Calibri"/>
                <w:color w:val="000000"/>
                <w:sz w:val="16"/>
                <w:szCs w:val="16"/>
                <w:lang w:val="es-CO"/>
              </w:rPr>
            </w:pPr>
            <w:r>
              <w:rPr>
                <w:rFonts w:ascii="Calibri" w:hAnsi="Calibri" w:cs="Calibri"/>
                <w:color w:val="000000"/>
                <w:sz w:val="16"/>
                <w:szCs w:val="16"/>
                <w:lang w:val="es-CO"/>
              </w:rPr>
              <w:t>-6.420.344.00</w:t>
            </w:r>
          </w:p>
        </w:tc>
        <w:tc>
          <w:tcPr>
            <w:tcW w:w="1647" w:type="dxa"/>
            <w:tcBorders>
              <w:top w:val="nil"/>
              <w:left w:val="nil"/>
              <w:bottom w:val="single" w:sz="4" w:space="0" w:color="auto"/>
              <w:right w:val="single" w:sz="4" w:space="0" w:color="auto"/>
            </w:tcBorders>
            <w:shd w:val="clear" w:color="FFFFFF" w:fill="FFFFFF"/>
            <w:noWrap/>
            <w:vAlign w:val="bottom"/>
            <w:hideMark/>
          </w:tcPr>
          <w:p w14:paraId="3E116508" w14:textId="7FDA507D" w:rsidR="00E458B7" w:rsidRPr="00E458B7" w:rsidRDefault="00E458B7" w:rsidP="00E458B7">
            <w:pPr>
              <w:overflowPunct/>
              <w:autoSpaceDE/>
              <w:autoSpaceDN/>
              <w:adjustRightInd/>
              <w:jc w:val="center"/>
              <w:rPr>
                <w:rFonts w:ascii="Calibri" w:hAnsi="Calibri" w:cs="Calibri"/>
                <w:color w:val="000000"/>
                <w:sz w:val="16"/>
                <w:szCs w:val="16"/>
                <w:lang w:val="es-CO"/>
              </w:rPr>
            </w:pPr>
            <w:r>
              <w:rPr>
                <w:rFonts w:ascii="Calibri" w:hAnsi="Calibri" w:cs="Calibri"/>
                <w:color w:val="000000"/>
                <w:sz w:val="16"/>
                <w:szCs w:val="16"/>
                <w:lang w:val="es-CO"/>
              </w:rPr>
              <w:t>-100%</w:t>
            </w:r>
          </w:p>
        </w:tc>
      </w:tr>
      <w:tr w:rsidR="00E458B7" w:rsidRPr="00E458B7" w14:paraId="4276DDC3" w14:textId="77777777" w:rsidTr="004E7BAF">
        <w:trPr>
          <w:trHeight w:val="315"/>
        </w:trPr>
        <w:tc>
          <w:tcPr>
            <w:tcW w:w="1408" w:type="dxa"/>
            <w:tcBorders>
              <w:top w:val="single" w:sz="4" w:space="0" w:color="auto"/>
              <w:left w:val="single" w:sz="8" w:space="0" w:color="auto"/>
              <w:bottom w:val="single" w:sz="8" w:space="0" w:color="auto"/>
              <w:right w:val="single" w:sz="4" w:space="0" w:color="auto"/>
            </w:tcBorders>
            <w:shd w:val="clear" w:color="FFFFFF" w:fill="FFFFFF"/>
            <w:noWrap/>
            <w:vAlign w:val="bottom"/>
            <w:hideMark/>
          </w:tcPr>
          <w:p w14:paraId="70C9D6A3" w14:textId="77777777" w:rsidR="00E458B7" w:rsidRPr="00E458B7" w:rsidRDefault="00E458B7" w:rsidP="00E458B7">
            <w:pPr>
              <w:overflowPunct/>
              <w:autoSpaceDE/>
              <w:autoSpaceDN/>
              <w:adjustRightInd/>
              <w:rPr>
                <w:rFonts w:ascii="Calibri" w:hAnsi="Calibri" w:cs="Calibri"/>
                <w:b/>
                <w:bCs/>
                <w:color w:val="000000"/>
                <w:sz w:val="16"/>
                <w:szCs w:val="16"/>
                <w:lang w:val="es-CO"/>
              </w:rPr>
            </w:pPr>
            <w:r w:rsidRPr="00E458B7">
              <w:rPr>
                <w:rFonts w:ascii="Calibri" w:hAnsi="Calibri" w:cs="Calibri"/>
                <w:b/>
                <w:bCs/>
                <w:color w:val="000000"/>
                <w:sz w:val="16"/>
                <w:szCs w:val="16"/>
                <w:lang w:val="es-CO"/>
              </w:rPr>
              <w:t>TOTALES</w:t>
            </w:r>
          </w:p>
        </w:tc>
        <w:tc>
          <w:tcPr>
            <w:tcW w:w="1843" w:type="dxa"/>
            <w:tcBorders>
              <w:top w:val="single" w:sz="4" w:space="0" w:color="auto"/>
              <w:left w:val="single" w:sz="4" w:space="0" w:color="auto"/>
              <w:bottom w:val="single" w:sz="8" w:space="0" w:color="auto"/>
              <w:right w:val="single" w:sz="4" w:space="0" w:color="auto"/>
            </w:tcBorders>
            <w:shd w:val="clear" w:color="FFFFFF" w:fill="FFFFFF"/>
            <w:noWrap/>
            <w:vAlign w:val="bottom"/>
            <w:hideMark/>
          </w:tcPr>
          <w:p w14:paraId="0A3C2101" w14:textId="77777777" w:rsidR="00E458B7" w:rsidRPr="00E458B7" w:rsidRDefault="00E458B7" w:rsidP="004E7BAF">
            <w:pPr>
              <w:overflowPunct/>
              <w:autoSpaceDE/>
              <w:autoSpaceDN/>
              <w:adjustRightInd/>
              <w:jc w:val="right"/>
              <w:rPr>
                <w:rFonts w:ascii="Calibri" w:hAnsi="Calibri" w:cs="Calibri"/>
                <w:b/>
                <w:bCs/>
                <w:color w:val="000000"/>
                <w:sz w:val="16"/>
                <w:szCs w:val="16"/>
                <w:lang w:val="es-CO"/>
              </w:rPr>
            </w:pPr>
            <w:r w:rsidRPr="00E458B7">
              <w:rPr>
                <w:rFonts w:ascii="Calibri" w:hAnsi="Calibri" w:cs="Calibri"/>
                <w:b/>
                <w:bCs/>
                <w:color w:val="000000"/>
                <w:sz w:val="16"/>
                <w:szCs w:val="16"/>
                <w:lang w:val="es-CO"/>
              </w:rPr>
              <w:t>0</w:t>
            </w:r>
          </w:p>
        </w:tc>
        <w:tc>
          <w:tcPr>
            <w:tcW w:w="1842" w:type="dxa"/>
            <w:tcBorders>
              <w:top w:val="single" w:sz="4" w:space="0" w:color="auto"/>
              <w:left w:val="single" w:sz="4" w:space="0" w:color="auto"/>
              <w:bottom w:val="single" w:sz="8" w:space="0" w:color="auto"/>
              <w:right w:val="single" w:sz="4" w:space="0" w:color="auto"/>
            </w:tcBorders>
            <w:shd w:val="clear" w:color="FFFFFF" w:fill="FFFFFF"/>
            <w:noWrap/>
            <w:vAlign w:val="bottom"/>
            <w:hideMark/>
          </w:tcPr>
          <w:p w14:paraId="3FCAEB85" w14:textId="77777777" w:rsidR="00E458B7" w:rsidRPr="00E458B7" w:rsidRDefault="00E458B7" w:rsidP="004E7BAF">
            <w:pPr>
              <w:overflowPunct/>
              <w:autoSpaceDE/>
              <w:autoSpaceDN/>
              <w:adjustRightInd/>
              <w:jc w:val="right"/>
              <w:rPr>
                <w:rFonts w:ascii="Calibri" w:hAnsi="Calibri" w:cs="Calibri"/>
                <w:b/>
                <w:bCs/>
                <w:color w:val="000000"/>
                <w:sz w:val="16"/>
                <w:szCs w:val="16"/>
                <w:lang w:val="es-CO"/>
              </w:rPr>
            </w:pPr>
            <w:r w:rsidRPr="00E458B7">
              <w:rPr>
                <w:rFonts w:ascii="Calibri" w:hAnsi="Calibri" w:cs="Calibri"/>
                <w:b/>
                <w:bCs/>
                <w:color w:val="000000"/>
                <w:sz w:val="16"/>
                <w:szCs w:val="16"/>
                <w:lang w:val="es-CO"/>
              </w:rPr>
              <w:t xml:space="preserve">                                                            -   </w:t>
            </w:r>
          </w:p>
        </w:tc>
        <w:tc>
          <w:tcPr>
            <w:tcW w:w="1843" w:type="dxa"/>
            <w:tcBorders>
              <w:top w:val="single" w:sz="4" w:space="0" w:color="auto"/>
              <w:left w:val="single" w:sz="4" w:space="0" w:color="auto"/>
              <w:bottom w:val="single" w:sz="8" w:space="0" w:color="auto"/>
              <w:right w:val="single" w:sz="4" w:space="0" w:color="auto"/>
            </w:tcBorders>
            <w:shd w:val="clear" w:color="FFFFFF" w:fill="FFFFFF"/>
            <w:noWrap/>
            <w:vAlign w:val="bottom"/>
            <w:hideMark/>
          </w:tcPr>
          <w:p w14:paraId="66BA2415" w14:textId="36C854A1" w:rsidR="00E458B7" w:rsidRPr="00E458B7" w:rsidRDefault="00E458B7" w:rsidP="004E7BAF">
            <w:pPr>
              <w:overflowPunct/>
              <w:autoSpaceDE/>
              <w:autoSpaceDN/>
              <w:adjustRightInd/>
              <w:jc w:val="right"/>
              <w:rPr>
                <w:rFonts w:ascii="Calibri" w:hAnsi="Calibri" w:cs="Calibri"/>
                <w:color w:val="000000"/>
                <w:sz w:val="16"/>
                <w:szCs w:val="16"/>
                <w:lang w:val="es-CO"/>
              </w:rPr>
            </w:pPr>
            <w:r>
              <w:rPr>
                <w:rFonts w:ascii="Calibri" w:hAnsi="Calibri" w:cs="Calibri"/>
                <w:color w:val="000000"/>
                <w:sz w:val="16"/>
                <w:szCs w:val="16"/>
                <w:lang w:val="es-CO"/>
              </w:rPr>
              <w:t>-6.420.344.00</w:t>
            </w:r>
          </w:p>
        </w:tc>
        <w:tc>
          <w:tcPr>
            <w:tcW w:w="1647" w:type="dxa"/>
            <w:tcBorders>
              <w:top w:val="single" w:sz="4" w:space="0" w:color="auto"/>
              <w:left w:val="single" w:sz="4" w:space="0" w:color="auto"/>
              <w:bottom w:val="single" w:sz="8" w:space="0" w:color="auto"/>
              <w:right w:val="single" w:sz="4" w:space="0" w:color="auto"/>
            </w:tcBorders>
            <w:shd w:val="clear" w:color="FFFFFF" w:fill="FFFFFF"/>
            <w:noWrap/>
            <w:vAlign w:val="bottom"/>
            <w:hideMark/>
          </w:tcPr>
          <w:p w14:paraId="0E072082" w14:textId="34F84DE8" w:rsidR="00E458B7" w:rsidRPr="00E458B7" w:rsidRDefault="00E458B7" w:rsidP="00E458B7">
            <w:pPr>
              <w:overflowPunct/>
              <w:autoSpaceDE/>
              <w:autoSpaceDN/>
              <w:adjustRightInd/>
              <w:jc w:val="center"/>
              <w:rPr>
                <w:rFonts w:ascii="Calibri" w:hAnsi="Calibri" w:cs="Calibri"/>
                <w:color w:val="000000"/>
                <w:sz w:val="16"/>
                <w:szCs w:val="16"/>
                <w:lang w:val="es-CO"/>
              </w:rPr>
            </w:pPr>
            <w:r>
              <w:rPr>
                <w:rFonts w:ascii="Calibri" w:hAnsi="Calibri" w:cs="Calibri"/>
                <w:color w:val="000000"/>
                <w:sz w:val="16"/>
                <w:szCs w:val="16"/>
                <w:lang w:val="es-CO"/>
              </w:rPr>
              <w:t>-100%</w:t>
            </w:r>
          </w:p>
        </w:tc>
      </w:tr>
    </w:tbl>
    <w:p w14:paraId="2A114E66" w14:textId="77777777" w:rsidR="00A07C90" w:rsidRPr="00D96504" w:rsidRDefault="00A07C90" w:rsidP="00A07C90">
      <w:pPr>
        <w:jc w:val="both"/>
        <w:rPr>
          <w:rFonts w:ascii="Arial" w:hAnsi="Arial" w:cs="Arial"/>
        </w:rPr>
      </w:pPr>
    </w:p>
    <w:p w14:paraId="594DBADF" w14:textId="0096ABCD" w:rsidR="00EB7805" w:rsidRDefault="00A07C90" w:rsidP="000C1FD9">
      <w:pPr>
        <w:jc w:val="both"/>
        <w:rPr>
          <w:rFonts w:ascii="Arial" w:hAnsi="Arial" w:cs="Arial"/>
        </w:rPr>
      </w:pPr>
      <w:r w:rsidRPr="00D96504">
        <w:rPr>
          <w:rFonts w:ascii="Arial" w:hAnsi="Arial" w:cs="Arial"/>
        </w:rPr>
        <w:t>Durante el periodo evaluado no se presentan pagos por este concepto.</w:t>
      </w:r>
    </w:p>
    <w:p w14:paraId="2F498B2D" w14:textId="77777777" w:rsidR="00EB7805" w:rsidRDefault="00EB7805">
      <w:pPr>
        <w:overflowPunct/>
        <w:autoSpaceDE/>
        <w:autoSpaceDN/>
        <w:adjustRightInd/>
        <w:spacing w:after="160" w:line="259" w:lineRule="auto"/>
        <w:rPr>
          <w:rFonts w:ascii="Arial" w:hAnsi="Arial" w:cs="Arial"/>
        </w:rPr>
      </w:pPr>
      <w:r>
        <w:rPr>
          <w:rFonts w:ascii="Arial" w:hAnsi="Arial" w:cs="Arial"/>
        </w:rPr>
        <w:br w:type="page"/>
      </w:r>
    </w:p>
    <w:p w14:paraId="00D4D908" w14:textId="77777777" w:rsidR="00A07C90" w:rsidRPr="00D96504" w:rsidRDefault="00A07C90" w:rsidP="000C1FD9">
      <w:pPr>
        <w:jc w:val="both"/>
        <w:rPr>
          <w:rFonts w:ascii="Arial" w:hAnsi="Arial" w:cs="Arial"/>
        </w:rPr>
      </w:pPr>
    </w:p>
    <w:p w14:paraId="27A757EB" w14:textId="77777777" w:rsidR="000C1FD9" w:rsidRPr="00D96504" w:rsidRDefault="000C1FD9" w:rsidP="000C1FD9">
      <w:pPr>
        <w:jc w:val="both"/>
        <w:rPr>
          <w:rFonts w:ascii="Arial" w:hAnsi="Arial" w:cs="Arial"/>
          <w:b/>
          <w:bCs/>
        </w:rPr>
      </w:pPr>
    </w:p>
    <w:p w14:paraId="1606E803" w14:textId="77777777" w:rsidR="00A07C90" w:rsidRPr="00D96504" w:rsidRDefault="00A07C90" w:rsidP="00A07C90">
      <w:pPr>
        <w:overflowPunct/>
        <w:autoSpaceDE/>
        <w:autoSpaceDN/>
        <w:adjustRightInd/>
        <w:spacing w:after="160" w:line="259" w:lineRule="auto"/>
        <w:rPr>
          <w:rFonts w:ascii="Arial" w:hAnsi="Arial" w:cs="Arial"/>
        </w:rPr>
      </w:pPr>
      <w:r w:rsidRPr="00D96504">
        <w:rPr>
          <w:rFonts w:ascii="Arial" w:hAnsi="Arial" w:cs="Arial"/>
          <w:b/>
          <w:bCs/>
        </w:rPr>
        <w:t>4.9. Servicios Públicos</w:t>
      </w:r>
      <w:r w:rsidRPr="00D96504">
        <w:rPr>
          <w:rFonts w:ascii="Arial" w:hAnsi="Arial" w:cs="Arial"/>
        </w:rPr>
        <w:t>:</w:t>
      </w:r>
    </w:p>
    <w:p w14:paraId="21FF7D41" w14:textId="77777777" w:rsidR="00A07C90" w:rsidRPr="00D96504" w:rsidRDefault="00A07C90" w:rsidP="00A07C90">
      <w:pPr>
        <w:jc w:val="both"/>
        <w:rPr>
          <w:rFonts w:ascii="Arial" w:hAnsi="Arial" w:cs="Arial"/>
        </w:rPr>
      </w:pPr>
      <w:r w:rsidRPr="00D96504">
        <w:rPr>
          <w:rFonts w:ascii="Arial" w:hAnsi="Arial" w:cs="Arial"/>
        </w:rPr>
        <w:t>Para el trimestre evaluado se presenta los siguientes desembolsos por concepto de servicios públicos:</w:t>
      </w:r>
    </w:p>
    <w:p w14:paraId="6174E8FF" w14:textId="77777777" w:rsidR="00A07C90" w:rsidRPr="00D96504" w:rsidRDefault="00A07C90" w:rsidP="00A07C90">
      <w:pPr>
        <w:jc w:val="both"/>
        <w:rPr>
          <w:rFonts w:asciiTheme="minorHAnsi" w:eastAsiaTheme="minorHAnsi" w:hAnsiTheme="minorHAnsi" w:cstheme="minorBidi"/>
          <w:sz w:val="22"/>
          <w:szCs w:val="22"/>
          <w:lang w:val="es-CO" w:eastAsia="en-US"/>
        </w:rPr>
      </w:pPr>
      <w:r w:rsidRPr="00D96504">
        <w:fldChar w:fldCharType="begin"/>
      </w:r>
      <w:r w:rsidRPr="00D96504">
        <w:instrText xml:space="preserve"> LINK Excel.Sheet.12 "D:\\Documents\\MMC\\Planilla Tercer Trimestre 2022 austeridad.xlsx" "RECURSOS FISICOS!F2C1:F6C6" \a \f 4 \h  \* MERGEFORMAT </w:instrText>
      </w:r>
      <w:r w:rsidRPr="00D96504">
        <w:fldChar w:fldCharType="separate"/>
      </w:r>
    </w:p>
    <w:p w14:paraId="5D1B7C4A" w14:textId="77777777" w:rsidR="00A07C90" w:rsidRPr="00A07C90" w:rsidRDefault="00A07C90" w:rsidP="00A07C90">
      <w:pPr>
        <w:jc w:val="both"/>
        <w:rPr>
          <w:rFonts w:ascii="Arial" w:hAnsi="Arial" w:cs="Arial"/>
          <w:i/>
          <w:iCs/>
          <w:color w:val="FF0000"/>
          <w:sz w:val="16"/>
          <w:szCs w:val="16"/>
        </w:rPr>
      </w:pPr>
      <w:r w:rsidRPr="00D96504">
        <w:fldChar w:fldCharType="end"/>
      </w:r>
    </w:p>
    <w:tbl>
      <w:tblPr>
        <w:tblW w:w="5000" w:type="pct"/>
        <w:tblLayout w:type="fixed"/>
        <w:tblCellMar>
          <w:left w:w="70" w:type="dxa"/>
          <w:right w:w="70" w:type="dxa"/>
        </w:tblCellMar>
        <w:tblLook w:val="04A0" w:firstRow="1" w:lastRow="0" w:firstColumn="1" w:lastColumn="0" w:noHBand="0" w:noVBand="1"/>
      </w:tblPr>
      <w:tblGrid>
        <w:gridCol w:w="3619"/>
        <w:gridCol w:w="1343"/>
        <w:gridCol w:w="1559"/>
        <w:gridCol w:w="1276"/>
        <w:gridCol w:w="1041"/>
      </w:tblGrid>
      <w:tr w:rsidR="00022D50" w:rsidRPr="00022D50" w14:paraId="2839FC51" w14:textId="77777777" w:rsidTr="00F65CDB">
        <w:trPr>
          <w:trHeight w:val="300"/>
        </w:trPr>
        <w:tc>
          <w:tcPr>
            <w:tcW w:w="2047" w:type="pct"/>
            <w:tcBorders>
              <w:top w:val="nil"/>
              <w:left w:val="nil"/>
              <w:bottom w:val="single" w:sz="4" w:space="0" w:color="auto"/>
              <w:right w:val="nil"/>
            </w:tcBorders>
            <w:shd w:val="clear" w:color="auto" w:fill="auto"/>
            <w:noWrap/>
            <w:vAlign w:val="bottom"/>
            <w:hideMark/>
          </w:tcPr>
          <w:p w14:paraId="027C142E" w14:textId="77777777" w:rsidR="00A07C90" w:rsidRPr="00022D50" w:rsidRDefault="00A07C90" w:rsidP="0017089F">
            <w:pPr>
              <w:overflowPunct/>
              <w:autoSpaceDE/>
              <w:autoSpaceDN/>
              <w:adjustRightInd/>
              <w:rPr>
                <w:rFonts w:ascii="Calibri" w:hAnsi="Calibri" w:cs="Calibri"/>
                <w:b/>
                <w:bCs/>
                <w:sz w:val="16"/>
                <w:szCs w:val="16"/>
                <w:lang w:val="es-CO"/>
              </w:rPr>
            </w:pPr>
            <w:r w:rsidRPr="00022D50">
              <w:rPr>
                <w:rFonts w:ascii="Calibri" w:hAnsi="Calibri" w:cs="Calibri"/>
                <w:b/>
                <w:bCs/>
                <w:sz w:val="16"/>
                <w:szCs w:val="16"/>
                <w:lang w:val="es-CO"/>
              </w:rPr>
              <w:t xml:space="preserve">I.  SERVICIOS PUBLICOS </w:t>
            </w:r>
          </w:p>
        </w:tc>
        <w:tc>
          <w:tcPr>
            <w:tcW w:w="760" w:type="pct"/>
            <w:tcBorders>
              <w:top w:val="nil"/>
              <w:left w:val="nil"/>
              <w:bottom w:val="single" w:sz="4" w:space="0" w:color="auto"/>
              <w:right w:val="nil"/>
            </w:tcBorders>
            <w:shd w:val="clear" w:color="auto" w:fill="auto"/>
            <w:noWrap/>
            <w:vAlign w:val="bottom"/>
            <w:hideMark/>
          </w:tcPr>
          <w:p w14:paraId="6D1ECE66" w14:textId="77777777" w:rsidR="00A07C90" w:rsidRPr="00022D50" w:rsidRDefault="00A07C90" w:rsidP="0017089F">
            <w:pPr>
              <w:overflowPunct/>
              <w:autoSpaceDE/>
              <w:autoSpaceDN/>
              <w:adjustRightInd/>
              <w:rPr>
                <w:rFonts w:ascii="Calibri" w:hAnsi="Calibri" w:cs="Calibri"/>
                <w:b/>
                <w:bCs/>
                <w:sz w:val="16"/>
                <w:szCs w:val="16"/>
                <w:lang w:val="es-CO"/>
              </w:rPr>
            </w:pPr>
            <w:r w:rsidRPr="00022D50">
              <w:rPr>
                <w:rFonts w:ascii="Calibri" w:hAnsi="Calibri" w:cs="Calibri"/>
                <w:b/>
                <w:bCs/>
                <w:sz w:val="16"/>
                <w:szCs w:val="16"/>
                <w:lang w:val="es-CO"/>
              </w:rPr>
              <w:t> </w:t>
            </w:r>
          </w:p>
        </w:tc>
        <w:tc>
          <w:tcPr>
            <w:tcW w:w="882" w:type="pct"/>
            <w:tcBorders>
              <w:top w:val="nil"/>
              <w:left w:val="nil"/>
              <w:bottom w:val="single" w:sz="4" w:space="0" w:color="auto"/>
              <w:right w:val="nil"/>
            </w:tcBorders>
            <w:shd w:val="clear" w:color="auto" w:fill="auto"/>
            <w:noWrap/>
            <w:vAlign w:val="bottom"/>
            <w:hideMark/>
          </w:tcPr>
          <w:p w14:paraId="51E106E8" w14:textId="77777777" w:rsidR="00A07C90" w:rsidRPr="00022D50" w:rsidRDefault="00A07C90" w:rsidP="0017089F">
            <w:pPr>
              <w:overflowPunct/>
              <w:autoSpaceDE/>
              <w:autoSpaceDN/>
              <w:adjustRightInd/>
              <w:rPr>
                <w:rFonts w:ascii="Calibri" w:hAnsi="Calibri" w:cs="Calibri"/>
                <w:b/>
                <w:bCs/>
                <w:sz w:val="16"/>
                <w:szCs w:val="16"/>
                <w:lang w:val="es-CO"/>
              </w:rPr>
            </w:pPr>
            <w:r w:rsidRPr="00022D50">
              <w:rPr>
                <w:rFonts w:ascii="Calibri" w:hAnsi="Calibri" w:cs="Calibri"/>
                <w:b/>
                <w:bCs/>
                <w:sz w:val="16"/>
                <w:szCs w:val="16"/>
                <w:lang w:val="es-CO"/>
              </w:rPr>
              <w:t> </w:t>
            </w:r>
          </w:p>
        </w:tc>
        <w:tc>
          <w:tcPr>
            <w:tcW w:w="722" w:type="pct"/>
            <w:tcBorders>
              <w:top w:val="nil"/>
              <w:left w:val="nil"/>
              <w:bottom w:val="single" w:sz="4" w:space="0" w:color="auto"/>
              <w:right w:val="nil"/>
            </w:tcBorders>
            <w:shd w:val="clear" w:color="auto" w:fill="auto"/>
            <w:noWrap/>
            <w:vAlign w:val="bottom"/>
            <w:hideMark/>
          </w:tcPr>
          <w:p w14:paraId="40D2D9C2" w14:textId="77777777" w:rsidR="00A07C90" w:rsidRPr="00022D50" w:rsidRDefault="00A07C90" w:rsidP="0017089F">
            <w:pPr>
              <w:overflowPunct/>
              <w:autoSpaceDE/>
              <w:autoSpaceDN/>
              <w:adjustRightInd/>
              <w:rPr>
                <w:rFonts w:ascii="Calibri" w:hAnsi="Calibri" w:cs="Calibri"/>
                <w:sz w:val="16"/>
                <w:szCs w:val="16"/>
                <w:lang w:val="es-CO"/>
              </w:rPr>
            </w:pPr>
            <w:r w:rsidRPr="00022D50">
              <w:rPr>
                <w:rFonts w:ascii="Calibri" w:hAnsi="Calibri" w:cs="Calibri"/>
                <w:sz w:val="16"/>
                <w:szCs w:val="16"/>
                <w:lang w:val="es-CO"/>
              </w:rPr>
              <w:t> </w:t>
            </w:r>
          </w:p>
        </w:tc>
        <w:tc>
          <w:tcPr>
            <w:tcW w:w="589" w:type="pct"/>
            <w:tcBorders>
              <w:top w:val="nil"/>
              <w:left w:val="nil"/>
              <w:bottom w:val="single" w:sz="4" w:space="0" w:color="auto"/>
              <w:right w:val="nil"/>
            </w:tcBorders>
            <w:shd w:val="clear" w:color="auto" w:fill="auto"/>
            <w:noWrap/>
            <w:vAlign w:val="bottom"/>
            <w:hideMark/>
          </w:tcPr>
          <w:p w14:paraId="73F8BB65" w14:textId="77777777" w:rsidR="00A07C90" w:rsidRPr="00022D50" w:rsidRDefault="00A07C90" w:rsidP="0017089F">
            <w:pPr>
              <w:overflowPunct/>
              <w:autoSpaceDE/>
              <w:autoSpaceDN/>
              <w:adjustRightInd/>
              <w:rPr>
                <w:rFonts w:ascii="Calibri" w:hAnsi="Calibri" w:cs="Calibri"/>
                <w:sz w:val="16"/>
                <w:szCs w:val="16"/>
                <w:lang w:val="es-CO"/>
              </w:rPr>
            </w:pPr>
            <w:r w:rsidRPr="00022D50">
              <w:rPr>
                <w:rFonts w:ascii="Calibri" w:hAnsi="Calibri" w:cs="Calibri"/>
                <w:sz w:val="16"/>
                <w:szCs w:val="16"/>
                <w:lang w:val="es-CO"/>
              </w:rPr>
              <w:t> </w:t>
            </w:r>
          </w:p>
        </w:tc>
      </w:tr>
      <w:tr w:rsidR="00022D50" w:rsidRPr="00022D50" w14:paraId="610FEE08" w14:textId="77777777" w:rsidTr="00F65CDB">
        <w:trPr>
          <w:trHeight w:val="600"/>
        </w:trPr>
        <w:tc>
          <w:tcPr>
            <w:tcW w:w="20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91752F" w14:textId="77777777" w:rsidR="00A07C90" w:rsidRPr="00022D50" w:rsidRDefault="00A07C90" w:rsidP="0017089F">
            <w:pPr>
              <w:overflowPunct/>
              <w:autoSpaceDE/>
              <w:autoSpaceDN/>
              <w:adjustRightInd/>
              <w:jc w:val="center"/>
              <w:rPr>
                <w:rFonts w:ascii="Calibri" w:hAnsi="Calibri" w:cs="Calibri"/>
                <w:b/>
                <w:bCs/>
                <w:sz w:val="16"/>
                <w:szCs w:val="16"/>
                <w:lang w:val="es-CO"/>
              </w:rPr>
            </w:pPr>
            <w:r w:rsidRPr="00022D50">
              <w:rPr>
                <w:rFonts w:ascii="Calibri" w:hAnsi="Calibri" w:cs="Calibri"/>
                <w:b/>
                <w:bCs/>
                <w:sz w:val="16"/>
                <w:szCs w:val="16"/>
                <w:lang w:val="es-CO"/>
              </w:rPr>
              <w:t xml:space="preserve"> CONCEPTO </w:t>
            </w:r>
          </w:p>
        </w:tc>
        <w:tc>
          <w:tcPr>
            <w:tcW w:w="76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AF897A" w14:textId="77777777" w:rsidR="00ED2C25" w:rsidRPr="00022D50" w:rsidRDefault="00A07C90" w:rsidP="0017089F">
            <w:pPr>
              <w:overflowPunct/>
              <w:autoSpaceDE/>
              <w:autoSpaceDN/>
              <w:adjustRightInd/>
              <w:jc w:val="center"/>
              <w:rPr>
                <w:rFonts w:ascii="Calibri" w:hAnsi="Calibri" w:cs="Calibri"/>
                <w:b/>
                <w:bCs/>
                <w:sz w:val="16"/>
                <w:szCs w:val="16"/>
                <w:lang w:val="es-CO"/>
              </w:rPr>
            </w:pPr>
            <w:r w:rsidRPr="00022D50">
              <w:rPr>
                <w:rFonts w:ascii="Calibri" w:hAnsi="Calibri" w:cs="Calibri"/>
                <w:b/>
                <w:bCs/>
                <w:sz w:val="16"/>
                <w:szCs w:val="16"/>
                <w:lang w:val="es-CO"/>
              </w:rPr>
              <w:t xml:space="preserve"> </w:t>
            </w:r>
            <w:r w:rsidR="00ED2C25" w:rsidRPr="00022D50">
              <w:rPr>
                <w:rFonts w:ascii="Calibri" w:hAnsi="Calibri" w:cs="Calibri"/>
                <w:b/>
                <w:bCs/>
                <w:sz w:val="16"/>
                <w:szCs w:val="16"/>
                <w:lang w:val="es-CO"/>
              </w:rPr>
              <w:t>SEGUNDO</w:t>
            </w:r>
          </w:p>
          <w:p w14:paraId="0E496A0A" w14:textId="4A7F1E05" w:rsidR="00A07C90" w:rsidRPr="00022D50" w:rsidRDefault="00A07C90" w:rsidP="0017089F">
            <w:pPr>
              <w:overflowPunct/>
              <w:autoSpaceDE/>
              <w:autoSpaceDN/>
              <w:adjustRightInd/>
              <w:jc w:val="center"/>
              <w:rPr>
                <w:rFonts w:ascii="Calibri" w:hAnsi="Calibri" w:cs="Calibri"/>
                <w:b/>
                <w:bCs/>
                <w:sz w:val="16"/>
                <w:szCs w:val="16"/>
                <w:lang w:val="es-CO"/>
              </w:rPr>
            </w:pPr>
            <w:r w:rsidRPr="00022D50">
              <w:rPr>
                <w:rFonts w:ascii="Calibri" w:hAnsi="Calibri" w:cs="Calibri"/>
                <w:b/>
                <w:bCs/>
                <w:sz w:val="16"/>
                <w:szCs w:val="16"/>
                <w:lang w:val="es-CO"/>
              </w:rPr>
              <w:t xml:space="preserve">TRIMESTRE 2023 </w:t>
            </w:r>
          </w:p>
        </w:tc>
        <w:tc>
          <w:tcPr>
            <w:tcW w:w="88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5414FB" w14:textId="77777777" w:rsidR="00026AA6" w:rsidRPr="00022D50" w:rsidRDefault="00A07C90" w:rsidP="0017089F">
            <w:pPr>
              <w:overflowPunct/>
              <w:autoSpaceDE/>
              <w:autoSpaceDN/>
              <w:adjustRightInd/>
              <w:jc w:val="center"/>
              <w:rPr>
                <w:rFonts w:ascii="Calibri" w:hAnsi="Calibri" w:cs="Calibri"/>
                <w:b/>
                <w:bCs/>
                <w:sz w:val="16"/>
                <w:szCs w:val="16"/>
                <w:lang w:val="es-CO"/>
              </w:rPr>
            </w:pPr>
            <w:r w:rsidRPr="00022D50">
              <w:rPr>
                <w:rFonts w:ascii="Calibri" w:hAnsi="Calibri" w:cs="Calibri"/>
                <w:b/>
                <w:bCs/>
                <w:sz w:val="16"/>
                <w:szCs w:val="16"/>
                <w:lang w:val="es-CO"/>
              </w:rPr>
              <w:t xml:space="preserve"> </w:t>
            </w:r>
            <w:r w:rsidR="00ED2C25" w:rsidRPr="00022D50">
              <w:rPr>
                <w:rFonts w:ascii="Calibri" w:hAnsi="Calibri" w:cs="Calibri"/>
                <w:b/>
                <w:bCs/>
                <w:sz w:val="16"/>
                <w:szCs w:val="16"/>
                <w:lang w:val="es-CO"/>
              </w:rPr>
              <w:t xml:space="preserve">SEGUNDO </w:t>
            </w:r>
          </w:p>
          <w:p w14:paraId="3175AC91" w14:textId="3EB2E6FC" w:rsidR="00A07C90" w:rsidRPr="00022D50" w:rsidRDefault="00A07C90" w:rsidP="0017089F">
            <w:pPr>
              <w:overflowPunct/>
              <w:autoSpaceDE/>
              <w:autoSpaceDN/>
              <w:adjustRightInd/>
              <w:jc w:val="center"/>
              <w:rPr>
                <w:rFonts w:ascii="Calibri" w:hAnsi="Calibri" w:cs="Calibri"/>
                <w:b/>
                <w:bCs/>
                <w:sz w:val="16"/>
                <w:szCs w:val="16"/>
                <w:lang w:val="es-CO"/>
              </w:rPr>
            </w:pPr>
            <w:r w:rsidRPr="00022D50">
              <w:rPr>
                <w:rFonts w:ascii="Calibri" w:hAnsi="Calibri" w:cs="Calibri"/>
                <w:b/>
                <w:bCs/>
                <w:sz w:val="16"/>
                <w:szCs w:val="16"/>
                <w:lang w:val="es-CO"/>
              </w:rPr>
              <w:t xml:space="preserve"> TRIMESTRE 2022 </w:t>
            </w:r>
          </w:p>
        </w:tc>
        <w:tc>
          <w:tcPr>
            <w:tcW w:w="722"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0A6A1397" w14:textId="77777777" w:rsidR="00A07C90" w:rsidRPr="00022D50" w:rsidRDefault="00A07C90" w:rsidP="0017089F">
            <w:pPr>
              <w:overflowPunct/>
              <w:autoSpaceDE/>
              <w:autoSpaceDN/>
              <w:adjustRightInd/>
              <w:jc w:val="center"/>
              <w:rPr>
                <w:rFonts w:ascii="Calibri" w:hAnsi="Calibri" w:cs="Calibri"/>
                <w:b/>
                <w:bCs/>
                <w:sz w:val="16"/>
                <w:szCs w:val="16"/>
                <w:lang w:val="es-CO"/>
              </w:rPr>
            </w:pPr>
            <w:r w:rsidRPr="00022D50">
              <w:rPr>
                <w:rFonts w:ascii="Calibri" w:hAnsi="Calibri" w:cs="Calibri"/>
                <w:b/>
                <w:bCs/>
                <w:sz w:val="16"/>
                <w:szCs w:val="16"/>
                <w:lang w:val="es-CO"/>
              </w:rPr>
              <w:t>VAR</w:t>
            </w:r>
            <w:r w:rsidRPr="00022D50">
              <w:rPr>
                <w:rFonts w:ascii="Calibri" w:hAnsi="Calibri" w:cs="Calibri"/>
                <w:b/>
                <w:bCs/>
                <w:sz w:val="16"/>
                <w:szCs w:val="16"/>
                <w:lang w:val="es-CO"/>
              </w:rPr>
              <w:br/>
              <w:t>ABS.</w:t>
            </w:r>
          </w:p>
        </w:tc>
        <w:tc>
          <w:tcPr>
            <w:tcW w:w="589"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27E4453" w14:textId="77777777" w:rsidR="00A07C90" w:rsidRPr="00022D50" w:rsidRDefault="00A07C90" w:rsidP="0017089F">
            <w:pPr>
              <w:overflowPunct/>
              <w:autoSpaceDE/>
              <w:autoSpaceDN/>
              <w:adjustRightInd/>
              <w:jc w:val="center"/>
              <w:rPr>
                <w:rFonts w:ascii="Calibri" w:hAnsi="Calibri" w:cs="Calibri"/>
                <w:b/>
                <w:bCs/>
                <w:sz w:val="16"/>
                <w:szCs w:val="16"/>
                <w:lang w:val="es-CO"/>
              </w:rPr>
            </w:pPr>
            <w:r w:rsidRPr="00022D50">
              <w:rPr>
                <w:rFonts w:ascii="Calibri" w:hAnsi="Calibri" w:cs="Calibri"/>
                <w:b/>
                <w:bCs/>
                <w:sz w:val="16"/>
                <w:szCs w:val="16"/>
                <w:lang w:val="es-CO"/>
              </w:rPr>
              <w:t>VAR %</w:t>
            </w:r>
          </w:p>
        </w:tc>
      </w:tr>
      <w:tr w:rsidR="00022D50" w:rsidRPr="00022D50" w14:paraId="19735527" w14:textId="77777777" w:rsidTr="00F65CDB">
        <w:trPr>
          <w:trHeight w:val="52"/>
        </w:trPr>
        <w:tc>
          <w:tcPr>
            <w:tcW w:w="204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2B867E" w14:textId="77777777" w:rsidR="00A07C90" w:rsidRPr="00022D50" w:rsidRDefault="00A07C90" w:rsidP="0017089F">
            <w:pPr>
              <w:overflowPunct/>
              <w:autoSpaceDE/>
              <w:autoSpaceDN/>
              <w:adjustRightInd/>
              <w:rPr>
                <w:rFonts w:ascii="Calibri" w:hAnsi="Calibri" w:cs="Calibri"/>
                <w:sz w:val="16"/>
                <w:szCs w:val="16"/>
                <w:lang w:val="es-CO"/>
              </w:rPr>
            </w:pPr>
            <w:r w:rsidRPr="00022D50">
              <w:rPr>
                <w:rFonts w:ascii="Calibri" w:hAnsi="Calibri" w:cs="Calibri"/>
                <w:sz w:val="16"/>
                <w:szCs w:val="16"/>
                <w:lang w:val="es-CO"/>
              </w:rPr>
              <w:t xml:space="preserve">Servicio de distribución de agua por tubería </w:t>
            </w:r>
          </w:p>
        </w:tc>
        <w:tc>
          <w:tcPr>
            <w:tcW w:w="760"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D36498" w14:textId="031A7D14"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 xml:space="preserve">                                         </w:t>
            </w:r>
            <w:r w:rsidR="0010477D" w:rsidRPr="00022D50">
              <w:rPr>
                <w:rFonts w:ascii="Calibri" w:hAnsi="Calibri" w:cs="Calibri"/>
                <w:sz w:val="16"/>
                <w:szCs w:val="16"/>
                <w:lang w:val="es-CO"/>
              </w:rPr>
              <w:t>247.900.00</w:t>
            </w:r>
          </w:p>
        </w:tc>
        <w:tc>
          <w:tcPr>
            <w:tcW w:w="88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6E65F" w14:textId="0EB7D004"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 xml:space="preserve">                                       </w:t>
            </w:r>
            <w:r w:rsidR="0010477D" w:rsidRPr="00022D50">
              <w:rPr>
                <w:rFonts w:ascii="Calibri" w:hAnsi="Calibri" w:cs="Calibri"/>
                <w:sz w:val="16"/>
                <w:szCs w:val="16"/>
                <w:lang w:val="es-CO"/>
              </w:rPr>
              <w:t>373.651.00</w:t>
            </w:r>
            <w:r w:rsidRPr="00022D50">
              <w:rPr>
                <w:rFonts w:ascii="Calibri" w:hAnsi="Calibri" w:cs="Calibri"/>
                <w:sz w:val="16"/>
                <w:szCs w:val="16"/>
                <w:lang w:val="es-CO"/>
              </w:rPr>
              <w:t xml:space="preserve"> </w:t>
            </w:r>
          </w:p>
        </w:tc>
        <w:tc>
          <w:tcPr>
            <w:tcW w:w="72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80AB78" w14:textId="34F785AA"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 xml:space="preserve">                    </w:t>
            </w:r>
            <w:r w:rsidR="00FB4F0C" w:rsidRPr="00022D50">
              <w:rPr>
                <w:rFonts w:ascii="Calibri" w:hAnsi="Calibri" w:cs="Calibri"/>
                <w:sz w:val="16"/>
                <w:szCs w:val="16"/>
                <w:lang w:val="es-CO"/>
              </w:rPr>
              <w:t>(125.751.00)</w:t>
            </w:r>
            <w:r w:rsidRPr="00022D50">
              <w:rPr>
                <w:rFonts w:ascii="Calibri" w:hAnsi="Calibri" w:cs="Calibri"/>
                <w:sz w:val="16"/>
                <w:szCs w:val="16"/>
                <w:lang w:val="es-CO"/>
              </w:rPr>
              <w:t xml:space="preserve"> </w:t>
            </w:r>
          </w:p>
        </w:tc>
        <w:tc>
          <w:tcPr>
            <w:tcW w:w="58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3EF614" w14:textId="32039F9F" w:rsidR="00A07C90" w:rsidRPr="00022D50" w:rsidRDefault="00951CAE"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-34</w:t>
            </w:r>
            <w:r w:rsidR="00A07C90" w:rsidRPr="00022D50">
              <w:rPr>
                <w:rFonts w:ascii="Calibri" w:hAnsi="Calibri" w:cs="Calibri"/>
                <w:sz w:val="16"/>
                <w:szCs w:val="16"/>
                <w:lang w:val="es-CO"/>
              </w:rPr>
              <w:t>%</w:t>
            </w:r>
          </w:p>
        </w:tc>
      </w:tr>
      <w:tr w:rsidR="00022D50" w:rsidRPr="00022D50" w14:paraId="3BF9F83A" w14:textId="77777777" w:rsidTr="00F65CDB">
        <w:trPr>
          <w:trHeight w:val="147"/>
        </w:trPr>
        <w:tc>
          <w:tcPr>
            <w:tcW w:w="204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96849E" w14:textId="77777777" w:rsidR="00A07C90" w:rsidRPr="00022D50" w:rsidRDefault="00A07C90" w:rsidP="0017089F">
            <w:pPr>
              <w:overflowPunct/>
              <w:autoSpaceDE/>
              <w:autoSpaceDN/>
              <w:adjustRightInd/>
              <w:rPr>
                <w:rFonts w:ascii="Calibri" w:hAnsi="Calibri" w:cs="Calibri"/>
                <w:sz w:val="16"/>
                <w:szCs w:val="16"/>
                <w:lang w:val="es-CO"/>
              </w:rPr>
            </w:pPr>
            <w:r w:rsidRPr="00022D50">
              <w:rPr>
                <w:rFonts w:ascii="Calibri" w:hAnsi="Calibri" w:cs="Calibri"/>
                <w:sz w:val="16"/>
                <w:szCs w:val="16"/>
                <w:lang w:val="es-CO"/>
              </w:rPr>
              <w:t xml:space="preserve">Servicio de alcantarillado y aguas residuales </w:t>
            </w:r>
          </w:p>
        </w:tc>
        <w:tc>
          <w:tcPr>
            <w:tcW w:w="760"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6A9E3B" w14:textId="1D457F29"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 xml:space="preserve">                                           </w:t>
            </w:r>
            <w:r w:rsidR="0010477D" w:rsidRPr="00022D50">
              <w:rPr>
                <w:rFonts w:ascii="Calibri" w:hAnsi="Calibri" w:cs="Calibri"/>
                <w:sz w:val="16"/>
                <w:szCs w:val="16"/>
                <w:lang w:val="es-CO"/>
              </w:rPr>
              <w:t>121.450.00</w:t>
            </w:r>
            <w:r w:rsidRPr="00022D50">
              <w:rPr>
                <w:rFonts w:ascii="Calibri" w:hAnsi="Calibri" w:cs="Calibri"/>
                <w:sz w:val="16"/>
                <w:szCs w:val="16"/>
                <w:lang w:val="es-CO"/>
              </w:rPr>
              <w:t xml:space="preserve"> </w:t>
            </w:r>
          </w:p>
        </w:tc>
        <w:tc>
          <w:tcPr>
            <w:tcW w:w="88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2450896" w14:textId="3293D5E8"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 </w:t>
            </w:r>
            <w:r w:rsidR="0010477D" w:rsidRPr="00022D50">
              <w:rPr>
                <w:rFonts w:ascii="Calibri" w:hAnsi="Calibri" w:cs="Calibri"/>
                <w:sz w:val="16"/>
                <w:szCs w:val="16"/>
                <w:lang w:val="es-CO"/>
              </w:rPr>
              <w:t>178.680.00</w:t>
            </w:r>
          </w:p>
        </w:tc>
        <w:tc>
          <w:tcPr>
            <w:tcW w:w="72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674374" w14:textId="484CD9EB"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 xml:space="preserve">                      </w:t>
            </w:r>
            <w:r w:rsidR="001153F8" w:rsidRPr="00022D50">
              <w:rPr>
                <w:rFonts w:ascii="Calibri" w:hAnsi="Calibri" w:cs="Calibri"/>
                <w:sz w:val="16"/>
                <w:szCs w:val="16"/>
                <w:lang w:val="es-CO"/>
              </w:rPr>
              <w:t>(57.230.00)</w:t>
            </w:r>
            <w:r w:rsidRPr="00022D50">
              <w:rPr>
                <w:rFonts w:ascii="Calibri" w:hAnsi="Calibri" w:cs="Calibri"/>
                <w:sz w:val="16"/>
                <w:szCs w:val="16"/>
                <w:lang w:val="es-CO"/>
              </w:rPr>
              <w:t xml:space="preserve"> </w:t>
            </w:r>
          </w:p>
        </w:tc>
        <w:tc>
          <w:tcPr>
            <w:tcW w:w="58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936E44" w14:textId="407CD738" w:rsidR="00A07C90" w:rsidRPr="00022D50" w:rsidRDefault="00951CAE"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-32</w:t>
            </w:r>
            <w:r w:rsidR="00A07C90" w:rsidRPr="00022D50">
              <w:rPr>
                <w:rFonts w:ascii="Calibri" w:hAnsi="Calibri" w:cs="Calibri"/>
                <w:sz w:val="16"/>
                <w:szCs w:val="16"/>
                <w:lang w:val="es-CO"/>
              </w:rPr>
              <w:t>%</w:t>
            </w:r>
          </w:p>
        </w:tc>
      </w:tr>
      <w:tr w:rsidR="00022D50" w:rsidRPr="00022D50" w14:paraId="5C7E5514" w14:textId="77777777" w:rsidTr="00F65CDB">
        <w:trPr>
          <w:trHeight w:val="300"/>
        </w:trPr>
        <w:tc>
          <w:tcPr>
            <w:tcW w:w="204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B49485" w14:textId="77777777" w:rsidR="00A07C90" w:rsidRPr="00022D50" w:rsidRDefault="00A07C90" w:rsidP="0017089F">
            <w:pPr>
              <w:overflowPunct/>
              <w:autoSpaceDE/>
              <w:autoSpaceDN/>
              <w:adjustRightInd/>
              <w:rPr>
                <w:rFonts w:ascii="Calibri" w:hAnsi="Calibri" w:cs="Calibri"/>
                <w:sz w:val="16"/>
                <w:szCs w:val="16"/>
                <w:lang w:val="es-CO"/>
              </w:rPr>
            </w:pPr>
            <w:r w:rsidRPr="00022D50">
              <w:rPr>
                <w:rFonts w:ascii="Calibri" w:hAnsi="Calibri" w:cs="Calibri"/>
                <w:sz w:val="16"/>
                <w:szCs w:val="16"/>
                <w:lang w:val="es-CO"/>
              </w:rPr>
              <w:t>Servicio de distribución de electricidad (a comisión o por contrato)</w:t>
            </w:r>
          </w:p>
        </w:tc>
        <w:tc>
          <w:tcPr>
            <w:tcW w:w="760"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B2AF25" w14:textId="78113187"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 xml:space="preserve">                                     </w:t>
            </w:r>
            <w:r w:rsidR="0010477D" w:rsidRPr="00022D50">
              <w:rPr>
                <w:rFonts w:ascii="Calibri" w:hAnsi="Calibri" w:cs="Calibri"/>
                <w:sz w:val="16"/>
                <w:szCs w:val="16"/>
                <w:lang w:val="es-CO"/>
              </w:rPr>
              <w:t>7.022.890.00</w:t>
            </w:r>
            <w:r w:rsidRPr="00022D50">
              <w:rPr>
                <w:rFonts w:ascii="Calibri" w:hAnsi="Calibri" w:cs="Calibri"/>
                <w:sz w:val="16"/>
                <w:szCs w:val="16"/>
                <w:lang w:val="es-CO"/>
              </w:rPr>
              <w:t xml:space="preserve"> </w:t>
            </w:r>
          </w:p>
        </w:tc>
        <w:tc>
          <w:tcPr>
            <w:tcW w:w="88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60FF5" w14:textId="5B271EC8"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 xml:space="preserve">                                    </w:t>
            </w:r>
            <w:r w:rsidR="0010477D" w:rsidRPr="00022D50">
              <w:rPr>
                <w:rFonts w:ascii="Calibri" w:hAnsi="Calibri" w:cs="Calibri"/>
                <w:sz w:val="16"/>
                <w:szCs w:val="16"/>
                <w:lang w:val="es-CO"/>
              </w:rPr>
              <w:t>1.964.490.00</w:t>
            </w:r>
            <w:r w:rsidRPr="00022D50">
              <w:rPr>
                <w:rFonts w:ascii="Calibri" w:hAnsi="Calibri" w:cs="Calibri"/>
                <w:sz w:val="16"/>
                <w:szCs w:val="16"/>
                <w:lang w:val="es-CO"/>
              </w:rPr>
              <w:t xml:space="preserve"> </w:t>
            </w:r>
          </w:p>
        </w:tc>
        <w:tc>
          <w:tcPr>
            <w:tcW w:w="72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CF0AF6" w14:textId="0164CB69"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 xml:space="preserve">                </w:t>
            </w:r>
            <w:r w:rsidR="001153F8" w:rsidRPr="00022D50">
              <w:rPr>
                <w:rFonts w:ascii="Calibri" w:hAnsi="Calibri" w:cs="Calibri"/>
                <w:sz w:val="16"/>
                <w:szCs w:val="16"/>
                <w:lang w:val="es-CO"/>
              </w:rPr>
              <w:t>5.058.400</w:t>
            </w:r>
            <w:r w:rsidRPr="00022D50">
              <w:rPr>
                <w:rFonts w:ascii="Calibri" w:hAnsi="Calibri" w:cs="Calibri"/>
                <w:sz w:val="16"/>
                <w:szCs w:val="16"/>
                <w:lang w:val="es-CO"/>
              </w:rPr>
              <w:t xml:space="preserve">,00 </w:t>
            </w:r>
          </w:p>
        </w:tc>
        <w:tc>
          <w:tcPr>
            <w:tcW w:w="58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E45ADB" w14:textId="3CAF798D" w:rsidR="00A07C90" w:rsidRPr="00022D50" w:rsidRDefault="00951CAE"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257</w:t>
            </w:r>
            <w:r w:rsidR="00A07C90" w:rsidRPr="00022D50">
              <w:rPr>
                <w:rFonts w:ascii="Calibri" w:hAnsi="Calibri" w:cs="Calibri"/>
                <w:sz w:val="16"/>
                <w:szCs w:val="16"/>
                <w:lang w:val="es-CO"/>
              </w:rPr>
              <w:t>%</w:t>
            </w:r>
          </w:p>
        </w:tc>
      </w:tr>
      <w:tr w:rsidR="00022D50" w:rsidRPr="00022D50" w14:paraId="56A45677" w14:textId="77777777" w:rsidTr="00F65CDB">
        <w:trPr>
          <w:trHeight w:val="300"/>
        </w:trPr>
        <w:tc>
          <w:tcPr>
            <w:tcW w:w="204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92D214" w14:textId="77777777" w:rsidR="00A07C90" w:rsidRPr="00022D50" w:rsidRDefault="00A07C90" w:rsidP="0017089F">
            <w:pPr>
              <w:overflowPunct/>
              <w:autoSpaceDE/>
              <w:autoSpaceDN/>
              <w:adjustRightInd/>
              <w:rPr>
                <w:rFonts w:ascii="Calibri" w:hAnsi="Calibri" w:cs="Calibri"/>
                <w:sz w:val="16"/>
                <w:szCs w:val="16"/>
                <w:lang w:val="es-CO"/>
              </w:rPr>
            </w:pPr>
            <w:r w:rsidRPr="00022D50">
              <w:rPr>
                <w:rFonts w:ascii="Calibri" w:hAnsi="Calibri" w:cs="Calibri"/>
                <w:sz w:val="16"/>
                <w:szCs w:val="16"/>
                <w:lang w:val="es-CO"/>
              </w:rPr>
              <w:t>Servicios de telefonía fija</w:t>
            </w:r>
          </w:p>
        </w:tc>
        <w:tc>
          <w:tcPr>
            <w:tcW w:w="7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924619" w14:textId="77777777"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 </w:t>
            </w:r>
          </w:p>
        </w:tc>
        <w:tc>
          <w:tcPr>
            <w:tcW w:w="88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97F83C" w14:textId="67FD8632" w:rsidR="00A07C90" w:rsidRPr="00022D50" w:rsidRDefault="001153F8"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463.</w:t>
            </w:r>
            <w:r w:rsidR="008D46DC" w:rsidRPr="00022D50">
              <w:rPr>
                <w:rFonts w:ascii="Calibri" w:hAnsi="Calibri" w:cs="Calibri"/>
                <w:sz w:val="16"/>
                <w:szCs w:val="16"/>
                <w:lang w:val="es-CO"/>
              </w:rPr>
              <w:t>480.00</w:t>
            </w:r>
          </w:p>
        </w:tc>
        <w:tc>
          <w:tcPr>
            <w:tcW w:w="72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1AF6C2" w14:textId="6ACF9CB8"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 xml:space="preserve">                                     </w:t>
            </w:r>
            <w:r w:rsidR="008D46DC" w:rsidRPr="00022D50">
              <w:rPr>
                <w:rFonts w:ascii="Calibri" w:hAnsi="Calibri" w:cs="Calibri"/>
                <w:sz w:val="16"/>
                <w:szCs w:val="16"/>
                <w:lang w:val="es-CO"/>
              </w:rPr>
              <w:t>(463.480.00)</w:t>
            </w:r>
            <w:r w:rsidRPr="00022D50">
              <w:rPr>
                <w:rFonts w:ascii="Calibri" w:hAnsi="Calibri" w:cs="Calibri"/>
                <w:sz w:val="16"/>
                <w:szCs w:val="16"/>
                <w:lang w:val="es-CO"/>
              </w:rPr>
              <w:t xml:space="preserve">   </w:t>
            </w:r>
          </w:p>
        </w:tc>
        <w:tc>
          <w:tcPr>
            <w:tcW w:w="58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479259A" w14:textId="53DD2D35" w:rsidR="00A07C90" w:rsidRPr="00022D50" w:rsidRDefault="008D46DC"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-100%</w:t>
            </w:r>
            <w:r w:rsidR="00A07C90" w:rsidRPr="00022D50">
              <w:rPr>
                <w:rFonts w:ascii="Calibri" w:hAnsi="Calibri" w:cs="Calibri"/>
                <w:sz w:val="16"/>
                <w:szCs w:val="16"/>
                <w:lang w:val="es-CO"/>
              </w:rPr>
              <w:t> </w:t>
            </w:r>
          </w:p>
        </w:tc>
      </w:tr>
      <w:tr w:rsidR="00022D50" w:rsidRPr="00022D50" w14:paraId="41E9E923" w14:textId="77777777" w:rsidTr="00F65CDB">
        <w:trPr>
          <w:trHeight w:val="300"/>
        </w:trPr>
        <w:tc>
          <w:tcPr>
            <w:tcW w:w="2047" w:type="pct"/>
            <w:tcBorders>
              <w:top w:val="single" w:sz="4" w:space="0" w:color="auto"/>
              <w:left w:val="single" w:sz="8" w:space="0" w:color="auto"/>
              <w:bottom w:val="single" w:sz="4" w:space="0" w:color="000000"/>
              <w:right w:val="single" w:sz="4" w:space="0" w:color="000000"/>
            </w:tcBorders>
            <w:shd w:val="clear" w:color="000000" w:fill="FFFFFF"/>
            <w:vAlign w:val="bottom"/>
            <w:hideMark/>
          </w:tcPr>
          <w:p w14:paraId="7996050B" w14:textId="77777777" w:rsidR="00A07C90" w:rsidRPr="00022D50" w:rsidRDefault="00A07C90" w:rsidP="0017089F">
            <w:pPr>
              <w:overflowPunct/>
              <w:autoSpaceDE/>
              <w:autoSpaceDN/>
              <w:adjustRightInd/>
              <w:rPr>
                <w:rFonts w:ascii="Calibri" w:hAnsi="Calibri" w:cs="Calibri"/>
                <w:sz w:val="16"/>
                <w:szCs w:val="16"/>
                <w:lang w:val="es-CO"/>
              </w:rPr>
            </w:pPr>
            <w:r w:rsidRPr="00022D50">
              <w:rPr>
                <w:rFonts w:ascii="Calibri" w:hAnsi="Calibri" w:cs="Calibri"/>
                <w:sz w:val="16"/>
                <w:szCs w:val="16"/>
                <w:lang w:val="es-CO"/>
              </w:rPr>
              <w:t xml:space="preserve">Telefonía Móvil </w:t>
            </w:r>
          </w:p>
        </w:tc>
        <w:tc>
          <w:tcPr>
            <w:tcW w:w="760" w:type="pct"/>
            <w:tcBorders>
              <w:top w:val="single" w:sz="4" w:space="0" w:color="auto"/>
              <w:left w:val="single" w:sz="4" w:space="0" w:color="000000"/>
              <w:bottom w:val="single" w:sz="4" w:space="0" w:color="000000"/>
              <w:right w:val="single" w:sz="4" w:space="0" w:color="000000"/>
            </w:tcBorders>
            <w:shd w:val="clear" w:color="000000" w:fill="FFFFFF"/>
            <w:vAlign w:val="bottom"/>
            <w:hideMark/>
          </w:tcPr>
          <w:p w14:paraId="0B4C73D5" w14:textId="77777777"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 </w:t>
            </w:r>
          </w:p>
        </w:tc>
        <w:tc>
          <w:tcPr>
            <w:tcW w:w="882" w:type="pct"/>
            <w:tcBorders>
              <w:top w:val="single" w:sz="4" w:space="0" w:color="auto"/>
              <w:left w:val="single" w:sz="4" w:space="0" w:color="000000"/>
              <w:bottom w:val="single" w:sz="4" w:space="0" w:color="000000"/>
              <w:right w:val="single" w:sz="4" w:space="0" w:color="000000"/>
            </w:tcBorders>
            <w:shd w:val="clear" w:color="000000" w:fill="FFFFFF"/>
            <w:vAlign w:val="bottom"/>
            <w:hideMark/>
          </w:tcPr>
          <w:p w14:paraId="0F04572C" w14:textId="77777777"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0</w:t>
            </w:r>
          </w:p>
        </w:tc>
        <w:tc>
          <w:tcPr>
            <w:tcW w:w="722" w:type="pct"/>
            <w:tcBorders>
              <w:top w:val="single" w:sz="4" w:space="0" w:color="auto"/>
              <w:left w:val="single" w:sz="4" w:space="0" w:color="000000"/>
              <w:bottom w:val="single" w:sz="4" w:space="0" w:color="000000"/>
              <w:right w:val="single" w:sz="4" w:space="0" w:color="000000"/>
            </w:tcBorders>
            <w:shd w:val="clear" w:color="FFFFFF" w:fill="FFFFFF"/>
            <w:noWrap/>
            <w:vAlign w:val="bottom"/>
            <w:hideMark/>
          </w:tcPr>
          <w:p w14:paraId="3490ED94" w14:textId="77777777"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 xml:space="preserve">                                     -   </w:t>
            </w:r>
          </w:p>
        </w:tc>
        <w:tc>
          <w:tcPr>
            <w:tcW w:w="589" w:type="pct"/>
            <w:tcBorders>
              <w:top w:val="single" w:sz="4" w:space="0" w:color="auto"/>
              <w:left w:val="nil"/>
              <w:bottom w:val="single" w:sz="4" w:space="0" w:color="000000"/>
              <w:right w:val="single" w:sz="4" w:space="0" w:color="000000"/>
            </w:tcBorders>
            <w:shd w:val="clear" w:color="FFFFFF" w:fill="FFFFFF"/>
            <w:noWrap/>
            <w:vAlign w:val="bottom"/>
            <w:hideMark/>
          </w:tcPr>
          <w:p w14:paraId="36F72241" w14:textId="77777777" w:rsidR="00A07C90" w:rsidRPr="00022D50" w:rsidRDefault="00A07C90" w:rsidP="0017089F">
            <w:pPr>
              <w:overflowPunct/>
              <w:autoSpaceDE/>
              <w:autoSpaceDN/>
              <w:adjustRightInd/>
              <w:jc w:val="right"/>
              <w:rPr>
                <w:rFonts w:ascii="Calibri" w:hAnsi="Calibri" w:cs="Calibri"/>
                <w:sz w:val="16"/>
                <w:szCs w:val="16"/>
                <w:lang w:val="es-CO"/>
              </w:rPr>
            </w:pPr>
            <w:r w:rsidRPr="00022D50">
              <w:rPr>
                <w:rFonts w:ascii="Calibri" w:hAnsi="Calibri" w:cs="Calibri"/>
                <w:sz w:val="16"/>
                <w:szCs w:val="16"/>
                <w:lang w:val="es-CO"/>
              </w:rPr>
              <w:t>0%</w:t>
            </w:r>
          </w:p>
        </w:tc>
      </w:tr>
      <w:tr w:rsidR="00022D50" w:rsidRPr="00022D50" w14:paraId="331E8B81" w14:textId="77777777" w:rsidTr="00F65CDB">
        <w:trPr>
          <w:trHeight w:val="300"/>
        </w:trPr>
        <w:tc>
          <w:tcPr>
            <w:tcW w:w="2047" w:type="pct"/>
            <w:tcBorders>
              <w:top w:val="single" w:sz="4" w:space="0" w:color="000000"/>
              <w:left w:val="single" w:sz="8" w:space="0" w:color="auto"/>
              <w:bottom w:val="single" w:sz="4" w:space="0" w:color="C9C9C9"/>
              <w:right w:val="single" w:sz="4" w:space="0" w:color="000000"/>
            </w:tcBorders>
            <w:shd w:val="clear" w:color="000000" w:fill="FFFFFF"/>
            <w:noWrap/>
            <w:vAlign w:val="bottom"/>
            <w:hideMark/>
          </w:tcPr>
          <w:p w14:paraId="45A1AF2B" w14:textId="77777777" w:rsidR="00A07C90" w:rsidRPr="00022D50" w:rsidRDefault="00A07C90" w:rsidP="0017089F">
            <w:pPr>
              <w:overflowPunct/>
              <w:autoSpaceDE/>
              <w:autoSpaceDN/>
              <w:adjustRightInd/>
              <w:rPr>
                <w:rFonts w:ascii="Calibri" w:hAnsi="Calibri" w:cs="Calibri"/>
                <w:b/>
                <w:bCs/>
                <w:sz w:val="16"/>
                <w:szCs w:val="16"/>
                <w:lang w:val="es-CO"/>
              </w:rPr>
            </w:pPr>
            <w:r w:rsidRPr="00022D50">
              <w:rPr>
                <w:rFonts w:ascii="Calibri" w:hAnsi="Calibri" w:cs="Calibri"/>
                <w:b/>
                <w:bCs/>
                <w:sz w:val="16"/>
                <w:szCs w:val="16"/>
                <w:lang w:val="es-CO"/>
              </w:rPr>
              <w:t>TOTALES</w:t>
            </w:r>
          </w:p>
        </w:tc>
        <w:tc>
          <w:tcPr>
            <w:tcW w:w="760" w:type="pct"/>
            <w:tcBorders>
              <w:top w:val="single" w:sz="4" w:space="0" w:color="000000"/>
              <w:left w:val="nil"/>
              <w:bottom w:val="single" w:sz="4" w:space="0" w:color="C9C9C9"/>
              <w:right w:val="single" w:sz="4" w:space="0" w:color="000000"/>
            </w:tcBorders>
            <w:shd w:val="clear" w:color="000000" w:fill="FFFFFF"/>
            <w:noWrap/>
            <w:vAlign w:val="bottom"/>
            <w:hideMark/>
          </w:tcPr>
          <w:p w14:paraId="66C9DB16" w14:textId="7B1B2F7D" w:rsidR="00A07C90" w:rsidRPr="00022D50" w:rsidRDefault="00A07C90" w:rsidP="0017089F">
            <w:pPr>
              <w:overflowPunct/>
              <w:autoSpaceDE/>
              <w:autoSpaceDN/>
              <w:adjustRightInd/>
              <w:jc w:val="right"/>
              <w:rPr>
                <w:rFonts w:ascii="Calibri" w:hAnsi="Calibri" w:cs="Calibri"/>
                <w:b/>
                <w:bCs/>
                <w:sz w:val="16"/>
                <w:szCs w:val="16"/>
                <w:lang w:val="es-CO"/>
              </w:rPr>
            </w:pPr>
            <w:r w:rsidRPr="00022D50">
              <w:rPr>
                <w:rFonts w:ascii="Calibri" w:hAnsi="Calibri" w:cs="Calibri"/>
                <w:b/>
                <w:bCs/>
                <w:sz w:val="16"/>
                <w:szCs w:val="16"/>
                <w:lang w:val="es-CO"/>
              </w:rPr>
              <w:t xml:space="preserve">                                     </w:t>
            </w:r>
            <w:r w:rsidR="000B463B" w:rsidRPr="00022D50">
              <w:rPr>
                <w:rFonts w:ascii="Calibri" w:hAnsi="Calibri" w:cs="Calibri"/>
                <w:b/>
                <w:bCs/>
                <w:sz w:val="16"/>
                <w:szCs w:val="16"/>
                <w:lang w:val="es-CO"/>
              </w:rPr>
              <w:t>7.392.240.00</w:t>
            </w:r>
            <w:r w:rsidRPr="00022D50">
              <w:rPr>
                <w:rFonts w:ascii="Calibri" w:hAnsi="Calibri" w:cs="Calibri"/>
                <w:b/>
                <w:bCs/>
                <w:sz w:val="16"/>
                <w:szCs w:val="16"/>
                <w:lang w:val="es-CO"/>
              </w:rPr>
              <w:t xml:space="preserve"> </w:t>
            </w:r>
          </w:p>
        </w:tc>
        <w:tc>
          <w:tcPr>
            <w:tcW w:w="882" w:type="pct"/>
            <w:tcBorders>
              <w:top w:val="single" w:sz="4" w:space="0" w:color="000000"/>
              <w:left w:val="nil"/>
              <w:bottom w:val="single" w:sz="4" w:space="0" w:color="C9C9C9"/>
              <w:right w:val="single" w:sz="4" w:space="0" w:color="000000"/>
            </w:tcBorders>
            <w:shd w:val="clear" w:color="000000" w:fill="FFFFFF"/>
            <w:noWrap/>
            <w:vAlign w:val="bottom"/>
            <w:hideMark/>
          </w:tcPr>
          <w:p w14:paraId="68E6CC5B" w14:textId="44A51901" w:rsidR="00A07C90" w:rsidRPr="00022D50" w:rsidRDefault="00A07C90" w:rsidP="0017089F">
            <w:pPr>
              <w:overflowPunct/>
              <w:autoSpaceDE/>
              <w:autoSpaceDN/>
              <w:adjustRightInd/>
              <w:jc w:val="right"/>
              <w:rPr>
                <w:rFonts w:ascii="Calibri" w:hAnsi="Calibri" w:cs="Calibri"/>
                <w:b/>
                <w:bCs/>
                <w:sz w:val="16"/>
                <w:szCs w:val="16"/>
                <w:lang w:val="es-CO"/>
              </w:rPr>
            </w:pPr>
            <w:r w:rsidRPr="00022D50">
              <w:rPr>
                <w:rFonts w:ascii="Calibri" w:hAnsi="Calibri" w:cs="Calibri"/>
                <w:b/>
                <w:bCs/>
                <w:sz w:val="16"/>
                <w:szCs w:val="16"/>
                <w:lang w:val="es-CO"/>
              </w:rPr>
              <w:t xml:space="preserve">                                    </w:t>
            </w:r>
            <w:r w:rsidR="000B463B" w:rsidRPr="00022D50">
              <w:rPr>
                <w:rFonts w:ascii="Calibri" w:hAnsi="Calibri" w:cs="Calibri"/>
                <w:b/>
                <w:bCs/>
                <w:sz w:val="16"/>
                <w:szCs w:val="16"/>
                <w:lang w:val="es-CO"/>
              </w:rPr>
              <w:t>2.980.301.00</w:t>
            </w:r>
            <w:r w:rsidRPr="00022D50">
              <w:rPr>
                <w:rFonts w:ascii="Calibri" w:hAnsi="Calibri" w:cs="Calibri"/>
                <w:b/>
                <w:bCs/>
                <w:sz w:val="16"/>
                <w:szCs w:val="16"/>
                <w:lang w:val="es-CO"/>
              </w:rPr>
              <w:t xml:space="preserve"> </w:t>
            </w:r>
          </w:p>
        </w:tc>
        <w:tc>
          <w:tcPr>
            <w:tcW w:w="722" w:type="pct"/>
            <w:tcBorders>
              <w:top w:val="single" w:sz="4" w:space="0" w:color="000000"/>
              <w:left w:val="single" w:sz="4" w:space="0" w:color="000000"/>
              <w:bottom w:val="single" w:sz="4" w:space="0" w:color="C9C9C9"/>
              <w:right w:val="single" w:sz="4" w:space="0" w:color="000000"/>
            </w:tcBorders>
            <w:shd w:val="clear" w:color="FFFFFF" w:fill="FFFFFF"/>
            <w:noWrap/>
            <w:vAlign w:val="bottom"/>
            <w:hideMark/>
          </w:tcPr>
          <w:p w14:paraId="793AB870" w14:textId="77777777" w:rsidR="00A07C90" w:rsidRPr="00022D50" w:rsidRDefault="00A07C90" w:rsidP="0017089F">
            <w:pPr>
              <w:overflowPunct/>
              <w:autoSpaceDE/>
              <w:autoSpaceDN/>
              <w:adjustRightInd/>
              <w:jc w:val="right"/>
              <w:rPr>
                <w:rFonts w:ascii="Calibri" w:hAnsi="Calibri" w:cs="Calibri"/>
                <w:b/>
                <w:bCs/>
                <w:sz w:val="16"/>
                <w:szCs w:val="16"/>
                <w:lang w:val="es-CO"/>
              </w:rPr>
            </w:pPr>
            <w:r w:rsidRPr="00022D50">
              <w:rPr>
                <w:rFonts w:ascii="Calibri" w:hAnsi="Calibri" w:cs="Calibri"/>
                <w:b/>
                <w:bCs/>
                <w:sz w:val="16"/>
                <w:szCs w:val="16"/>
                <w:lang w:val="es-CO"/>
              </w:rPr>
              <w:t xml:space="preserve">                3.563.360,00 </w:t>
            </w:r>
          </w:p>
        </w:tc>
        <w:tc>
          <w:tcPr>
            <w:tcW w:w="589" w:type="pct"/>
            <w:tcBorders>
              <w:top w:val="single" w:sz="4" w:space="0" w:color="000000"/>
              <w:left w:val="single" w:sz="4" w:space="0" w:color="000000"/>
              <w:bottom w:val="single" w:sz="4" w:space="0" w:color="C9C9C9"/>
              <w:right w:val="single" w:sz="4" w:space="0" w:color="000000"/>
            </w:tcBorders>
            <w:shd w:val="clear" w:color="FFFFFF" w:fill="FFFFFF"/>
            <w:noWrap/>
            <w:vAlign w:val="bottom"/>
            <w:hideMark/>
          </w:tcPr>
          <w:p w14:paraId="5CC2AAC7" w14:textId="3B9F63D1" w:rsidR="00A07C90" w:rsidRPr="00022D50" w:rsidRDefault="00951CAE" w:rsidP="0017089F">
            <w:pPr>
              <w:overflowPunct/>
              <w:autoSpaceDE/>
              <w:autoSpaceDN/>
              <w:adjustRightInd/>
              <w:jc w:val="right"/>
              <w:rPr>
                <w:rFonts w:ascii="Calibri" w:hAnsi="Calibri" w:cs="Calibri"/>
                <w:b/>
                <w:bCs/>
                <w:sz w:val="16"/>
                <w:szCs w:val="16"/>
                <w:lang w:val="es-CO"/>
              </w:rPr>
            </w:pPr>
            <w:r w:rsidRPr="00022D50">
              <w:rPr>
                <w:rFonts w:ascii="Calibri" w:hAnsi="Calibri" w:cs="Calibri"/>
                <w:b/>
                <w:bCs/>
                <w:sz w:val="16"/>
                <w:szCs w:val="16"/>
                <w:lang w:val="es-CO"/>
              </w:rPr>
              <w:t>148</w:t>
            </w:r>
            <w:r w:rsidR="00A07C90" w:rsidRPr="00022D50">
              <w:rPr>
                <w:rFonts w:ascii="Calibri" w:hAnsi="Calibri" w:cs="Calibri"/>
                <w:b/>
                <w:bCs/>
                <w:sz w:val="16"/>
                <w:szCs w:val="16"/>
                <w:lang w:val="es-CO"/>
              </w:rPr>
              <w:t>%</w:t>
            </w:r>
          </w:p>
        </w:tc>
      </w:tr>
      <w:tr w:rsidR="00022D50" w:rsidRPr="00022D50" w14:paraId="2AB7A61D" w14:textId="77777777" w:rsidTr="00F65CDB">
        <w:trPr>
          <w:trHeight w:val="300"/>
        </w:trPr>
        <w:tc>
          <w:tcPr>
            <w:tcW w:w="2047" w:type="pct"/>
            <w:tcBorders>
              <w:top w:val="single" w:sz="4" w:space="0" w:color="000000"/>
              <w:left w:val="single" w:sz="8" w:space="0" w:color="auto"/>
              <w:bottom w:val="single" w:sz="8" w:space="0" w:color="auto"/>
              <w:right w:val="single" w:sz="4" w:space="0" w:color="000000"/>
            </w:tcBorders>
            <w:shd w:val="clear" w:color="000000" w:fill="FFFFFF"/>
            <w:noWrap/>
            <w:vAlign w:val="center"/>
            <w:hideMark/>
          </w:tcPr>
          <w:p w14:paraId="35DAAD54" w14:textId="77777777" w:rsidR="00A07C90" w:rsidRPr="00022D50" w:rsidRDefault="00A07C90" w:rsidP="0017089F">
            <w:pPr>
              <w:overflowPunct/>
              <w:autoSpaceDE/>
              <w:autoSpaceDN/>
              <w:adjustRightInd/>
              <w:rPr>
                <w:rFonts w:ascii="Calibri" w:hAnsi="Calibri" w:cs="Calibri"/>
                <w:b/>
                <w:bCs/>
                <w:sz w:val="16"/>
                <w:szCs w:val="16"/>
                <w:lang w:val="es-CO"/>
              </w:rPr>
            </w:pPr>
            <w:r w:rsidRPr="00022D50">
              <w:rPr>
                <w:rFonts w:ascii="Calibri" w:hAnsi="Calibri" w:cs="Calibri"/>
                <w:b/>
                <w:bCs/>
                <w:sz w:val="16"/>
                <w:szCs w:val="16"/>
                <w:lang w:val="es-CO"/>
              </w:rPr>
              <w:t>Fuente:   Subdirección Administrativa y Financiera.</w:t>
            </w:r>
          </w:p>
        </w:tc>
        <w:tc>
          <w:tcPr>
            <w:tcW w:w="760" w:type="pct"/>
            <w:tcBorders>
              <w:top w:val="single" w:sz="4" w:space="0" w:color="000000"/>
              <w:left w:val="nil"/>
              <w:bottom w:val="single" w:sz="8" w:space="0" w:color="auto"/>
              <w:right w:val="nil"/>
            </w:tcBorders>
            <w:shd w:val="clear" w:color="000000" w:fill="FFFFFF"/>
            <w:noWrap/>
            <w:vAlign w:val="center"/>
            <w:hideMark/>
          </w:tcPr>
          <w:p w14:paraId="213844B6" w14:textId="77777777" w:rsidR="00A07C90" w:rsidRPr="00022D50" w:rsidRDefault="00A07C90" w:rsidP="0017089F">
            <w:pPr>
              <w:overflowPunct/>
              <w:autoSpaceDE/>
              <w:autoSpaceDN/>
              <w:adjustRightInd/>
              <w:rPr>
                <w:rFonts w:ascii="Calibri" w:hAnsi="Calibri" w:cs="Calibri"/>
                <w:b/>
                <w:bCs/>
                <w:i/>
                <w:iCs/>
                <w:sz w:val="16"/>
                <w:szCs w:val="16"/>
                <w:lang w:val="es-CO"/>
              </w:rPr>
            </w:pPr>
            <w:r w:rsidRPr="00022D50">
              <w:rPr>
                <w:rFonts w:ascii="Calibri" w:hAnsi="Calibri" w:cs="Calibri"/>
                <w:b/>
                <w:bCs/>
                <w:i/>
                <w:iCs/>
                <w:sz w:val="16"/>
                <w:szCs w:val="16"/>
                <w:lang w:val="es-CO"/>
              </w:rPr>
              <w:t> </w:t>
            </w:r>
          </w:p>
        </w:tc>
        <w:tc>
          <w:tcPr>
            <w:tcW w:w="882" w:type="pct"/>
            <w:tcBorders>
              <w:top w:val="single" w:sz="4" w:space="0" w:color="000000"/>
              <w:left w:val="nil"/>
              <w:bottom w:val="single" w:sz="8" w:space="0" w:color="auto"/>
              <w:right w:val="nil"/>
            </w:tcBorders>
            <w:shd w:val="clear" w:color="000000" w:fill="FFFFFF"/>
            <w:noWrap/>
            <w:vAlign w:val="bottom"/>
            <w:hideMark/>
          </w:tcPr>
          <w:p w14:paraId="06B0C1C1" w14:textId="77777777" w:rsidR="00A07C90" w:rsidRPr="00022D50" w:rsidRDefault="00A07C90" w:rsidP="0017089F">
            <w:pPr>
              <w:overflowPunct/>
              <w:autoSpaceDE/>
              <w:autoSpaceDN/>
              <w:adjustRightInd/>
              <w:rPr>
                <w:rFonts w:ascii="Calibri" w:hAnsi="Calibri" w:cs="Calibri"/>
                <w:sz w:val="16"/>
                <w:szCs w:val="16"/>
                <w:lang w:val="es-CO"/>
              </w:rPr>
            </w:pPr>
            <w:r w:rsidRPr="00022D50">
              <w:rPr>
                <w:rFonts w:ascii="Calibri" w:hAnsi="Calibri" w:cs="Calibri"/>
                <w:sz w:val="16"/>
                <w:szCs w:val="16"/>
                <w:lang w:val="es-CO"/>
              </w:rPr>
              <w:t> </w:t>
            </w:r>
          </w:p>
        </w:tc>
        <w:tc>
          <w:tcPr>
            <w:tcW w:w="722" w:type="pct"/>
            <w:tcBorders>
              <w:top w:val="single" w:sz="4" w:space="0" w:color="000000"/>
              <w:left w:val="single" w:sz="4" w:space="0" w:color="000000"/>
              <w:bottom w:val="single" w:sz="8" w:space="0" w:color="auto"/>
              <w:right w:val="single" w:sz="4" w:space="0" w:color="000000"/>
            </w:tcBorders>
            <w:shd w:val="clear" w:color="FFFFFF" w:fill="FFFFFF"/>
            <w:noWrap/>
            <w:vAlign w:val="bottom"/>
            <w:hideMark/>
          </w:tcPr>
          <w:p w14:paraId="4605AF1A" w14:textId="77777777" w:rsidR="00A07C90" w:rsidRPr="00022D50" w:rsidRDefault="00A07C90" w:rsidP="0017089F">
            <w:pPr>
              <w:overflowPunct/>
              <w:autoSpaceDE/>
              <w:autoSpaceDN/>
              <w:adjustRightInd/>
              <w:rPr>
                <w:rFonts w:ascii="Calibri" w:hAnsi="Calibri" w:cs="Calibri"/>
                <w:sz w:val="16"/>
                <w:szCs w:val="16"/>
                <w:lang w:val="es-CO"/>
              </w:rPr>
            </w:pPr>
            <w:r w:rsidRPr="00022D50">
              <w:rPr>
                <w:rFonts w:ascii="Calibri" w:hAnsi="Calibri" w:cs="Calibri"/>
                <w:sz w:val="16"/>
                <w:szCs w:val="16"/>
                <w:lang w:val="es-CO"/>
              </w:rPr>
              <w:t xml:space="preserve">                                     -   </w:t>
            </w:r>
          </w:p>
        </w:tc>
        <w:tc>
          <w:tcPr>
            <w:tcW w:w="589" w:type="pct"/>
            <w:tcBorders>
              <w:top w:val="single" w:sz="4" w:space="0" w:color="000000"/>
              <w:left w:val="single" w:sz="4" w:space="0" w:color="000000"/>
              <w:bottom w:val="single" w:sz="8" w:space="0" w:color="auto"/>
              <w:right w:val="single" w:sz="4" w:space="0" w:color="000000"/>
            </w:tcBorders>
            <w:shd w:val="clear" w:color="FFFFFF" w:fill="FFFFFF"/>
            <w:noWrap/>
            <w:vAlign w:val="bottom"/>
            <w:hideMark/>
          </w:tcPr>
          <w:p w14:paraId="631B55CE" w14:textId="77777777" w:rsidR="00A07C90" w:rsidRPr="00022D50" w:rsidRDefault="00A07C90" w:rsidP="0017089F">
            <w:pPr>
              <w:overflowPunct/>
              <w:autoSpaceDE/>
              <w:autoSpaceDN/>
              <w:adjustRightInd/>
              <w:jc w:val="center"/>
              <w:rPr>
                <w:rFonts w:ascii="Calibri" w:hAnsi="Calibri" w:cs="Calibri"/>
                <w:sz w:val="16"/>
                <w:szCs w:val="16"/>
                <w:lang w:val="es-CO"/>
              </w:rPr>
            </w:pPr>
            <w:r w:rsidRPr="00022D50">
              <w:rPr>
                <w:rFonts w:ascii="Calibri" w:hAnsi="Calibri" w:cs="Calibri"/>
                <w:sz w:val="16"/>
                <w:szCs w:val="16"/>
                <w:lang w:val="es-CO"/>
              </w:rPr>
              <w:t> </w:t>
            </w:r>
          </w:p>
        </w:tc>
      </w:tr>
    </w:tbl>
    <w:p w14:paraId="626C7E0D" w14:textId="77777777" w:rsidR="00A07C90" w:rsidRPr="00022D50" w:rsidRDefault="00A07C90" w:rsidP="00A07C90">
      <w:pPr>
        <w:jc w:val="both"/>
        <w:rPr>
          <w:rFonts w:ascii="Arial" w:hAnsi="Arial" w:cs="Arial"/>
          <w:i/>
          <w:iCs/>
          <w:sz w:val="16"/>
          <w:szCs w:val="16"/>
        </w:rPr>
      </w:pPr>
    </w:p>
    <w:p w14:paraId="04E565A4" w14:textId="77777777" w:rsidR="00A07C90" w:rsidRPr="00022D50" w:rsidRDefault="00A07C90" w:rsidP="00A07C90">
      <w:pPr>
        <w:jc w:val="both"/>
        <w:rPr>
          <w:rFonts w:ascii="Arial" w:hAnsi="Arial" w:cs="Arial"/>
          <w:i/>
          <w:iCs/>
          <w:sz w:val="16"/>
          <w:szCs w:val="16"/>
        </w:rPr>
      </w:pPr>
      <w:r w:rsidRPr="00022D50">
        <w:rPr>
          <w:rFonts w:ascii="Arial" w:hAnsi="Arial" w:cs="Arial"/>
          <w:b/>
          <w:i/>
          <w:iCs/>
          <w:sz w:val="16"/>
          <w:szCs w:val="16"/>
        </w:rPr>
        <w:t>Fuente</w:t>
      </w:r>
      <w:r w:rsidRPr="00022D50">
        <w:rPr>
          <w:rFonts w:ascii="Arial" w:hAnsi="Arial" w:cs="Arial"/>
          <w:i/>
          <w:iCs/>
          <w:sz w:val="16"/>
          <w:szCs w:val="16"/>
        </w:rPr>
        <w:t>: Información reportada por la SAF - OP generadas en GOOBI.</w:t>
      </w:r>
    </w:p>
    <w:p w14:paraId="6F790756" w14:textId="77777777" w:rsidR="00A07C90" w:rsidRPr="00022D50" w:rsidRDefault="00A07C90" w:rsidP="00A07C90">
      <w:pPr>
        <w:jc w:val="both"/>
        <w:rPr>
          <w:rFonts w:ascii="Arial" w:hAnsi="Arial" w:cs="Arial"/>
          <w:i/>
          <w:iCs/>
          <w:sz w:val="16"/>
          <w:szCs w:val="16"/>
        </w:rPr>
      </w:pPr>
    </w:p>
    <w:p w14:paraId="111B6861" w14:textId="77777777" w:rsidR="00A07C90" w:rsidRPr="00022D50" w:rsidRDefault="00A07C90" w:rsidP="00A07C90">
      <w:pPr>
        <w:jc w:val="both"/>
        <w:rPr>
          <w:rFonts w:ascii="Arial" w:hAnsi="Arial" w:cs="Arial"/>
          <w:i/>
          <w:iCs/>
        </w:rPr>
      </w:pPr>
    </w:p>
    <w:p w14:paraId="638007B6" w14:textId="7AEB3D32" w:rsidR="00A07C90" w:rsidRPr="00022D50" w:rsidRDefault="00A07C90" w:rsidP="00A07C90">
      <w:pPr>
        <w:jc w:val="both"/>
        <w:rPr>
          <w:rFonts w:ascii="Arial" w:hAnsi="Arial" w:cs="Arial"/>
          <w:lang w:val="es-CO"/>
        </w:rPr>
      </w:pPr>
      <w:r w:rsidRPr="00022D50">
        <w:rPr>
          <w:rFonts w:ascii="Arial" w:hAnsi="Arial" w:cs="Arial"/>
          <w:lang w:val="es-CO"/>
        </w:rPr>
        <w:t xml:space="preserve">Se presenta un incremento en el pago de servicios públicos del </w:t>
      </w:r>
      <w:r w:rsidR="00AD160B" w:rsidRPr="00022D50">
        <w:rPr>
          <w:rFonts w:ascii="Arial" w:hAnsi="Arial" w:cs="Arial"/>
          <w:lang w:val="es-CO"/>
        </w:rPr>
        <w:t>148</w:t>
      </w:r>
      <w:r w:rsidRPr="00022D50">
        <w:rPr>
          <w:rFonts w:ascii="Arial" w:hAnsi="Arial" w:cs="Arial"/>
          <w:lang w:val="es-CO"/>
        </w:rPr>
        <w:t>%; para el trimestre evaluado se presentan las siguientes variaciones de acuerdo a lo manifestado por parte de la SAF:</w:t>
      </w:r>
    </w:p>
    <w:p w14:paraId="41B4ACFB" w14:textId="77777777" w:rsidR="00A07C90" w:rsidRPr="00A07C90" w:rsidRDefault="00A07C90" w:rsidP="00A07C90">
      <w:pPr>
        <w:jc w:val="both"/>
        <w:rPr>
          <w:rFonts w:ascii="Arial" w:hAnsi="Arial" w:cs="Arial"/>
          <w:color w:val="FF0000"/>
          <w:lang w:val="es-CO"/>
        </w:rPr>
      </w:pPr>
    </w:p>
    <w:tbl>
      <w:tblPr>
        <w:tblW w:w="5000" w:type="pct"/>
        <w:tblCellMar>
          <w:left w:w="70" w:type="dxa"/>
          <w:right w:w="70" w:type="dxa"/>
        </w:tblCellMar>
        <w:tblLook w:val="04A0" w:firstRow="1" w:lastRow="0" w:firstColumn="1" w:lastColumn="0" w:noHBand="0" w:noVBand="1"/>
      </w:tblPr>
      <w:tblGrid>
        <w:gridCol w:w="4397"/>
        <w:gridCol w:w="4421"/>
      </w:tblGrid>
      <w:tr w:rsidR="00A07C90" w:rsidRPr="00A07C90" w14:paraId="013F6FDD" w14:textId="77777777" w:rsidTr="0017089F">
        <w:trPr>
          <w:trHeight w:val="300"/>
        </w:trPr>
        <w:tc>
          <w:tcPr>
            <w:tcW w:w="2493"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4B5CE72F" w14:textId="77777777" w:rsidR="00A07C90" w:rsidRPr="00022D50" w:rsidRDefault="00A07C90" w:rsidP="0017089F">
            <w:pPr>
              <w:overflowPunct/>
              <w:autoSpaceDE/>
              <w:autoSpaceDN/>
              <w:adjustRightInd/>
              <w:jc w:val="center"/>
              <w:rPr>
                <w:rFonts w:ascii="Calibri" w:hAnsi="Calibri" w:cs="Calibri"/>
                <w:b/>
                <w:bCs/>
                <w:sz w:val="18"/>
                <w:szCs w:val="18"/>
                <w:lang w:val="es-CO"/>
              </w:rPr>
            </w:pPr>
            <w:r w:rsidRPr="00022D50">
              <w:rPr>
                <w:rFonts w:ascii="Calibri" w:hAnsi="Calibri" w:cs="Calibri"/>
                <w:b/>
                <w:bCs/>
                <w:sz w:val="18"/>
                <w:szCs w:val="18"/>
                <w:lang w:val="es-CO"/>
              </w:rPr>
              <w:t>CONCEPTO</w:t>
            </w:r>
          </w:p>
        </w:tc>
        <w:tc>
          <w:tcPr>
            <w:tcW w:w="2507" w:type="pct"/>
            <w:tcBorders>
              <w:top w:val="single" w:sz="8" w:space="0" w:color="auto"/>
              <w:left w:val="nil"/>
              <w:bottom w:val="single" w:sz="8" w:space="0" w:color="000000"/>
              <w:right w:val="single" w:sz="8" w:space="0" w:color="000000"/>
            </w:tcBorders>
            <w:shd w:val="clear" w:color="auto" w:fill="auto"/>
            <w:vAlign w:val="center"/>
            <w:hideMark/>
          </w:tcPr>
          <w:p w14:paraId="461DD349" w14:textId="77777777" w:rsidR="00A07C90" w:rsidRPr="00022D50" w:rsidRDefault="00A07C90" w:rsidP="0017089F">
            <w:pPr>
              <w:overflowPunct/>
              <w:autoSpaceDE/>
              <w:autoSpaceDN/>
              <w:adjustRightInd/>
              <w:jc w:val="center"/>
              <w:rPr>
                <w:rFonts w:ascii="Calibri" w:hAnsi="Calibri" w:cs="Calibri"/>
                <w:b/>
                <w:bCs/>
                <w:sz w:val="18"/>
                <w:szCs w:val="18"/>
                <w:lang w:val="es-CO"/>
              </w:rPr>
            </w:pPr>
            <w:r w:rsidRPr="00022D50">
              <w:rPr>
                <w:rFonts w:ascii="Calibri" w:hAnsi="Calibri" w:cs="Calibri"/>
                <w:b/>
                <w:bCs/>
                <w:sz w:val="18"/>
                <w:szCs w:val="18"/>
                <w:lang w:val="es-CO"/>
              </w:rPr>
              <w:t>ANÁLISIS VARIACIÓN</w:t>
            </w:r>
          </w:p>
        </w:tc>
      </w:tr>
      <w:tr w:rsidR="00A07C90" w:rsidRPr="00A07C90" w14:paraId="69D819F4" w14:textId="77777777" w:rsidTr="00871D18">
        <w:trPr>
          <w:trHeight w:val="1395"/>
        </w:trPr>
        <w:tc>
          <w:tcPr>
            <w:tcW w:w="2493" w:type="pct"/>
            <w:tcBorders>
              <w:top w:val="nil"/>
              <w:left w:val="single" w:sz="8" w:space="0" w:color="auto"/>
              <w:bottom w:val="single" w:sz="4" w:space="0" w:color="auto"/>
              <w:right w:val="single" w:sz="8" w:space="0" w:color="auto"/>
            </w:tcBorders>
            <w:shd w:val="clear" w:color="auto" w:fill="auto"/>
            <w:noWrap/>
            <w:hideMark/>
          </w:tcPr>
          <w:p w14:paraId="79B32AAD" w14:textId="4CA9FAC6" w:rsidR="00A07C90" w:rsidRPr="00022D50" w:rsidRDefault="00A07C90" w:rsidP="0017089F">
            <w:pPr>
              <w:overflowPunct/>
              <w:autoSpaceDE/>
              <w:autoSpaceDN/>
              <w:adjustRightInd/>
              <w:rPr>
                <w:rFonts w:ascii="Calibri" w:hAnsi="Calibri" w:cs="Calibri"/>
                <w:i/>
                <w:iCs/>
                <w:sz w:val="18"/>
                <w:szCs w:val="18"/>
                <w:lang w:val="es-CO"/>
              </w:rPr>
            </w:pPr>
            <w:r w:rsidRPr="00022D50">
              <w:rPr>
                <w:rFonts w:ascii="Calibri" w:hAnsi="Calibri" w:cs="Calibri"/>
                <w:i/>
                <w:iCs/>
                <w:sz w:val="18"/>
                <w:szCs w:val="18"/>
                <w:lang w:val="es-CO"/>
              </w:rPr>
              <w:t>1. Acueducto y Alcantarillado</w:t>
            </w:r>
            <w:r w:rsidR="00AD5796" w:rsidRPr="00022D50">
              <w:rPr>
                <w:rFonts w:ascii="Calibri" w:hAnsi="Calibri" w:cs="Calibri"/>
                <w:i/>
                <w:iCs/>
                <w:sz w:val="18"/>
                <w:szCs w:val="18"/>
                <w:lang w:val="es-CO"/>
              </w:rPr>
              <w:t>.</w:t>
            </w:r>
          </w:p>
        </w:tc>
        <w:tc>
          <w:tcPr>
            <w:tcW w:w="2507" w:type="pct"/>
            <w:tcBorders>
              <w:top w:val="single" w:sz="8" w:space="0" w:color="000000"/>
              <w:left w:val="nil"/>
              <w:bottom w:val="single" w:sz="4" w:space="0" w:color="auto"/>
              <w:right w:val="single" w:sz="8" w:space="0" w:color="000000"/>
            </w:tcBorders>
            <w:shd w:val="clear" w:color="FFFFFF" w:fill="FFFFFF"/>
            <w:vAlign w:val="center"/>
          </w:tcPr>
          <w:p w14:paraId="6979344B" w14:textId="0339DE46" w:rsidR="00A07C90" w:rsidRPr="00022D50" w:rsidRDefault="00536F89" w:rsidP="0017089F">
            <w:pPr>
              <w:overflowPunct/>
              <w:autoSpaceDE/>
              <w:autoSpaceDN/>
              <w:adjustRightInd/>
              <w:jc w:val="both"/>
              <w:rPr>
                <w:rFonts w:ascii="Calibri" w:hAnsi="Calibri" w:cs="Calibri"/>
                <w:sz w:val="18"/>
                <w:szCs w:val="18"/>
                <w:lang w:val="es-CO"/>
              </w:rPr>
            </w:pPr>
            <w:r w:rsidRPr="00022D50">
              <w:rPr>
                <w:rFonts w:ascii="Calibri" w:hAnsi="Calibri" w:cs="Calibri"/>
                <w:sz w:val="18"/>
                <w:szCs w:val="18"/>
                <w:lang w:val="es-CO"/>
              </w:rPr>
              <w:t xml:space="preserve">Durante el II Trimestre de la presente vigencia, en este servicio se observa una disminución en el valor de los servicios de alcantarillado, toda vez que con ocasión del cambio de sede en el Edificio ELEMENTO Av. </w:t>
            </w:r>
            <w:proofErr w:type="spellStart"/>
            <w:r w:rsidRPr="00022D50">
              <w:rPr>
                <w:rFonts w:ascii="Calibri" w:hAnsi="Calibri" w:cs="Calibri"/>
                <w:sz w:val="18"/>
                <w:szCs w:val="18"/>
                <w:lang w:val="es-CO"/>
              </w:rPr>
              <w:t>Cll</w:t>
            </w:r>
            <w:proofErr w:type="spellEnd"/>
            <w:r w:rsidRPr="00022D50">
              <w:rPr>
                <w:rFonts w:ascii="Calibri" w:hAnsi="Calibri" w:cs="Calibri"/>
                <w:sz w:val="18"/>
                <w:szCs w:val="18"/>
                <w:lang w:val="es-CO"/>
              </w:rPr>
              <w:t xml:space="preserve"> 26 No. 69-76 Torre 1 Oficina </w:t>
            </w:r>
            <w:r w:rsidR="00EF6D3A" w:rsidRPr="00022D50">
              <w:rPr>
                <w:rFonts w:ascii="Calibri" w:hAnsi="Calibri" w:cs="Calibri"/>
                <w:sz w:val="18"/>
                <w:szCs w:val="18"/>
                <w:lang w:val="es-CO"/>
              </w:rPr>
              <w:t>1</w:t>
            </w:r>
            <w:r w:rsidRPr="00022D50">
              <w:rPr>
                <w:rFonts w:ascii="Calibri" w:hAnsi="Calibri" w:cs="Calibri"/>
                <w:sz w:val="18"/>
                <w:szCs w:val="18"/>
                <w:lang w:val="es-CO"/>
              </w:rPr>
              <w:t>004</w:t>
            </w:r>
            <w:r w:rsidR="00EF6D3A" w:rsidRPr="00022D50">
              <w:rPr>
                <w:rFonts w:ascii="Calibri" w:hAnsi="Calibri" w:cs="Calibri"/>
                <w:sz w:val="18"/>
                <w:szCs w:val="18"/>
                <w:lang w:val="es-CO"/>
              </w:rPr>
              <w:t>,</w:t>
            </w:r>
            <w:r w:rsidRPr="00022D50">
              <w:rPr>
                <w:rFonts w:ascii="Calibri" w:hAnsi="Calibri" w:cs="Calibri"/>
                <w:sz w:val="18"/>
                <w:szCs w:val="18"/>
                <w:lang w:val="es-CO"/>
              </w:rPr>
              <w:t xml:space="preserve"> el cual en esta sede refleja un consumo normal en esta nueva sede del idep, </w:t>
            </w:r>
            <w:r w:rsidR="00DE0345" w:rsidRPr="00022D50">
              <w:rPr>
                <w:rFonts w:ascii="Calibri" w:hAnsi="Calibri" w:cs="Calibri"/>
                <w:sz w:val="18"/>
                <w:szCs w:val="18"/>
                <w:lang w:val="es-CO"/>
              </w:rPr>
              <w:t>así</w:t>
            </w:r>
            <w:r w:rsidRPr="00022D50">
              <w:rPr>
                <w:rFonts w:ascii="Calibri" w:hAnsi="Calibri" w:cs="Calibri"/>
                <w:sz w:val="18"/>
                <w:szCs w:val="18"/>
                <w:lang w:val="es-CO"/>
              </w:rPr>
              <w:t xml:space="preserve"> m</w:t>
            </w:r>
            <w:r w:rsidR="00DE0345" w:rsidRPr="00022D50">
              <w:rPr>
                <w:rFonts w:ascii="Calibri" w:hAnsi="Calibri" w:cs="Calibri"/>
                <w:sz w:val="18"/>
                <w:szCs w:val="18"/>
                <w:lang w:val="es-CO"/>
              </w:rPr>
              <w:t>i</w:t>
            </w:r>
            <w:r w:rsidRPr="00022D50">
              <w:rPr>
                <w:rFonts w:ascii="Calibri" w:hAnsi="Calibri" w:cs="Calibri"/>
                <w:sz w:val="18"/>
                <w:szCs w:val="18"/>
                <w:lang w:val="es-CO"/>
              </w:rPr>
              <w:t xml:space="preserve">smo se han venido cancelando los servicios </w:t>
            </w:r>
            <w:r w:rsidR="00DE0345" w:rsidRPr="00022D50">
              <w:rPr>
                <w:rFonts w:ascii="Calibri" w:hAnsi="Calibri" w:cs="Calibri"/>
                <w:sz w:val="18"/>
                <w:szCs w:val="18"/>
                <w:lang w:val="es-CO"/>
              </w:rPr>
              <w:t>públicos</w:t>
            </w:r>
            <w:r w:rsidRPr="00022D50">
              <w:rPr>
                <w:rFonts w:ascii="Calibri" w:hAnsi="Calibri" w:cs="Calibri"/>
                <w:sz w:val="18"/>
                <w:szCs w:val="18"/>
                <w:lang w:val="es-CO"/>
              </w:rPr>
              <w:t xml:space="preserve"> de acuerdo a lo facturado.</w:t>
            </w:r>
          </w:p>
        </w:tc>
      </w:tr>
      <w:tr w:rsidR="00A07C90" w:rsidRPr="00A07C90" w14:paraId="6D816691" w14:textId="77777777" w:rsidTr="00871D18">
        <w:trPr>
          <w:trHeight w:val="1833"/>
        </w:trPr>
        <w:tc>
          <w:tcPr>
            <w:tcW w:w="2493" w:type="pct"/>
            <w:tcBorders>
              <w:top w:val="single" w:sz="4" w:space="0" w:color="auto"/>
              <w:left w:val="single" w:sz="4" w:space="0" w:color="auto"/>
              <w:bottom w:val="single" w:sz="4" w:space="0" w:color="auto"/>
              <w:right w:val="single" w:sz="4" w:space="0" w:color="auto"/>
            </w:tcBorders>
            <w:shd w:val="clear" w:color="auto" w:fill="auto"/>
            <w:noWrap/>
            <w:hideMark/>
          </w:tcPr>
          <w:p w14:paraId="22689762" w14:textId="43331C72" w:rsidR="00A07C90" w:rsidRPr="00022D50" w:rsidRDefault="00A07C90" w:rsidP="0017089F">
            <w:pPr>
              <w:overflowPunct/>
              <w:autoSpaceDE/>
              <w:autoSpaceDN/>
              <w:adjustRightInd/>
              <w:rPr>
                <w:rFonts w:ascii="Calibri" w:hAnsi="Calibri" w:cs="Calibri"/>
                <w:i/>
                <w:iCs/>
                <w:sz w:val="18"/>
                <w:szCs w:val="18"/>
                <w:lang w:val="es-CO"/>
              </w:rPr>
            </w:pPr>
            <w:r w:rsidRPr="00022D50">
              <w:rPr>
                <w:rFonts w:ascii="Calibri" w:hAnsi="Calibri" w:cs="Calibri"/>
                <w:i/>
                <w:iCs/>
                <w:sz w:val="18"/>
                <w:szCs w:val="18"/>
                <w:lang w:val="es-CO"/>
              </w:rPr>
              <w:t xml:space="preserve">2. </w:t>
            </w:r>
            <w:r w:rsidR="005B03BB" w:rsidRPr="00022D50">
              <w:rPr>
                <w:rFonts w:ascii="Calibri" w:hAnsi="Calibri" w:cs="Calibri"/>
                <w:i/>
                <w:iCs/>
                <w:sz w:val="18"/>
                <w:szCs w:val="18"/>
                <w:lang w:val="es-CO"/>
              </w:rPr>
              <w:t>Aseo:</w:t>
            </w:r>
          </w:p>
        </w:tc>
        <w:tc>
          <w:tcPr>
            <w:tcW w:w="2507" w:type="pct"/>
            <w:tcBorders>
              <w:top w:val="single" w:sz="4" w:space="0" w:color="auto"/>
              <w:left w:val="single" w:sz="4" w:space="0" w:color="auto"/>
              <w:bottom w:val="single" w:sz="4" w:space="0" w:color="auto"/>
              <w:right w:val="single" w:sz="4" w:space="0" w:color="auto"/>
            </w:tcBorders>
            <w:shd w:val="clear" w:color="FFFFFF" w:fill="FFFFFF"/>
            <w:vAlign w:val="center"/>
          </w:tcPr>
          <w:p w14:paraId="21845A1A" w14:textId="7520E8D7" w:rsidR="00A07C90" w:rsidRPr="00022D50" w:rsidRDefault="00AD5796" w:rsidP="0017089F">
            <w:pPr>
              <w:overflowPunct/>
              <w:autoSpaceDE/>
              <w:autoSpaceDN/>
              <w:adjustRightInd/>
              <w:jc w:val="both"/>
              <w:rPr>
                <w:rFonts w:ascii="Calibri" w:hAnsi="Calibri" w:cs="Calibri"/>
                <w:sz w:val="18"/>
                <w:szCs w:val="18"/>
                <w:lang w:val="es-CO"/>
              </w:rPr>
            </w:pPr>
            <w:r w:rsidRPr="00022D50">
              <w:rPr>
                <w:rFonts w:ascii="Calibri" w:hAnsi="Calibri" w:cs="Calibri"/>
                <w:sz w:val="18"/>
                <w:szCs w:val="18"/>
                <w:lang w:val="es-CO"/>
              </w:rPr>
              <w:t xml:space="preserve">Durante el II Trimestre de la presente vigencia, en este servicio se observa una disminución en el valor de los servicios de aseo bimensual, toda vez que con ocasión del cambio de sede en el Edificio ELEMENTO Av. </w:t>
            </w:r>
            <w:proofErr w:type="spellStart"/>
            <w:r w:rsidRPr="00022D50">
              <w:rPr>
                <w:rFonts w:ascii="Calibri" w:hAnsi="Calibri" w:cs="Calibri"/>
                <w:sz w:val="18"/>
                <w:szCs w:val="18"/>
                <w:lang w:val="es-CO"/>
              </w:rPr>
              <w:t>Cll</w:t>
            </w:r>
            <w:proofErr w:type="spellEnd"/>
            <w:r w:rsidRPr="00022D50">
              <w:rPr>
                <w:rFonts w:ascii="Calibri" w:hAnsi="Calibri" w:cs="Calibri"/>
                <w:sz w:val="18"/>
                <w:szCs w:val="18"/>
                <w:lang w:val="es-CO"/>
              </w:rPr>
              <w:t xml:space="preserve"> 26 No. 69-76 Torre 1 Oficina </w:t>
            </w:r>
            <w:r w:rsidR="00DE0345" w:rsidRPr="00022D50">
              <w:rPr>
                <w:rFonts w:ascii="Calibri" w:hAnsi="Calibri" w:cs="Calibri"/>
                <w:sz w:val="18"/>
                <w:szCs w:val="18"/>
                <w:lang w:val="es-CO"/>
              </w:rPr>
              <w:t>1</w:t>
            </w:r>
            <w:r w:rsidRPr="00022D50">
              <w:rPr>
                <w:rFonts w:ascii="Calibri" w:hAnsi="Calibri" w:cs="Calibri"/>
                <w:sz w:val="18"/>
                <w:szCs w:val="18"/>
                <w:lang w:val="es-CO"/>
              </w:rPr>
              <w:t xml:space="preserve">004 el cual en esta sede refleja un consumo normal en esta nueva sede del idep, </w:t>
            </w:r>
            <w:r w:rsidR="00DE0345" w:rsidRPr="00022D50">
              <w:rPr>
                <w:rFonts w:ascii="Calibri" w:hAnsi="Calibri" w:cs="Calibri"/>
                <w:sz w:val="18"/>
                <w:szCs w:val="18"/>
                <w:lang w:val="es-CO"/>
              </w:rPr>
              <w:t>así</w:t>
            </w:r>
            <w:r w:rsidRPr="00022D50">
              <w:rPr>
                <w:rFonts w:ascii="Calibri" w:hAnsi="Calibri" w:cs="Calibri"/>
                <w:sz w:val="18"/>
                <w:szCs w:val="18"/>
                <w:lang w:val="es-CO"/>
              </w:rPr>
              <w:t xml:space="preserve"> mismo se han venido cancelando los servicios </w:t>
            </w:r>
            <w:r w:rsidR="00DE0345" w:rsidRPr="00022D50">
              <w:rPr>
                <w:rFonts w:ascii="Calibri" w:hAnsi="Calibri" w:cs="Calibri"/>
                <w:sz w:val="18"/>
                <w:szCs w:val="18"/>
                <w:lang w:val="es-CO"/>
              </w:rPr>
              <w:t>públicos</w:t>
            </w:r>
            <w:r w:rsidRPr="00022D50">
              <w:rPr>
                <w:rFonts w:ascii="Calibri" w:hAnsi="Calibri" w:cs="Calibri"/>
                <w:sz w:val="18"/>
                <w:szCs w:val="18"/>
                <w:lang w:val="es-CO"/>
              </w:rPr>
              <w:t xml:space="preserve"> de acuerdo a lo facturado.</w:t>
            </w:r>
          </w:p>
        </w:tc>
      </w:tr>
      <w:tr w:rsidR="005B03BB" w:rsidRPr="00A07C90" w14:paraId="11B51AC8" w14:textId="77777777" w:rsidTr="004B798E">
        <w:trPr>
          <w:trHeight w:val="838"/>
        </w:trPr>
        <w:tc>
          <w:tcPr>
            <w:tcW w:w="2493" w:type="pct"/>
            <w:tcBorders>
              <w:top w:val="nil"/>
              <w:left w:val="single" w:sz="8" w:space="0" w:color="auto"/>
              <w:bottom w:val="single" w:sz="4" w:space="0" w:color="auto"/>
              <w:right w:val="single" w:sz="8" w:space="0" w:color="auto"/>
            </w:tcBorders>
            <w:shd w:val="clear" w:color="auto" w:fill="auto"/>
            <w:noWrap/>
          </w:tcPr>
          <w:p w14:paraId="225AD323" w14:textId="240D7C54" w:rsidR="005B03BB" w:rsidRPr="00022D50" w:rsidRDefault="005B03BB" w:rsidP="0017089F">
            <w:pPr>
              <w:overflowPunct/>
              <w:autoSpaceDE/>
              <w:autoSpaceDN/>
              <w:adjustRightInd/>
              <w:rPr>
                <w:rFonts w:ascii="Calibri" w:hAnsi="Calibri" w:cs="Calibri"/>
                <w:i/>
                <w:iCs/>
                <w:sz w:val="18"/>
                <w:szCs w:val="18"/>
                <w:lang w:val="es-CO"/>
              </w:rPr>
            </w:pPr>
            <w:r w:rsidRPr="00022D50">
              <w:rPr>
                <w:rFonts w:ascii="Calibri" w:hAnsi="Calibri" w:cs="Calibri"/>
                <w:i/>
                <w:iCs/>
                <w:sz w:val="18"/>
                <w:szCs w:val="18"/>
                <w:lang w:val="es-CO"/>
              </w:rPr>
              <w:t>3. Energía</w:t>
            </w:r>
          </w:p>
        </w:tc>
        <w:tc>
          <w:tcPr>
            <w:tcW w:w="2507" w:type="pct"/>
            <w:tcBorders>
              <w:top w:val="single" w:sz="4" w:space="0" w:color="000000"/>
              <w:left w:val="nil"/>
              <w:bottom w:val="single" w:sz="4" w:space="0" w:color="auto"/>
              <w:right w:val="single" w:sz="8" w:space="0" w:color="000000"/>
            </w:tcBorders>
            <w:shd w:val="clear" w:color="FFFFFF" w:fill="FFFFFF"/>
            <w:vAlign w:val="center"/>
          </w:tcPr>
          <w:p w14:paraId="1162ADE0" w14:textId="5BEA1D82" w:rsidR="005B03BB" w:rsidRPr="00022D50" w:rsidRDefault="00AD5796" w:rsidP="0017089F">
            <w:pPr>
              <w:overflowPunct/>
              <w:autoSpaceDE/>
              <w:autoSpaceDN/>
              <w:adjustRightInd/>
              <w:jc w:val="both"/>
              <w:rPr>
                <w:rFonts w:ascii="Calibri" w:hAnsi="Calibri" w:cs="Calibri"/>
                <w:sz w:val="18"/>
                <w:szCs w:val="18"/>
                <w:lang w:val="es-CO"/>
              </w:rPr>
            </w:pPr>
            <w:r w:rsidRPr="00022D50">
              <w:rPr>
                <w:rFonts w:ascii="Calibri" w:hAnsi="Calibri" w:cs="Calibri"/>
                <w:sz w:val="18"/>
                <w:szCs w:val="18"/>
                <w:lang w:val="es-CO"/>
              </w:rPr>
              <w:t xml:space="preserve">Se observa un aumento en el valor con relación a la vigencia 2022, durante este periodo ENEL no estaba realizando los cobros reales teniendo en cuenta que el medidor presentaba un funcionamiento irregular para lo cual se </w:t>
            </w:r>
            <w:r w:rsidR="00EF6D3A" w:rsidRPr="00022D50">
              <w:rPr>
                <w:rFonts w:ascii="Calibri" w:hAnsi="Calibri" w:cs="Calibri"/>
                <w:sz w:val="18"/>
                <w:szCs w:val="18"/>
                <w:lang w:val="es-CO"/>
              </w:rPr>
              <w:t>informó</w:t>
            </w:r>
            <w:r w:rsidRPr="00022D50">
              <w:rPr>
                <w:rFonts w:ascii="Calibri" w:hAnsi="Calibri" w:cs="Calibri"/>
                <w:sz w:val="18"/>
                <w:szCs w:val="18"/>
                <w:lang w:val="es-CO"/>
              </w:rPr>
              <w:t xml:space="preserve"> oportunamente a ENEL y se encontraba en </w:t>
            </w:r>
            <w:r w:rsidR="00EF6D3A" w:rsidRPr="00022D50">
              <w:rPr>
                <w:rFonts w:ascii="Calibri" w:hAnsi="Calibri" w:cs="Calibri"/>
                <w:sz w:val="18"/>
                <w:szCs w:val="18"/>
                <w:lang w:val="es-CO"/>
              </w:rPr>
              <w:t>trámite</w:t>
            </w:r>
            <w:r w:rsidRPr="00022D50">
              <w:rPr>
                <w:rFonts w:ascii="Calibri" w:hAnsi="Calibri" w:cs="Calibri"/>
                <w:sz w:val="18"/>
                <w:szCs w:val="18"/>
                <w:lang w:val="es-CO"/>
              </w:rPr>
              <w:t xml:space="preserve"> la </w:t>
            </w:r>
            <w:r w:rsidR="00EF6D3A" w:rsidRPr="00022D50">
              <w:rPr>
                <w:rFonts w:ascii="Calibri" w:hAnsi="Calibri" w:cs="Calibri"/>
                <w:sz w:val="18"/>
                <w:szCs w:val="18"/>
                <w:lang w:val="es-CO"/>
              </w:rPr>
              <w:t>inspección</w:t>
            </w:r>
            <w:r w:rsidRPr="00022D50">
              <w:rPr>
                <w:rFonts w:ascii="Calibri" w:hAnsi="Calibri" w:cs="Calibri"/>
                <w:sz w:val="18"/>
                <w:szCs w:val="18"/>
                <w:lang w:val="es-CO"/>
              </w:rPr>
              <w:t xml:space="preserve"> y </w:t>
            </w:r>
            <w:r w:rsidR="00EF6D3A" w:rsidRPr="00022D50">
              <w:rPr>
                <w:rFonts w:ascii="Calibri" w:hAnsi="Calibri" w:cs="Calibri"/>
                <w:sz w:val="18"/>
                <w:szCs w:val="18"/>
                <w:lang w:val="es-CO"/>
              </w:rPr>
              <w:t>revisión</w:t>
            </w:r>
            <w:r w:rsidRPr="00022D50">
              <w:rPr>
                <w:rFonts w:ascii="Calibri" w:hAnsi="Calibri" w:cs="Calibri"/>
                <w:sz w:val="18"/>
                <w:szCs w:val="18"/>
                <w:lang w:val="es-CO"/>
              </w:rPr>
              <w:t xml:space="preserve"> del mismo.</w:t>
            </w:r>
          </w:p>
        </w:tc>
      </w:tr>
      <w:tr w:rsidR="00A07C90" w:rsidRPr="00A07C90" w14:paraId="0DC28CE8" w14:textId="77777777" w:rsidTr="004B798E">
        <w:trPr>
          <w:trHeight w:val="644"/>
        </w:trPr>
        <w:tc>
          <w:tcPr>
            <w:tcW w:w="2493" w:type="pct"/>
            <w:tcBorders>
              <w:top w:val="single" w:sz="4" w:space="0" w:color="auto"/>
              <w:left w:val="single" w:sz="4" w:space="0" w:color="auto"/>
              <w:bottom w:val="single" w:sz="4" w:space="0" w:color="000000"/>
              <w:right w:val="single" w:sz="8" w:space="0" w:color="auto"/>
            </w:tcBorders>
            <w:shd w:val="clear" w:color="auto" w:fill="auto"/>
            <w:noWrap/>
            <w:hideMark/>
          </w:tcPr>
          <w:p w14:paraId="1848C1B0" w14:textId="77777777" w:rsidR="00A07C90" w:rsidRPr="00022D50" w:rsidRDefault="00A07C90" w:rsidP="0017089F">
            <w:pPr>
              <w:overflowPunct/>
              <w:autoSpaceDE/>
              <w:autoSpaceDN/>
              <w:adjustRightInd/>
              <w:rPr>
                <w:rFonts w:ascii="Calibri" w:hAnsi="Calibri" w:cs="Calibri"/>
                <w:i/>
                <w:iCs/>
                <w:sz w:val="18"/>
                <w:szCs w:val="18"/>
                <w:lang w:val="es-CO"/>
              </w:rPr>
            </w:pPr>
            <w:r w:rsidRPr="00022D50">
              <w:rPr>
                <w:rFonts w:ascii="Calibri" w:hAnsi="Calibri" w:cs="Calibri"/>
                <w:i/>
                <w:iCs/>
                <w:sz w:val="18"/>
                <w:szCs w:val="18"/>
                <w:lang w:val="es-CO"/>
              </w:rPr>
              <w:lastRenderedPageBreak/>
              <w:t>3. Servicios de telefonía fija</w:t>
            </w:r>
          </w:p>
        </w:tc>
        <w:tc>
          <w:tcPr>
            <w:tcW w:w="2507" w:type="pct"/>
            <w:tcBorders>
              <w:top w:val="single" w:sz="4" w:space="0" w:color="auto"/>
              <w:left w:val="nil"/>
              <w:bottom w:val="single" w:sz="4" w:space="0" w:color="000000"/>
              <w:right w:val="single" w:sz="4" w:space="0" w:color="auto"/>
            </w:tcBorders>
            <w:shd w:val="clear" w:color="FFFFFF" w:fill="FFFFFF"/>
            <w:vAlign w:val="center"/>
          </w:tcPr>
          <w:p w14:paraId="3A3B3DE7" w14:textId="7486A894" w:rsidR="00A07C90" w:rsidRPr="00022D50" w:rsidRDefault="00AD5796" w:rsidP="0017089F">
            <w:pPr>
              <w:overflowPunct/>
              <w:autoSpaceDE/>
              <w:autoSpaceDN/>
              <w:adjustRightInd/>
              <w:jc w:val="both"/>
              <w:rPr>
                <w:rFonts w:ascii="Calibri" w:hAnsi="Calibri" w:cs="Calibri"/>
                <w:sz w:val="18"/>
                <w:szCs w:val="18"/>
                <w:lang w:val="es-CO"/>
              </w:rPr>
            </w:pPr>
            <w:r w:rsidRPr="00022D50">
              <w:rPr>
                <w:rFonts w:ascii="Calibri" w:hAnsi="Calibri" w:cs="Calibri"/>
                <w:sz w:val="18"/>
                <w:szCs w:val="18"/>
                <w:lang w:val="es-CO"/>
              </w:rPr>
              <w:t xml:space="preserve">Con ocasión al cambio de sede del IDEP, </w:t>
            </w:r>
            <w:r w:rsidR="00C122B5" w:rsidRPr="00022D50">
              <w:rPr>
                <w:rFonts w:ascii="Calibri" w:hAnsi="Calibri" w:cs="Calibri"/>
                <w:sz w:val="18"/>
                <w:szCs w:val="18"/>
                <w:lang w:val="es-CO"/>
              </w:rPr>
              <w:t>está</w:t>
            </w:r>
            <w:r w:rsidRPr="00022D50">
              <w:rPr>
                <w:rFonts w:ascii="Calibri" w:hAnsi="Calibri" w:cs="Calibri"/>
                <w:sz w:val="18"/>
                <w:szCs w:val="18"/>
                <w:lang w:val="es-CO"/>
              </w:rPr>
              <w:t xml:space="preserve"> en </w:t>
            </w:r>
            <w:r w:rsidR="00C122B5" w:rsidRPr="00022D50">
              <w:rPr>
                <w:rFonts w:ascii="Calibri" w:hAnsi="Calibri" w:cs="Calibri"/>
                <w:sz w:val="18"/>
                <w:szCs w:val="18"/>
                <w:lang w:val="es-CO"/>
              </w:rPr>
              <w:t>trámite</w:t>
            </w:r>
            <w:r w:rsidRPr="00022D50">
              <w:rPr>
                <w:rFonts w:ascii="Calibri" w:hAnsi="Calibri" w:cs="Calibri"/>
                <w:sz w:val="18"/>
                <w:szCs w:val="18"/>
                <w:lang w:val="es-CO"/>
              </w:rPr>
              <w:t xml:space="preserve"> de con la empresa para recibir oferta comercial para el nuevo plan de </w:t>
            </w:r>
            <w:r w:rsidR="00C122B5" w:rsidRPr="00022D50">
              <w:rPr>
                <w:rFonts w:ascii="Calibri" w:hAnsi="Calibri" w:cs="Calibri"/>
                <w:sz w:val="18"/>
                <w:szCs w:val="18"/>
                <w:lang w:val="es-CO"/>
              </w:rPr>
              <w:t>líneas</w:t>
            </w:r>
            <w:r w:rsidRPr="00022D50">
              <w:rPr>
                <w:rFonts w:ascii="Calibri" w:hAnsi="Calibri" w:cs="Calibri"/>
                <w:sz w:val="18"/>
                <w:szCs w:val="18"/>
                <w:lang w:val="es-CO"/>
              </w:rPr>
              <w:t xml:space="preserve"> </w:t>
            </w:r>
            <w:r w:rsidR="00C122B5" w:rsidRPr="00022D50">
              <w:rPr>
                <w:rFonts w:ascii="Calibri" w:hAnsi="Calibri" w:cs="Calibri"/>
                <w:sz w:val="18"/>
                <w:szCs w:val="18"/>
                <w:lang w:val="es-CO"/>
              </w:rPr>
              <w:t>telefónicas</w:t>
            </w:r>
            <w:r w:rsidRPr="00022D50">
              <w:rPr>
                <w:rFonts w:ascii="Calibri" w:hAnsi="Calibri" w:cs="Calibri"/>
                <w:sz w:val="18"/>
                <w:szCs w:val="18"/>
                <w:lang w:val="es-CO"/>
              </w:rPr>
              <w:t xml:space="preserve"> de la entidad.</w:t>
            </w:r>
          </w:p>
        </w:tc>
      </w:tr>
      <w:tr w:rsidR="00A07C90" w:rsidRPr="00A07C90" w14:paraId="5678E9A8" w14:textId="77777777" w:rsidTr="00386446">
        <w:trPr>
          <w:trHeight w:val="315"/>
        </w:trPr>
        <w:tc>
          <w:tcPr>
            <w:tcW w:w="2493" w:type="pct"/>
            <w:tcBorders>
              <w:top w:val="single" w:sz="4" w:space="0" w:color="000000"/>
              <w:left w:val="single" w:sz="4" w:space="0" w:color="auto"/>
              <w:bottom w:val="single" w:sz="4" w:space="0" w:color="auto"/>
              <w:right w:val="single" w:sz="8" w:space="0" w:color="auto"/>
            </w:tcBorders>
            <w:shd w:val="clear" w:color="auto" w:fill="auto"/>
            <w:hideMark/>
          </w:tcPr>
          <w:p w14:paraId="7BA4466B" w14:textId="77777777" w:rsidR="00A07C90" w:rsidRPr="00022D50" w:rsidRDefault="00A07C90" w:rsidP="0017089F">
            <w:pPr>
              <w:overflowPunct/>
              <w:autoSpaceDE/>
              <w:autoSpaceDN/>
              <w:adjustRightInd/>
              <w:rPr>
                <w:rFonts w:ascii="Calibri" w:hAnsi="Calibri" w:cs="Calibri"/>
                <w:i/>
                <w:iCs/>
                <w:sz w:val="18"/>
                <w:szCs w:val="18"/>
                <w:lang w:val="es-CO"/>
              </w:rPr>
            </w:pPr>
            <w:r w:rsidRPr="00022D50">
              <w:rPr>
                <w:rFonts w:ascii="Calibri" w:hAnsi="Calibri" w:cs="Calibri"/>
                <w:i/>
                <w:iCs/>
                <w:sz w:val="18"/>
                <w:szCs w:val="18"/>
                <w:lang w:val="es-CO"/>
              </w:rPr>
              <w:t xml:space="preserve">4. Telefonía Móvil </w:t>
            </w:r>
          </w:p>
        </w:tc>
        <w:tc>
          <w:tcPr>
            <w:tcW w:w="2507" w:type="pct"/>
            <w:tcBorders>
              <w:top w:val="single" w:sz="4" w:space="0" w:color="000000"/>
              <w:left w:val="nil"/>
              <w:bottom w:val="single" w:sz="4" w:space="0" w:color="auto"/>
              <w:right w:val="single" w:sz="4" w:space="0" w:color="auto"/>
            </w:tcBorders>
            <w:shd w:val="clear" w:color="FFFFFF" w:fill="FFFFFF"/>
            <w:vAlign w:val="bottom"/>
          </w:tcPr>
          <w:p w14:paraId="682E622B" w14:textId="387161B5" w:rsidR="00A07C90" w:rsidRPr="00022D50" w:rsidRDefault="00AD5796" w:rsidP="0017089F">
            <w:pPr>
              <w:overflowPunct/>
              <w:autoSpaceDE/>
              <w:autoSpaceDN/>
              <w:adjustRightInd/>
              <w:rPr>
                <w:rFonts w:ascii="Calibri" w:hAnsi="Calibri" w:cs="Calibri"/>
                <w:sz w:val="18"/>
                <w:szCs w:val="18"/>
                <w:lang w:val="es-CO"/>
              </w:rPr>
            </w:pPr>
            <w:r w:rsidRPr="00022D50">
              <w:rPr>
                <w:rFonts w:ascii="Calibri" w:hAnsi="Calibri" w:cs="Calibri"/>
                <w:sz w:val="18"/>
                <w:szCs w:val="18"/>
                <w:lang w:val="es-CO"/>
              </w:rPr>
              <w:t>N/A</w:t>
            </w:r>
          </w:p>
        </w:tc>
      </w:tr>
    </w:tbl>
    <w:p w14:paraId="77A8AA4B" w14:textId="77777777" w:rsidR="00A07C90" w:rsidRPr="005F031E" w:rsidRDefault="00A07C90" w:rsidP="00A07C90">
      <w:pPr>
        <w:jc w:val="both"/>
        <w:rPr>
          <w:rFonts w:ascii="Arial" w:hAnsi="Arial" w:cs="Arial"/>
          <w:lang w:val="es-CO"/>
        </w:rPr>
      </w:pPr>
    </w:p>
    <w:p w14:paraId="1C99FE67" w14:textId="1CBCED0E" w:rsidR="00A07C90" w:rsidRPr="005F031E" w:rsidRDefault="00FE282F" w:rsidP="00A07C90">
      <w:pPr>
        <w:jc w:val="both"/>
        <w:rPr>
          <w:rFonts w:ascii="Arial" w:hAnsi="Arial" w:cs="Arial"/>
          <w:lang w:val="es-CO"/>
        </w:rPr>
      </w:pPr>
      <w:r w:rsidRPr="005F031E">
        <w:rPr>
          <w:rFonts w:ascii="Arial" w:hAnsi="Arial" w:cs="Arial"/>
          <w:lang w:val="es-CO"/>
        </w:rPr>
        <w:t xml:space="preserve">Se observa que el rubro </w:t>
      </w:r>
      <w:r w:rsidR="005F031E" w:rsidRPr="005F031E">
        <w:rPr>
          <w:rFonts w:ascii="Arial" w:hAnsi="Arial" w:cs="Arial"/>
          <w:lang w:val="es-CO"/>
        </w:rPr>
        <w:t>más</w:t>
      </w:r>
      <w:r w:rsidRPr="005F031E">
        <w:rPr>
          <w:rFonts w:ascii="Arial" w:hAnsi="Arial" w:cs="Arial"/>
          <w:lang w:val="es-CO"/>
        </w:rPr>
        <w:t xml:space="preserve"> representativo corresponde a energía; no obstante, la línea base de medición no se puede establecer toda vez que se señala que para el periodo del año anterior la medición no fue real por presentar fallas en el contador. </w:t>
      </w:r>
    </w:p>
    <w:p w14:paraId="5AC17255" w14:textId="77777777" w:rsidR="00A07C90" w:rsidRPr="00125182" w:rsidRDefault="00A07C90" w:rsidP="00A07C90">
      <w:pPr>
        <w:rPr>
          <w:rFonts w:ascii="Arial" w:hAnsi="Arial" w:cs="Arial"/>
          <w:lang w:val="es-ES"/>
        </w:rPr>
      </w:pPr>
    </w:p>
    <w:p w14:paraId="4A4C1A91" w14:textId="77777777" w:rsidR="00A07C90" w:rsidRPr="00125182" w:rsidRDefault="00A07C90" w:rsidP="00A07C90">
      <w:pPr>
        <w:rPr>
          <w:rFonts w:ascii="Arial" w:hAnsi="Arial" w:cs="Arial"/>
          <w:b/>
          <w:bCs/>
          <w:lang w:val="es-ES"/>
        </w:rPr>
      </w:pPr>
      <w:r w:rsidRPr="00125182">
        <w:rPr>
          <w:rFonts w:ascii="Arial" w:hAnsi="Arial" w:cs="Arial"/>
          <w:b/>
          <w:bCs/>
          <w:lang w:val="es-ES"/>
        </w:rPr>
        <w:t>4.10.</w:t>
      </w:r>
      <w:r w:rsidRPr="00125182">
        <w:rPr>
          <w:rFonts w:ascii="Arial" w:hAnsi="Arial" w:cs="Arial"/>
          <w:b/>
          <w:bCs/>
          <w:lang w:val="es-ES"/>
        </w:rPr>
        <w:tab/>
        <w:t>Servicios de telecomunicaciones a través de internet:</w:t>
      </w:r>
    </w:p>
    <w:p w14:paraId="64A417E5" w14:textId="77777777" w:rsidR="00A07C90" w:rsidRPr="00125182" w:rsidRDefault="00A07C90" w:rsidP="00A07C90">
      <w:pPr>
        <w:rPr>
          <w:rFonts w:ascii="Arial" w:hAnsi="Arial" w:cs="Arial"/>
          <w:b/>
          <w:bCs/>
          <w:lang w:val="es-ES"/>
        </w:rPr>
      </w:pPr>
    </w:p>
    <w:p w14:paraId="0635A9A0" w14:textId="77777777" w:rsidR="00A07C90" w:rsidRPr="00125182" w:rsidRDefault="00A07C90" w:rsidP="00A07C90">
      <w:pPr>
        <w:rPr>
          <w:rFonts w:ascii="Arial" w:hAnsi="Arial" w:cs="Arial"/>
          <w:lang w:val="es-ES"/>
        </w:rPr>
      </w:pPr>
      <w:r w:rsidRPr="00125182">
        <w:rPr>
          <w:rFonts w:ascii="Arial" w:hAnsi="Arial" w:cs="Arial"/>
          <w:lang w:val="es-ES"/>
        </w:rPr>
        <w:t>Para este rubro se registran los valores registrados en las órdenes de pago del sistema GOOBI.</w:t>
      </w:r>
    </w:p>
    <w:p w14:paraId="53B91526" w14:textId="77777777" w:rsidR="00A07C90" w:rsidRPr="00125182" w:rsidRDefault="00A07C90" w:rsidP="00A07C90">
      <w:pPr>
        <w:rPr>
          <w:rFonts w:ascii="Arial" w:hAnsi="Arial" w:cs="Ari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1276"/>
        <w:gridCol w:w="1278"/>
        <w:gridCol w:w="1278"/>
        <w:gridCol w:w="1315"/>
      </w:tblGrid>
      <w:tr w:rsidR="00125182" w:rsidRPr="00125182" w14:paraId="1B8D1104" w14:textId="77777777" w:rsidTr="00011F7A">
        <w:trPr>
          <w:trHeight w:val="326"/>
        </w:trPr>
        <w:tc>
          <w:tcPr>
            <w:tcW w:w="2084" w:type="pct"/>
            <w:shd w:val="clear" w:color="000000" w:fill="FFFFFF"/>
            <w:vAlign w:val="center"/>
            <w:hideMark/>
          </w:tcPr>
          <w:p w14:paraId="4A9208CB" w14:textId="77777777" w:rsidR="00A07C90" w:rsidRPr="00125182" w:rsidRDefault="00A07C90" w:rsidP="0017089F">
            <w:pPr>
              <w:overflowPunct/>
              <w:autoSpaceDE/>
              <w:autoSpaceDN/>
              <w:adjustRightInd/>
              <w:jc w:val="center"/>
              <w:rPr>
                <w:rFonts w:ascii="Calibri" w:hAnsi="Calibri" w:cs="Calibri"/>
                <w:b/>
                <w:bCs/>
                <w:sz w:val="16"/>
                <w:szCs w:val="16"/>
                <w:lang w:val="es-CO"/>
              </w:rPr>
            </w:pPr>
            <w:r w:rsidRPr="00125182">
              <w:rPr>
                <w:rFonts w:ascii="Calibri" w:hAnsi="Calibri" w:cs="Calibri"/>
                <w:b/>
                <w:bCs/>
                <w:sz w:val="16"/>
                <w:szCs w:val="16"/>
                <w:lang w:val="es-CO"/>
              </w:rPr>
              <w:t xml:space="preserve"> CONCEPTO </w:t>
            </w:r>
          </w:p>
        </w:tc>
        <w:tc>
          <w:tcPr>
            <w:tcW w:w="722" w:type="pct"/>
            <w:shd w:val="clear" w:color="000000" w:fill="FFFFFF"/>
            <w:vAlign w:val="center"/>
            <w:hideMark/>
          </w:tcPr>
          <w:p w14:paraId="5F682F62" w14:textId="1536FED5" w:rsidR="00A07C90" w:rsidRPr="00125182" w:rsidRDefault="00A07C90" w:rsidP="0017089F">
            <w:pPr>
              <w:overflowPunct/>
              <w:autoSpaceDE/>
              <w:autoSpaceDN/>
              <w:adjustRightInd/>
              <w:jc w:val="center"/>
              <w:rPr>
                <w:rFonts w:ascii="Calibri" w:hAnsi="Calibri" w:cs="Calibri"/>
                <w:b/>
                <w:bCs/>
                <w:sz w:val="16"/>
                <w:szCs w:val="16"/>
                <w:lang w:val="es-CO"/>
              </w:rPr>
            </w:pPr>
            <w:r w:rsidRPr="00125182">
              <w:rPr>
                <w:rFonts w:ascii="Calibri" w:hAnsi="Calibri" w:cs="Calibri"/>
                <w:b/>
                <w:bCs/>
                <w:sz w:val="16"/>
                <w:szCs w:val="16"/>
                <w:lang w:val="es-CO"/>
              </w:rPr>
              <w:t xml:space="preserve"> </w:t>
            </w:r>
            <w:r w:rsidR="00B71450" w:rsidRPr="00125182">
              <w:rPr>
                <w:rFonts w:ascii="Calibri" w:hAnsi="Calibri" w:cs="Calibri"/>
                <w:b/>
                <w:bCs/>
                <w:sz w:val="16"/>
                <w:szCs w:val="16"/>
                <w:lang w:val="es-CO"/>
              </w:rPr>
              <w:t>SEGUNDO</w:t>
            </w:r>
            <w:r w:rsidRPr="00125182">
              <w:rPr>
                <w:rFonts w:ascii="Calibri" w:hAnsi="Calibri" w:cs="Calibri"/>
                <w:b/>
                <w:bCs/>
                <w:sz w:val="16"/>
                <w:szCs w:val="16"/>
                <w:lang w:val="es-CO"/>
              </w:rPr>
              <w:t xml:space="preserve"> TRIMESTRE </w:t>
            </w:r>
            <w:r w:rsidRPr="00125182">
              <w:rPr>
                <w:rFonts w:ascii="Calibri" w:hAnsi="Calibri" w:cs="Calibri"/>
                <w:b/>
                <w:bCs/>
                <w:sz w:val="16"/>
                <w:szCs w:val="16"/>
                <w:lang w:val="es-CO"/>
              </w:rPr>
              <w:br/>
              <w:t xml:space="preserve">2023 </w:t>
            </w:r>
          </w:p>
        </w:tc>
        <w:tc>
          <w:tcPr>
            <w:tcW w:w="724" w:type="pct"/>
            <w:shd w:val="clear" w:color="000000" w:fill="FFFFFF"/>
            <w:vAlign w:val="center"/>
            <w:hideMark/>
          </w:tcPr>
          <w:p w14:paraId="5EB69CF9" w14:textId="137F9F38" w:rsidR="00B71450" w:rsidRPr="00125182" w:rsidRDefault="00B71450" w:rsidP="0017089F">
            <w:pPr>
              <w:overflowPunct/>
              <w:autoSpaceDE/>
              <w:autoSpaceDN/>
              <w:adjustRightInd/>
              <w:jc w:val="center"/>
              <w:rPr>
                <w:rFonts w:ascii="Calibri" w:hAnsi="Calibri" w:cs="Calibri"/>
                <w:b/>
                <w:bCs/>
                <w:sz w:val="16"/>
                <w:szCs w:val="16"/>
                <w:lang w:val="es-CO"/>
              </w:rPr>
            </w:pPr>
            <w:r w:rsidRPr="00125182">
              <w:rPr>
                <w:rFonts w:ascii="Calibri" w:hAnsi="Calibri" w:cs="Calibri"/>
                <w:b/>
                <w:bCs/>
                <w:sz w:val="16"/>
                <w:szCs w:val="16"/>
                <w:lang w:val="es-CO"/>
              </w:rPr>
              <w:t>SEGUNDO</w:t>
            </w:r>
          </w:p>
          <w:p w14:paraId="3AEEA210" w14:textId="41BBDA68" w:rsidR="00A07C90" w:rsidRPr="00125182" w:rsidRDefault="00A07C90" w:rsidP="0017089F">
            <w:pPr>
              <w:overflowPunct/>
              <w:autoSpaceDE/>
              <w:autoSpaceDN/>
              <w:adjustRightInd/>
              <w:jc w:val="center"/>
              <w:rPr>
                <w:rFonts w:ascii="Calibri" w:hAnsi="Calibri" w:cs="Calibri"/>
                <w:b/>
                <w:bCs/>
                <w:sz w:val="16"/>
                <w:szCs w:val="16"/>
                <w:lang w:val="es-CO"/>
              </w:rPr>
            </w:pPr>
            <w:r w:rsidRPr="00125182">
              <w:rPr>
                <w:rFonts w:ascii="Calibri" w:hAnsi="Calibri" w:cs="Calibri"/>
                <w:b/>
                <w:bCs/>
                <w:sz w:val="16"/>
                <w:szCs w:val="16"/>
                <w:lang w:val="es-CO"/>
              </w:rPr>
              <w:t xml:space="preserve">TRIMESTRE </w:t>
            </w:r>
            <w:r w:rsidRPr="00125182">
              <w:rPr>
                <w:rFonts w:ascii="Calibri" w:hAnsi="Calibri" w:cs="Calibri"/>
                <w:b/>
                <w:bCs/>
                <w:sz w:val="16"/>
                <w:szCs w:val="16"/>
                <w:lang w:val="es-CO"/>
              </w:rPr>
              <w:br/>
              <w:t xml:space="preserve">2022 </w:t>
            </w:r>
          </w:p>
        </w:tc>
        <w:tc>
          <w:tcPr>
            <w:tcW w:w="724" w:type="pct"/>
            <w:shd w:val="clear" w:color="FFFFFF" w:fill="FFFFFF"/>
            <w:vAlign w:val="center"/>
            <w:hideMark/>
          </w:tcPr>
          <w:p w14:paraId="6FCC0305" w14:textId="77777777" w:rsidR="00A07C90" w:rsidRPr="00125182" w:rsidRDefault="00A07C90" w:rsidP="0017089F">
            <w:pPr>
              <w:overflowPunct/>
              <w:autoSpaceDE/>
              <w:autoSpaceDN/>
              <w:adjustRightInd/>
              <w:jc w:val="center"/>
              <w:rPr>
                <w:rFonts w:ascii="Calibri" w:hAnsi="Calibri" w:cs="Calibri"/>
                <w:b/>
                <w:bCs/>
                <w:sz w:val="16"/>
                <w:szCs w:val="16"/>
                <w:lang w:val="es-CO"/>
              </w:rPr>
            </w:pPr>
            <w:r w:rsidRPr="00125182">
              <w:rPr>
                <w:rFonts w:ascii="Calibri" w:hAnsi="Calibri" w:cs="Calibri"/>
                <w:b/>
                <w:bCs/>
                <w:sz w:val="16"/>
                <w:szCs w:val="16"/>
                <w:lang w:val="es-CO"/>
              </w:rPr>
              <w:t>VAR</w:t>
            </w:r>
            <w:r w:rsidRPr="00125182">
              <w:rPr>
                <w:rFonts w:ascii="Calibri" w:hAnsi="Calibri" w:cs="Calibri"/>
                <w:b/>
                <w:bCs/>
                <w:sz w:val="16"/>
                <w:szCs w:val="16"/>
                <w:lang w:val="es-CO"/>
              </w:rPr>
              <w:br/>
              <w:t>ABS.</w:t>
            </w:r>
          </w:p>
        </w:tc>
        <w:tc>
          <w:tcPr>
            <w:tcW w:w="745" w:type="pct"/>
            <w:shd w:val="clear" w:color="FFFFFF" w:fill="FFFFFF"/>
            <w:vAlign w:val="center"/>
            <w:hideMark/>
          </w:tcPr>
          <w:p w14:paraId="009CD467" w14:textId="77777777" w:rsidR="00A07C90" w:rsidRPr="00125182" w:rsidRDefault="00A07C90" w:rsidP="0017089F">
            <w:pPr>
              <w:overflowPunct/>
              <w:autoSpaceDE/>
              <w:autoSpaceDN/>
              <w:adjustRightInd/>
              <w:jc w:val="center"/>
              <w:rPr>
                <w:rFonts w:ascii="Calibri" w:hAnsi="Calibri" w:cs="Calibri"/>
                <w:b/>
                <w:bCs/>
                <w:sz w:val="16"/>
                <w:szCs w:val="16"/>
                <w:lang w:val="es-CO"/>
              </w:rPr>
            </w:pPr>
            <w:r w:rsidRPr="00125182">
              <w:rPr>
                <w:rFonts w:ascii="Calibri" w:hAnsi="Calibri" w:cs="Calibri"/>
                <w:b/>
                <w:bCs/>
                <w:sz w:val="16"/>
                <w:szCs w:val="16"/>
                <w:lang w:val="es-CO"/>
              </w:rPr>
              <w:t>VAR %</w:t>
            </w:r>
          </w:p>
        </w:tc>
      </w:tr>
      <w:tr w:rsidR="00125182" w:rsidRPr="00125182" w14:paraId="1BD1A5B5" w14:textId="77777777" w:rsidTr="00A84973">
        <w:trPr>
          <w:trHeight w:val="265"/>
        </w:trPr>
        <w:tc>
          <w:tcPr>
            <w:tcW w:w="2084" w:type="pct"/>
            <w:shd w:val="clear" w:color="000000" w:fill="FFFFFF"/>
            <w:vAlign w:val="bottom"/>
            <w:hideMark/>
          </w:tcPr>
          <w:p w14:paraId="0DD296A2" w14:textId="77777777" w:rsidR="00A07C90" w:rsidRPr="00125182" w:rsidRDefault="00A07C90" w:rsidP="0017089F">
            <w:pPr>
              <w:overflowPunct/>
              <w:autoSpaceDE/>
              <w:autoSpaceDN/>
              <w:adjustRightInd/>
              <w:rPr>
                <w:rFonts w:ascii="Calibri" w:hAnsi="Calibri" w:cs="Calibri"/>
                <w:sz w:val="16"/>
                <w:szCs w:val="16"/>
                <w:lang w:val="es-CO"/>
              </w:rPr>
            </w:pPr>
            <w:r w:rsidRPr="00125182">
              <w:rPr>
                <w:rFonts w:ascii="Calibri" w:hAnsi="Calibri" w:cs="Calibri"/>
                <w:sz w:val="16"/>
                <w:szCs w:val="16"/>
                <w:lang w:val="es-CO"/>
              </w:rPr>
              <w:t>Servicios de telecomunicaciones a través de internet</w:t>
            </w:r>
          </w:p>
        </w:tc>
        <w:tc>
          <w:tcPr>
            <w:tcW w:w="722" w:type="pct"/>
            <w:shd w:val="clear" w:color="FFFFFF" w:fill="FFFFFF"/>
            <w:noWrap/>
            <w:vAlign w:val="bottom"/>
            <w:hideMark/>
          </w:tcPr>
          <w:p w14:paraId="62E96B1A" w14:textId="0EA60FEC" w:rsidR="00A07C90" w:rsidRPr="00125182" w:rsidRDefault="00A07C90" w:rsidP="00CB4AE9">
            <w:pPr>
              <w:overflowPunct/>
              <w:autoSpaceDE/>
              <w:autoSpaceDN/>
              <w:adjustRightInd/>
              <w:jc w:val="right"/>
              <w:rPr>
                <w:rFonts w:ascii="Calibri" w:hAnsi="Calibri" w:cs="Calibri"/>
                <w:sz w:val="16"/>
                <w:szCs w:val="16"/>
                <w:lang w:val="es-CO"/>
              </w:rPr>
            </w:pPr>
            <w:r w:rsidRPr="00125182">
              <w:rPr>
                <w:rFonts w:ascii="Calibri" w:hAnsi="Calibri" w:cs="Calibri"/>
                <w:sz w:val="16"/>
                <w:szCs w:val="16"/>
                <w:lang w:val="es-CO"/>
              </w:rPr>
              <w:t xml:space="preserve">               </w:t>
            </w:r>
            <w:r w:rsidR="00717565" w:rsidRPr="00125182">
              <w:rPr>
                <w:rFonts w:ascii="Calibri" w:hAnsi="Calibri" w:cs="Calibri"/>
                <w:sz w:val="16"/>
                <w:szCs w:val="16"/>
                <w:lang w:val="es-CO"/>
              </w:rPr>
              <w:t>15.175.165.00</w:t>
            </w:r>
          </w:p>
        </w:tc>
        <w:tc>
          <w:tcPr>
            <w:tcW w:w="724" w:type="pct"/>
            <w:shd w:val="clear" w:color="FFFFFF" w:fill="FFFFFF"/>
            <w:noWrap/>
            <w:vAlign w:val="bottom"/>
            <w:hideMark/>
          </w:tcPr>
          <w:p w14:paraId="2FBEA704" w14:textId="77AA82BF" w:rsidR="00A07C90" w:rsidRPr="00125182" w:rsidRDefault="00A07C90" w:rsidP="006D1F19">
            <w:pPr>
              <w:overflowPunct/>
              <w:autoSpaceDE/>
              <w:autoSpaceDN/>
              <w:adjustRightInd/>
              <w:jc w:val="right"/>
              <w:rPr>
                <w:rFonts w:ascii="Calibri" w:hAnsi="Calibri" w:cs="Calibri"/>
                <w:sz w:val="16"/>
                <w:szCs w:val="16"/>
                <w:lang w:val="es-CO"/>
              </w:rPr>
            </w:pPr>
            <w:r w:rsidRPr="00125182">
              <w:rPr>
                <w:rFonts w:ascii="Calibri" w:hAnsi="Calibri" w:cs="Calibri"/>
                <w:sz w:val="16"/>
                <w:szCs w:val="16"/>
                <w:lang w:val="es-CO"/>
              </w:rPr>
              <w:t xml:space="preserve">            </w:t>
            </w:r>
            <w:r w:rsidR="006D1F19" w:rsidRPr="00125182">
              <w:rPr>
                <w:rFonts w:ascii="Calibri" w:hAnsi="Calibri" w:cs="Calibri"/>
                <w:sz w:val="16"/>
                <w:szCs w:val="16"/>
                <w:lang w:val="es-CO"/>
              </w:rPr>
              <w:t>10.235.250.00</w:t>
            </w:r>
          </w:p>
        </w:tc>
        <w:tc>
          <w:tcPr>
            <w:tcW w:w="724" w:type="pct"/>
            <w:shd w:val="clear" w:color="FFFFFF" w:fill="FFFFFF"/>
            <w:noWrap/>
            <w:vAlign w:val="bottom"/>
            <w:hideMark/>
          </w:tcPr>
          <w:p w14:paraId="401A0916" w14:textId="52C115E1" w:rsidR="00A07C90" w:rsidRPr="00125182" w:rsidRDefault="00A07C90" w:rsidP="006D1F19">
            <w:pPr>
              <w:overflowPunct/>
              <w:autoSpaceDE/>
              <w:autoSpaceDN/>
              <w:adjustRightInd/>
              <w:jc w:val="right"/>
              <w:rPr>
                <w:rFonts w:ascii="Calibri" w:hAnsi="Calibri" w:cs="Calibri"/>
                <w:sz w:val="16"/>
                <w:szCs w:val="16"/>
                <w:lang w:val="es-CO"/>
              </w:rPr>
            </w:pPr>
            <w:r w:rsidRPr="00125182">
              <w:rPr>
                <w:rFonts w:ascii="Calibri" w:hAnsi="Calibri" w:cs="Calibri"/>
                <w:sz w:val="16"/>
                <w:szCs w:val="16"/>
                <w:lang w:val="es-CO"/>
              </w:rPr>
              <w:t xml:space="preserve">            (</w:t>
            </w:r>
            <w:r w:rsidR="006D1F19" w:rsidRPr="00125182">
              <w:rPr>
                <w:rFonts w:ascii="Calibri" w:hAnsi="Calibri" w:cs="Calibri"/>
                <w:sz w:val="16"/>
                <w:szCs w:val="16"/>
                <w:lang w:val="es-CO"/>
              </w:rPr>
              <w:t>4.939.910.00</w:t>
            </w:r>
            <w:r w:rsidRPr="00125182">
              <w:rPr>
                <w:rFonts w:ascii="Calibri" w:hAnsi="Calibri" w:cs="Calibri"/>
                <w:sz w:val="16"/>
                <w:szCs w:val="16"/>
                <w:lang w:val="es-CO"/>
              </w:rPr>
              <w:t>)</w:t>
            </w:r>
          </w:p>
        </w:tc>
        <w:tc>
          <w:tcPr>
            <w:tcW w:w="745" w:type="pct"/>
            <w:shd w:val="clear" w:color="FFFFFF" w:fill="FFFFFF"/>
            <w:noWrap/>
            <w:vAlign w:val="bottom"/>
            <w:hideMark/>
          </w:tcPr>
          <w:p w14:paraId="41DB7984" w14:textId="3E7DBEE6" w:rsidR="00A07C90" w:rsidRPr="00125182" w:rsidRDefault="00A07C90" w:rsidP="0017089F">
            <w:pPr>
              <w:overflowPunct/>
              <w:autoSpaceDE/>
              <w:autoSpaceDN/>
              <w:adjustRightInd/>
              <w:jc w:val="center"/>
              <w:rPr>
                <w:rFonts w:ascii="Calibri" w:hAnsi="Calibri" w:cs="Calibri"/>
                <w:sz w:val="16"/>
                <w:szCs w:val="16"/>
                <w:lang w:val="es-CO"/>
              </w:rPr>
            </w:pPr>
            <w:r w:rsidRPr="00125182">
              <w:rPr>
                <w:rFonts w:ascii="Calibri" w:hAnsi="Calibri" w:cs="Calibri"/>
                <w:sz w:val="16"/>
                <w:szCs w:val="16"/>
                <w:lang w:val="es-CO"/>
              </w:rPr>
              <w:t>-</w:t>
            </w:r>
            <w:r w:rsidR="00CB4AE9" w:rsidRPr="00125182">
              <w:rPr>
                <w:rFonts w:ascii="Calibri" w:hAnsi="Calibri" w:cs="Calibri"/>
                <w:sz w:val="16"/>
                <w:szCs w:val="16"/>
                <w:lang w:val="es-CO"/>
              </w:rPr>
              <w:t>4</w:t>
            </w:r>
            <w:r w:rsidRPr="00125182">
              <w:rPr>
                <w:rFonts w:ascii="Calibri" w:hAnsi="Calibri" w:cs="Calibri"/>
                <w:sz w:val="16"/>
                <w:szCs w:val="16"/>
                <w:lang w:val="es-CO"/>
              </w:rPr>
              <w:t>8%</w:t>
            </w:r>
          </w:p>
        </w:tc>
      </w:tr>
      <w:tr w:rsidR="00125182" w:rsidRPr="00125182" w14:paraId="766DD08C" w14:textId="77777777" w:rsidTr="00011F7A">
        <w:trPr>
          <w:trHeight w:val="300"/>
        </w:trPr>
        <w:tc>
          <w:tcPr>
            <w:tcW w:w="2084" w:type="pct"/>
            <w:shd w:val="clear" w:color="000000" w:fill="FFFFFF"/>
            <w:noWrap/>
            <w:vAlign w:val="bottom"/>
            <w:hideMark/>
          </w:tcPr>
          <w:p w14:paraId="54CEC1AE" w14:textId="77777777" w:rsidR="00A07C90" w:rsidRPr="00125182" w:rsidRDefault="00A07C90" w:rsidP="0017089F">
            <w:pPr>
              <w:overflowPunct/>
              <w:autoSpaceDE/>
              <w:autoSpaceDN/>
              <w:adjustRightInd/>
              <w:jc w:val="center"/>
              <w:rPr>
                <w:rFonts w:ascii="Calibri" w:hAnsi="Calibri" w:cs="Calibri"/>
                <w:b/>
                <w:bCs/>
                <w:sz w:val="16"/>
                <w:szCs w:val="16"/>
                <w:lang w:val="es-CO"/>
              </w:rPr>
            </w:pPr>
            <w:r w:rsidRPr="00125182">
              <w:rPr>
                <w:rFonts w:ascii="Calibri" w:hAnsi="Calibri" w:cs="Calibri"/>
                <w:b/>
                <w:bCs/>
                <w:sz w:val="16"/>
                <w:szCs w:val="16"/>
                <w:lang w:val="es-CO"/>
              </w:rPr>
              <w:t>TOTALES</w:t>
            </w:r>
          </w:p>
        </w:tc>
        <w:tc>
          <w:tcPr>
            <w:tcW w:w="722" w:type="pct"/>
            <w:shd w:val="clear" w:color="000000" w:fill="FFFFFF"/>
            <w:noWrap/>
            <w:vAlign w:val="bottom"/>
            <w:hideMark/>
          </w:tcPr>
          <w:p w14:paraId="1AE92181" w14:textId="7BF87616" w:rsidR="00A07C90" w:rsidRPr="00125182" w:rsidRDefault="00A07C90" w:rsidP="00CB4AE9">
            <w:pPr>
              <w:overflowPunct/>
              <w:autoSpaceDE/>
              <w:autoSpaceDN/>
              <w:adjustRightInd/>
              <w:jc w:val="right"/>
              <w:rPr>
                <w:rFonts w:ascii="Calibri" w:hAnsi="Calibri" w:cs="Calibri"/>
                <w:b/>
                <w:bCs/>
                <w:sz w:val="16"/>
                <w:szCs w:val="16"/>
                <w:lang w:val="es-CO"/>
              </w:rPr>
            </w:pPr>
            <w:r w:rsidRPr="00125182">
              <w:rPr>
                <w:rFonts w:ascii="Calibri" w:hAnsi="Calibri" w:cs="Calibri"/>
                <w:b/>
                <w:bCs/>
                <w:sz w:val="16"/>
                <w:szCs w:val="16"/>
                <w:lang w:val="es-CO"/>
              </w:rPr>
              <w:t xml:space="preserve">               </w:t>
            </w:r>
            <w:r w:rsidR="006D1F19" w:rsidRPr="00125182">
              <w:rPr>
                <w:rFonts w:ascii="Calibri" w:hAnsi="Calibri" w:cs="Calibri"/>
                <w:b/>
                <w:bCs/>
                <w:sz w:val="16"/>
                <w:szCs w:val="16"/>
                <w:lang w:val="es-CO"/>
              </w:rPr>
              <w:t>15.175.165.00</w:t>
            </w:r>
          </w:p>
        </w:tc>
        <w:tc>
          <w:tcPr>
            <w:tcW w:w="724" w:type="pct"/>
            <w:shd w:val="clear" w:color="000000" w:fill="FFFFFF"/>
            <w:noWrap/>
            <w:vAlign w:val="bottom"/>
            <w:hideMark/>
          </w:tcPr>
          <w:p w14:paraId="7CB71DEA" w14:textId="5383319C" w:rsidR="00A07C90" w:rsidRPr="00125182" w:rsidRDefault="00A07C90" w:rsidP="0017089F">
            <w:pPr>
              <w:overflowPunct/>
              <w:autoSpaceDE/>
              <w:autoSpaceDN/>
              <w:adjustRightInd/>
              <w:rPr>
                <w:rFonts w:ascii="Calibri" w:hAnsi="Calibri" w:cs="Calibri"/>
                <w:b/>
                <w:bCs/>
                <w:sz w:val="16"/>
                <w:szCs w:val="16"/>
                <w:lang w:val="es-CO"/>
              </w:rPr>
            </w:pPr>
            <w:r w:rsidRPr="00125182">
              <w:rPr>
                <w:rFonts w:ascii="Calibri" w:hAnsi="Calibri" w:cs="Calibri"/>
                <w:b/>
                <w:bCs/>
                <w:sz w:val="16"/>
                <w:szCs w:val="16"/>
                <w:lang w:val="es-CO"/>
              </w:rPr>
              <w:t xml:space="preserve">          </w:t>
            </w:r>
            <w:r w:rsidR="006D1F19" w:rsidRPr="00125182">
              <w:rPr>
                <w:rFonts w:ascii="Calibri" w:hAnsi="Calibri" w:cs="Calibri"/>
                <w:b/>
                <w:bCs/>
                <w:sz w:val="16"/>
                <w:szCs w:val="16"/>
                <w:lang w:val="es-CO"/>
              </w:rPr>
              <w:t>10.235.250.00</w:t>
            </w:r>
          </w:p>
        </w:tc>
        <w:tc>
          <w:tcPr>
            <w:tcW w:w="724" w:type="pct"/>
            <w:shd w:val="clear" w:color="000000" w:fill="FFFFFF"/>
            <w:noWrap/>
            <w:vAlign w:val="bottom"/>
            <w:hideMark/>
          </w:tcPr>
          <w:p w14:paraId="180381DC" w14:textId="7C6AA2F3" w:rsidR="00A07C90" w:rsidRPr="00125182" w:rsidRDefault="00A07C90" w:rsidP="006D1F19">
            <w:pPr>
              <w:overflowPunct/>
              <w:autoSpaceDE/>
              <w:autoSpaceDN/>
              <w:adjustRightInd/>
              <w:jc w:val="right"/>
              <w:rPr>
                <w:rFonts w:ascii="Calibri" w:hAnsi="Calibri" w:cs="Calibri"/>
                <w:b/>
                <w:bCs/>
                <w:sz w:val="16"/>
                <w:szCs w:val="16"/>
                <w:lang w:val="es-CO"/>
              </w:rPr>
            </w:pPr>
            <w:r w:rsidRPr="00125182">
              <w:rPr>
                <w:rFonts w:ascii="Calibri" w:hAnsi="Calibri" w:cs="Calibri"/>
                <w:b/>
                <w:bCs/>
                <w:sz w:val="16"/>
                <w:szCs w:val="16"/>
                <w:lang w:val="es-CO"/>
              </w:rPr>
              <w:t xml:space="preserve">            (</w:t>
            </w:r>
            <w:r w:rsidR="006D1F19" w:rsidRPr="00125182">
              <w:rPr>
                <w:rFonts w:ascii="Calibri" w:hAnsi="Calibri" w:cs="Calibri"/>
                <w:b/>
                <w:bCs/>
                <w:sz w:val="16"/>
                <w:szCs w:val="16"/>
                <w:lang w:val="es-CO"/>
              </w:rPr>
              <w:t>4.939.910.00</w:t>
            </w:r>
            <w:r w:rsidRPr="00125182">
              <w:rPr>
                <w:rFonts w:ascii="Calibri" w:hAnsi="Calibri" w:cs="Calibri"/>
                <w:b/>
                <w:bCs/>
                <w:sz w:val="16"/>
                <w:szCs w:val="16"/>
                <w:lang w:val="es-CO"/>
              </w:rPr>
              <w:t>)</w:t>
            </w:r>
          </w:p>
        </w:tc>
        <w:tc>
          <w:tcPr>
            <w:tcW w:w="745" w:type="pct"/>
            <w:shd w:val="clear" w:color="000000" w:fill="FFFFFF"/>
            <w:noWrap/>
            <w:vAlign w:val="bottom"/>
            <w:hideMark/>
          </w:tcPr>
          <w:p w14:paraId="5999A578" w14:textId="2A2FE568" w:rsidR="00A07C90" w:rsidRPr="00125182" w:rsidRDefault="00A07C90" w:rsidP="0017089F">
            <w:pPr>
              <w:overflowPunct/>
              <w:autoSpaceDE/>
              <w:autoSpaceDN/>
              <w:adjustRightInd/>
              <w:jc w:val="center"/>
              <w:rPr>
                <w:rFonts w:ascii="Calibri" w:hAnsi="Calibri" w:cs="Calibri"/>
                <w:b/>
                <w:bCs/>
                <w:sz w:val="16"/>
                <w:szCs w:val="16"/>
                <w:lang w:val="es-CO"/>
              </w:rPr>
            </w:pPr>
            <w:r w:rsidRPr="00125182">
              <w:rPr>
                <w:rFonts w:ascii="Calibri" w:hAnsi="Calibri" w:cs="Calibri"/>
                <w:b/>
                <w:bCs/>
                <w:sz w:val="16"/>
                <w:szCs w:val="16"/>
                <w:lang w:val="es-CO"/>
              </w:rPr>
              <w:t>-</w:t>
            </w:r>
            <w:r w:rsidR="00CB4AE9" w:rsidRPr="00125182">
              <w:rPr>
                <w:rFonts w:ascii="Calibri" w:hAnsi="Calibri" w:cs="Calibri"/>
                <w:b/>
                <w:bCs/>
                <w:sz w:val="16"/>
                <w:szCs w:val="16"/>
                <w:lang w:val="es-CO"/>
              </w:rPr>
              <w:t>4</w:t>
            </w:r>
            <w:r w:rsidRPr="00125182">
              <w:rPr>
                <w:rFonts w:ascii="Calibri" w:hAnsi="Calibri" w:cs="Calibri"/>
                <w:b/>
                <w:bCs/>
                <w:sz w:val="16"/>
                <w:szCs w:val="16"/>
                <w:lang w:val="es-CO"/>
              </w:rPr>
              <w:t>8%</w:t>
            </w:r>
          </w:p>
        </w:tc>
      </w:tr>
    </w:tbl>
    <w:p w14:paraId="53F90068" w14:textId="77777777" w:rsidR="00A07C90" w:rsidRPr="00125182" w:rsidRDefault="00A07C90" w:rsidP="00A07C90">
      <w:pPr>
        <w:jc w:val="both"/>
        <w:rPr>
          <w:rFonts w:ascii="Arial" w:hAnsi="Arial" w:cs="Arial"/>
          <w:bCs/>
          <w:i/>
          <w:iCs/>
          <w:sz w:val="16"/>
          <w:szCs w:val="16"/>
          <w:lang w:val="es-ES"/>
        </w:rPr>
      </w:pPr>
      <w:r w:rsidRPr="00125182">
        <w:rPr>
          <w:rFonts w:ascii="Arial" w:hAnsi="Arial" w:cs="Arial"/>
          <w:b/>
          <w:bCs/>
          <w:i/>
          <w:iCs/>
          <w:sz w:val="16"/>
          <w:szCs w:val="16"/>
          <w:lang w:val="es-ES"/>
        </w:rPr>
        <w:t>Fuente</w:t>
      </w:r>
      <w:r w:rsidRPr="00125182">
        <w:rPr>
          <w:rFonts w:ascii="Arial" w:hAnsi="Arial" w:cs="Arial"/>
          <w:bCs/>
          <w:i/>
          <w:iCs/>
          <w:sz w:val="16"/>
          <w:szCs w:val="16"/>
          <w:lang w:val="es-ES"/>
        </w:rPr>
        <w:t>: Ordenes de pago GOOBI</w:t>
      </w:r>
    </w:p>
    <w:p w14:paraId="12916A14" w14:textId="77777777" w:rsidR="00A07C90" w:rsidRPr="00125182" w:rsidRDefault="00A07C90" w:rsidP="00A07C90">
      <w:pPr>
        <w:rPr>
          <w:rFonts w:ascii="Arial" w:hAnsi="Arial" w:cs="Arial"/>
          <w:lang w:val="es-ES"/>
        </w:rPr>
      </w:pPr>
    </w:p>
    <w:p w14:paraId="6F9F4200" w14:textId="6C338EC5" w:rsidR="00A07C90" w:rsidRPr="00125182" w:rsidRDefault="00A07C90" w:rsidP="00A07C90">
      <w:pPr>
        <w:jc w:val="both"/>
        <w:rPr>
          <w:rFonts w:ascii="Arial" w:hAnsi="Arial" w:cs="Arial"/>
          <w:i/>
          <w:iCs/>
          <w:lang w:val="es-ES"/>
        </w:rPr>
      </w:pPr>
      <w:r w:rsidRPr="00125182">
        <w:rPr>
          <w:rFonts w:ascii="Arial" w:hAnsi="Arial" w:cs="Arial"/>
          <w:lang w:val="es-ES"/>
        </w:rPr>
        <w:t xml:space="preserve">Se informa por parte de la OAP que la variación porcentual corresponde a : </w:t>
      </w:r>
      <w:r w:rsidRPr="00125182">
        <w:rPr>
          <w:rFonts w:ascii="Arial" w:hAnsi="Arial" w:cs="Arial"/>
          <w:i/>
          <w:iCs/>
          <w:lang w:val="es-ES"/>
        </w:rPr>
        <w:t>“</w:t>
      </w:r>
      <w:r w:rsidR="00A84973" w:rsidRPr="00125182">
        <w:rPr>
          <w:rFonts w:ascii="Arial" w:hAnsi="Arial" w:cs="Arial"/>
          <w:i/>
          <w:iCs/>
          <w:lang w:val="es-ES"/>
        </w:rPr>
        <w:t>El valor de pago $11.175.165 del contrato 45-2023 correspondiente al II trimestre del 2023 frente al valor de $10.235.250 contrato 71-2021 correspondiente al I trimestre del 2022 para contar con los servicios de conectividad a la comunidad científica y de tecnología avanzada y la conectividad avanzada (internet 1:1 sin reúso + atributos de redes académicas), presenta un aumento  del 9% pago que corresponde al traslado que se realizó de la casa san Luis a las oficinas al Edificio Elemento”</w:t>
      </w:r>
    </w:p>
    <w:p w14:paraId="4BB3F7CE" w14:textId="77777777" w:rsidR="00A07C90" w:rsidRPr="00A07C90" w:rsidRDefault="00A07C90" w:rsidP="00A07C90">
      <w:pPr>
        <w:jc w:val="both"/>
        <w:rPr>
          <w:rFonts w:ascii="Arial" w:hAnsi="Arial" w:cs="Arial"/>
          <w:i/>
          <w:iCs/>
          <w:color w:val="FF0000"/>
          <w:lang w:val="es-ES"/>
        </w:rPr>
      </w:pPr>
    </w:p>
    <w:p w14:paraId="523672C6" w14:textId="77777777" w:rsidR="00A07C90" w:rsidRPr="00A07C90" w:rsidRDefault="00A07C90" w:rsidP="00A07C90">
      <w:pPr>
        <w:jc w:val="both"/>
        <w:rPr>
          <w:rFonts w:ascii="Arial" w:hAnsi="Arial" w:cs="Arial"/>
          <w:i/>
          <w:iCs/>
          <w:color w:val="FF0000"/>
          <w:lang w:val="es-ES"/>
        </w:rPr>
      </w:pPr>
    </w:p>
    <w:p w14:paraId="0DDE0713" w14:textId="77777777" w:rsidR="00A07C90" w:rsidRPr="00125182" w:rsidRDefault="00A07C90" w:rsidP="00A07C90">
      <w:pPr>
        <w:jc w:val="both"/>
        <w:rPr>
          <w:rFonts w:ascii="Arial" w:hAnsi="Arial" w:cs="Arial"/>
          <w:b/>
          <w:bCs/>
          <w:lang w:val="es-ES"/>
        </w:rPr>
      </w:pPr>
      <w:r w:rsidRPr="00125182">
        <w:rPr>
          <w:rFonts w:ascii="Arial" w:hAnsi="Arial" w:cs="Arial"/>
          <w:lang w:val="es-ES"/>
        </w:rPr>
        <w:t xml:space="preserve"> </w:t>
      </w:r>
      <w:r w:rsidRPr="00125182">
        <w:rPr>
          <w:rFonts w:ascii="Arial" w:hAnsi="Arial" w:cs="Arial"/>
          <w:b/>
          <w:bCs/>
          <w:lang w:val="es-ES"/>
        </w:rPr>
        <w:t>4.11.</w:t>
      </w:r>
      <w:r w:rsidRPr="00125182">
        <w:rPr>
          <w:rFonts w:ascii="Arial" w:hAnsi="Arial" w:cs="Arial"/>
          <w:b/>
          <w:bCs/>
          <w:lang w:val="es-ES"/>
        </w:rPr>
        <w:tab/>
        <w:t>Vehículos Oficiales:</w:t>
      </w:r>
    </w:p>
    <w:p w14:paraId="19C22205" w14:textId="77777777" w:rsidR="00A07C90" w:rsidRPr="00125182" w:rsidRDefault="00A07C90" w:rsidP="00A07C90">
      <w:pPr>
        <w:jc w:val="both"/>
        <w:rPr>
          <w:rFonts w:ascii="Arial" w:hAnsi="Arial" w:cs="Arial"/>
          <w:lang w:val="es-ES"/>
        </w:rPr>
      </w:pPr>
    </w:p>
    <w:p w14:paraId="479FE38C" w14:textId="5A2E1846" w:rsidR="00A07C90" w:rsidRPr="00125182" w:rsidRDefault="00A07C90" w:rsidP="00A07C90">
      <w:pPr>
        <w:jc w:val="both"/>
        <w:rPr>
          <w:rFonts w:ascii="Arial" w:hAnsi="Arial" w:cs="Arial"/>
          <w:lang w:val="es-ES"/>
        </w:rPr>
      </w:pPr>
      <w:r w:rsidRPr="00125182">
        <w:rPr>
          <w:rFonts w:ascii="Arial" w:hAnsi="Arial" w:cs="Arial"/>
          <w:lang w:val="es-ES"/>
        </w:rPr>
        <w:t xml:space="preserve">El parque automotor se encuentra conformado por dos (02) vehículos de propiedad de la Entidad, no presenta variación para el </w:t>
      </w:r>
      <w:r w:rsidR="00452FE8" w:rsidRPr="00125182">
        <w:rPr>
          <w:rFonts w:ascii="Arial" w:hAnsi="Arial" w:cs="Arial"/>
          <w:lang w:val="es-ES"/>
        </w:rPr>
        <w:t xml:space="preserve">segundo </w:t>
      </w:r>
      <w:r w:rsidRPr="00125182">
        <w:rPr>
          <w:rFonts w:ascii="Arial" w:hAnsi="Arial" w:cs="Arial"/>
          <w:lang w:val="es-ES"/>
        </w:rPr>
        <w:t>trimestre de 2023.</w:t>
      </w:r>
    </w:p>
    <w:p w14:paraId="5BE94182" w14:textId="77777777" w:rsidR="00A07C90" w:rsidRPr="00A07C90" w:rsidRDefault="00A07C90" w:rsidP="00A07C90">
      <w:pPr>
        <w:jc w:val="both"/>
        <w:rPr>
          <w:rFonts w:ascii="Arial" w:hAnsi="Arial" w:cs="Arial"/>
          <w:color w:val="FF0000"/>
          <w:lang w:val="es-ES"/>
        </w:rPr>
      </w:pPr>
    </w:p>
    <w:p w14:paraId="1E82F54A" w14:textId="77777777" w:rsidR="00A07C90" w:rsidRPr="00554D77" w:rsidRDefault="00A07C90" w:rsidP="00A07C90">
      <w:pPr>
        <w:jc w:val="both"/>
        <w:rPr>
          <w:rFonts w:ascii="Arial" w:hAnsi="Arial" w:cs="Arial"/>
          <w:b/>
          <w:bCs/>
          <w:lang w:val="es-ES"/>
        </w:rPr>
      </w:pPr>
      <w:r w:rsidRPr="00554D77">
        <w:rPr>
          <w:rFonts w:ascii="Arial" w:hAnsi="Arial" w:cs="Arial"/>
          <w:b/>
          <w:bCs/>
          <w:lang w:val="es-ES"/>
        </w:rPr>
        <w:t>4.12</w:t>
      </w:r>
      <w:r w:rsidRPr="00554D77">
        <w:rPr>
          <w:rFonts w:ascii="Arial" w:hAnsi="Arial" w:cs="Arial"/>
          <w:lang w:val="es-ES"/>
        </w:rPr>
        <w:t>.</w:t>
      </w:r>
      <w:r w:rsidRPr="00554D77">
        <w:rPr>
          <w:rFonts w:ascii="Arial" w:hAnsi="Arial" w:cs="Arial"/>
          <w:b/>
          <w:bCs/>
          <w:lang w:val="es-ES"/>
        </w:rPr>
        <w:tab/>
        <w:t>Adquisición de vehículos y maquinaria.</w:t>
      </w:r>
    </w:p>
    <w:p w14:paraId="2108E24A" w14:textId="77777777" w:rsidR="00A07C90" w:rsidRPr="00554D77" w:rsidRDefault="00A07C90" w:rsidP="00A07C90">
      <w:pPr>
        <w:jc w:val="both"/>
        <w:rPr>
          <w:rFonts w:ascii="Arial" w:hAnsi="Arial" w:cs="Arial"/>
          <w:lang w:val="es-ES"/>
        </w:rPr>
      </w:pPr>
    </w:p>
    <w:p w14:paraId="6CDDF285" w14:textId="77777777" w:rsidR="00A07C90" w:rsidRPr="00554D77" w:rsidRDefault="00A07C90" w:rsidP="00A07C90">
      <w:pPr>
        <w:jc w:val="both"/>
        <w:rPr>
          <w:rFonts w:ascii="Arial" w:hAnsi="Arial" w:cs="Arial"/>
          <w:lang w:val="es-ES"/>
        </w:rPr>
      </w:pPr>
      <w:r w:rsidRPr="00554D77">
        <w:rPr>
          <w:rFonts w:ascii="Arial" w:hAnsi="Arial" w:cs="Arial"/>
          <w:lang w:val="es-ES"/>
        </w:rPr>
        <w:t>De acuerdo con el Plan Anual de Adquisiciones para la vigencia 2023 de la Entidad, no se programó proceso para la adquisición o reposición de vehículos y/o maquinaria.</w:t>
      </w:r>
    </w:p>
    <w:p w14:paraId="19ADB6A7" w14:textId="77777777" w:rsidR="00A07C90" w:rsidRPr="00554D77" w:rsidRDefault="00A07C90" w:rsidP="00A07C90">
      <w:pPr>
        <w:overflowPunct/>
        <w:autoSpaceDE/>
        <w:autoSpaceDN/>
        <w:adjustRightInd/>
        <w:spacing w:after="160" w:line="259" w:lineRule="auto"/>
        <w:rPr>
          <w:rFonts w:ascii="Arial" w:hAnsi="Arial" w:cs="Arial"/>
          <w:lang w:val="es-ES"/>
        </w:rPr>
      </w:pPr>
      <w:r w:rsidRPr="00554D77">
        <w:rPr>
          <w:rFonts w:ascii="Arial" w:hAnsi="Arial" w:cs="Arial"/>
          <w:lang w:val="es-ES"/>
        </w:rPr>
        <w:br w:type="page"/>
      </w:r>
    </w:p>
    <w:p w14:paraId="3844F285" w14:textId="77777777" w:rsidR="00A07C90" w:rsidRPr="00554D77" w:rsidRDefault="00A07C90" w:rsidP="00A07C90">
      <w:pPr>
        <w:jc w:val="both"/>
        <w:rPr>
          <w:rFonts w:ascii="Arial" w:hAnsi="Arial" w:cs="Arial"/>
          <w:lang w:val="es-ES"/>
        </w:rPr>
      </w:pPr>
    </w:p>
    <w:p w14:paraId="4818A797" w14:textId="77777777" w:rsidR="00A07C90" w:rsidRPr="00554D77" w:rsidRDefault="00A07C90" w:rsidP="00A07C90">
      <w:pPr>
        <w:jc w:val="both"/>
        <w:rPr>
          <w:rFonts w:ascii="Arial" w:hAnsi="Arial" w:cs="Arial"/>
          <w:b/>
          <w:bCs/>
          <w:lang w:val="es-ES"/>
        </w:rPr>
      </w:pPr>
      <w:r w:rsidRPr="00554D77">
        <w:rPr>
          <w:rFonts w:ascii="Arial" w:hAnsi="Arial" w:cs="Arial"/>
          <w:b/>
          <w:bCs/>
          <w:lang w:val="es-ES"/>
        </w:rPr>
        <w:t>4.13.  Plan de Mantenimiento -</w:t>
      </w:r>
      <w:r w:rsidRPr="00554D77">
        <w:t xml:space="preserve"> </w:t>
      </w:r>
      <w:r w:rsidRPr="00554D77">
        <w:rPr>
          <w:rFonts w:ascii="Arial" w:hAnsi="Arial" w:cs="Arial"/>
          <w:b/>
          <w:bCs/>
          <w:lang w:val="es-ES"/>
        </w:rPr>
        <w:t>Mantenimiento, reparación, modificación, reconstrucción e instalación de bienes y equipo.</w:t>
      </w:r>
    </w:p>
    <w:p w14:paraId="74E22C6F" w14:textId="77777777" w:rsidR="00A07C90" w:rsidRPr="00554D77" w:rsidRDefault="00A07C90" w:rsidP="00A07C90">
      <w:pPr>
        <w:jc w:val="both"/>
        <w:rPr>
          <w:rFonts w:ascii="Arial" w:hAnsi="Arial" w:cs="Arial"/>
          <w:lang w:val="es-ES"/>
        </w:rPr>
      </w:pPr>
    </w:p>
    <w:p w14:paraId="23CFA3B3" w14:textId="77777777" w:rsidR="00A07C90" w:rsidRPr="00554D77" w:rsidRDefault="00A07C90" w:rsidP="00A07C90">
      <w:pPr>
        <w:rPr>
          <w:rFonts w:ascii="Arial" w:hAnsi="Arial" w:cs="Arial"/>
          <w:lang w:val="es-ES"/>
        </w:rPr>
      </w:pPr>
      <w:r w:rsidRPr="00554D77">
        <w:rPr>
          <w:rFonts w:ascii="Arial" w:hAnsi="Arial" w:cs="Arial"/>
          <w:lang w:val="es-ES"/>
        </w:rPr>
        <w:t xml:space="preserve">Durante el periodo evaluado no se presentan pagos por este concepto. </w:t>
      </w:r>
    </w:p>
    <w:p w14:paraId="6FC7C9CA" w14:textId="77777777" w:rsidR="00A07C90" w:rsidRPr="00554D77" w:rsidRDefault="00A07C90" w:rsidP="00A07C90">
      <w:pPr>
        <w:jc w:val="both"/>
        <w:rPr>
          <w:rFonts w:ascii="Arial" w:hAnsi="Arial" w:cs="Arial"/>
          <w:lang w:val="es-ES"/>
        </w:rPr>
      </w:pPr>
    </w:p>
    <w:tbl>
      <w:tblPr>
        <w:tblW w:w="5000" w:type="pct"/>
        <w:jc w:val="center"/>
        <w:tblCellMar>
          <w:left w:w="70" w:type="dxa"/>
          <w:right w:w="70" w:type="dxa"/>
        </w:tblCellMar>
        <w:tblLook w:val="04A0" w:firstRow="1" w:lastRow="0" w:firstColumn="1" w:lastColumn="0" w:noHBand="0" w:noVBand="1"/>
      </w:tblPr>
      <w:tblGrid>
        <w:gridCol w:w="4351"/>
        <w:gridCol w:w="1173"/>
        <w:gridCol w:w="1134"/>
        <w:gridCol w:w="1275"/>
        <w:gridCol w:w="895"/>
      </w:tblGrid>
      <w:tr w:rsidR="00554D77" w:rsidRPr="00554D77" w14:paraId="06E201C9" w14:textId="77777777" w:rsidTr="007E2016">
        <w:trPr>
          <w:trHeight w:val="705"/>
          <w:jc w:val="center"/>
        </w:trPr>
        <w:tc>
          <w:tcPr>
            <w:tcW w:w="24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53A53" w14:textId="77777777" w:rsidR="00A07C90" w:rsidRPr="00554D77" w:rsidRDefault="00A07C90" w:rsidP="0017089F">
            <w:pPr>
              <w:overflowPunct/>
              <w:autoSpaceDE/>
              <w:autoSpaceDN/>
              <w:adjustRightInd/>
              <w:jc w:val="center"/>
              <w:rPr>
                <w:rFonts w:ascii="Calibri" w:hAnsi="Calibri" w:cs="Calibri"/>
                <w:b/>
                <w:bCs/>
                <w:sz w:val="16"/>
                <w:szCs w:val="16"/>
                <w:lang w:val="es-CO"/>
              </w:rPr>
            </w:pPr>
            <w:r w:rsidRPr="00554D77">
              <w:rPr>
                <w:rFonts w:ascii="Calibri" w:hAnsi="Calibri" w:cs="Calibri"/>
                <w:b/>
                <w:bCs/>
                <w:sz w:val="16"/>
                <w:szCs w:val="16"/>
              </w:rPr>
              <w:t xml:space="preserve"> CONCEPTO </w:t>
            </w:r>
          </w:p>
        </w:tc>
        <w:tc>
          <w:tcPr>
            <w:tcW w:w="664" w:type="pct"/>
            <w:tcBorders>
              <w:top w:val="single" w:sz="4" w:space="0" w:color="000000"/>
              <w:left w:val="nil"/>
              <w:bottom w:val="single" w:sz="4" w:space="0" w:color="000000"/>
              <w:right w:val="single" w:sz="4" w:space="0" w:color="000000"/>
            </w:tcBorders>
            <w:shd w:val="clear" w:color="auto" w:fill="auto"/>
            <w:vAlign w:val="center"/>
            <w:hideMark/>
          </w:tcPr>
          <w:p w14:paraId="1DEB6A61" w14:textId="794D2F1A" w:rsidR="00A07C90" w:rsidRPr="00554D77" w:rsidRDefault="00A07C90" w:rsidP="0017089F">
            <w:pPr>
              <w:jc w:val="center"/>
              <w:rPr>
                <w:rFonts w:ascii="Calibri" w:hAnsi="Calibri" w:cs="Calibri"/>
                <w:b/>
                <w:bCs/>
                <w:sz w:val="16"/>
                <w:szCs w:val="16"/>
              </w:rPr>
            </w:pPr>
            <w:r w:rsidRPr="00554D77">
              <w:rPr>
                <w:rFonts w:ascii="Calibri" w:hAnsi="Calibri" w:cs="Calibri"/>
                <w:b/>
                <w:bCs/>
                <w:sz w:val="16"/>
                <w:szCs w:val="16"/>
              </w:rPr>
              <w:t xml:space="preserve"> </w:t>
            </w:r>
            <w:r w:rsidR="00494DBF" w:rsidRPr="00554D77">
              <w:rPr>
                <w:rFonts w:ascii="Calibri" w:hAnsi="Calibri" w:cs="Calibri"/>
                <w:b/>
                <w:bCs/>
                <w:sz w:val="16"/>
                <w:szCs w:val="16"/>
              </w:rPr>
              <w:t xml:space="preserve">SEGUNDO </w:t>
            </w:r>
            <w:r w:rsidRPr="00554D77">
              <w:rPr>
                <w:rFonts w:ascii="Calibri" w:hAnsi="Calibri" w:cs="Calibri"/>
                <w:b/>
                <w:bCs/>
                <w:sz w:val="16"/>
                <w:szCs w:val="16"/>
              </w:rPr>
              <w:t xml:space="preserve">TRIMESTRE 2023 </w:t>
            </w:r>
          </w:p>
        </w:tc>
        <w:tc>
          <w:tcPr>
            <w:tcW w:w="642" w:type="pct"/>
            <w:tcBorders>
              <w:top w:val="single" w:sz="4" w:space="0" w:color="000000"/>
              <w:left w:val="nil"/>
              <w:bottom w:val="single" w:sz="4" w:space="0" w:color="000000"/>
              <w:right w:val="single" w:sz="4" w:space="0" w:color="000000"/>
            </w:tcBorders>
            <w:shd w:val="clear" w:color="auto" w:fill="auto"/>
            <w:vAlign w:val="center"/>
            <w:hideMark/>
          </w:tcPr>
          <w:p w14:paraId="6B5CD81D" w14:textId="2001A87A" w:rsidR="00A07C90" w:rsidRPr="00554D77" w:rsidRDefault="00A07C90" w:rsidP="0017089F">
            <w:pPr>
              <w:jc w:val="center"/>
              <w:rPr>
                <w:rFonts w:ascii="Calibri" w:hAnsi="Calibri" w:cs="Calibri"/>
                <w:b/>
                <w:bCs/>
                <w:sz w:val="16"/>
                <w:szCs w:val="16"/>
              </w:rPr>
            </w:pPr>
            <w:r w:rsidRPr="00554D77">
              <w:rPr>
                <w:rFonts w:ascii="Calibri" w:hAnsi="Calibri" w:cs="Calibri"/>
                <w:b/>
                <w:bCs/>
                <w:sz w:val="16"/>
                <w:szCs w:val="16"/>
              </w:rPr>
              <w:t xml:space="preserve"> </w:t>
            </w:r>
            <w:r w:rsidR="00494DBF" w:rsidRPr="00554D77">
              <w:rPr>
                <w:rFonts w:ascii="Calibri" w:hAnsi="Calibri" w:cs="Calibri"/>
                <w:b/>
                <w:bCs/>
                <w:sz w:val="16"/>
                <w:szCs w:val="16"/>
              </w:rPr>
              <w:t xml:space="preserve">SEGUNDO </w:t>
            </w:r>
            <w:r w:rsidRPr="00554D77">
              <w:rPr>
                <w:rFonts w:ascii="Calibri" w:hAnsi="Calibri" w:cs="Calibri"/>
                <w:b/>
                <w:bCs/>
                <w:sz w:val="16"/>
                <w:szCs w:val="16"/>
              </w:rPr>
              <w:t xml:space="preserve">TRIMESTRE </w:t>
            </w:r>
            <w:r w:rsidRPr="00554D77">
              <w:rPr>
                <w:rFonts w:ascii="Calibri" w:hAnsi="Calibri" w:cs="Calibri"/>
                <w:b/>
                <w:bCs/>
                <w:sz w:val="16"/>
                <w:szCs w:val="16"/>
              </w:rPr>
              <w:br/>
              <w:t xml:space="preserve">2022 </w:t>
            </w:r>
          </w:p>
        </w:tc>
        <w:tc>
          <w:tcPr>
            <w:tcW w:w="722" w:type="pct"/>
            <w:tcBorders>
              <w:top w:val="single" w:sz="4" w:space="0" w:color="000000"/>
              <w:left w:val="nil"/>
              <w:bottom w:val="single" w:sz="4" w:space="0" w:color="000000"/>
              <w:right w:val="single" w:sz="4" w:space="0" w:color="000000"/>
            </w:tcBorders>
            <w:shd w:val="clear" w:color="auto" w:fill="auto"/>
            <w:vAlign w:val="center"/>
            <w:hideMark/>
          </w:tcPr>
          <w:p w14:paraId="63DBB84F" w14:textId="77777777" w:rsidR="00A07C90" w:rsidRPr="00554D77" w:rsidRDefault="00A07C90" w:rsidP="0017089F">
            <w:pPr>
              <w:jc w:val="center"/>
              <w:rPr>
                <w:rFonts w:ascii="Calibri" w:hAnsi="Calibri" w:cs="Calibri"/>
                <w:b/>
                <w:bCs/>
                <w:sz w:val="16"/>
                <w:szCs w:val="16"/>
              </w:rPr>
            </w:pPr>
            <w:r w:rsidRPr="00554D77">
              <w:rPr>
                <w:rFonts w:ascii="Calibri" w:hAnsi="Calibri" w:cs="Calibri"/>
                <w:b/>
                <w:bCs/>
                <w:sz w:val="16"/>
                <w:szCs w:val="16"/>
              </w:rPr>
              <w:t>VAR</w:t>
            </w:r>
            <w:r w:rsidRPr="00554D77">
              <w:rPr>
                <w:rFonts w:ascii="Calibri" w:hAnsi="Calibri" w:cs="Calibri"/>
                <w:b/>
                <w:bCs/>
                <w:sz w:val="16"/>
                <w:szCs w:val="16"/>
              </w:rPr>
              <w:br/>
              <w:t>ABS.</w:t>
            </w:r>
          </w:p>
        </w:tc>
        <w:tc>
          <w:tcPr>
            <w:tcW w:w="507" w:type="pct"/>
            <w:tcBorders>
              <w:top w:val="single" w:sz="4" w:space="0" w:color="000000"/>
              <w:left w:val="nil"/>
              <w:bottom w:val="single" w:sz="4" w:space="0" w:color="000000"/>
              <w:right w:val="single" w:sz="4" w:space="0" w:color="000000"/>
            </w:tcBorders>
            <w:shd w:val="clear" w:color="auto" w:fill="auto"/>
            <w:vAlign w:val="center"/>
            <w:hideMark/>
          </w:tcPr>
          <w:p w14:paraId="7F3A9E90" w14:textId="77777777" w:rsidR="00A07C90" w:rsidRPr="00554D77" w:rsidRDefault="00A07C90" w:rsidP="0017089F">
            <w:pPr>
              <w:jc w:val="center"/>
              <w:rPr>
                <w:rFonts w:ascii="Calibri" w:hAnsi="Calibri" w:cs="Calibri"/>
                <w:b/>
                <w:bCs/>
                <w:sz w:val="16"/>
                <w:szCs w:val="16"/>
              </w:rPr>
            </w:pPr>
            <w:r w:rsidRPr="00554D77">
              <w:rPr>
                <w:rFonts w:ascii="Calibri" w:hAnsi="Calibri" w:cs="Calibri"/>
                <w:b/>
                <w:bCs/>
                <w:sz w:val="16"/>
                <w:szCs w:val="16"/>
              </w:rPr>
              <w:t>VAR %</w:t>
            </w:r>
          </w:p>
        </w:tc>
      </w:tr>
      <w:tr w:rsidR="00554D77" w:rsidRPr="00554D77" w14:paraId="11C86746" w14:textId="77777777" w:rsidTr="005C7E76">
        <w:trPr>
          <w:trHeight w:val="444"/>
          <w:jc w:val="center"/>
        </w:trPr>
        <w:tc>
          <w:tcPr>
            <w:tcW w:w="2464" w:type="pct"/>
            <w:tcBorders>
              <w:top w:val="nil"/>
              <w:left w:val="single" w:sz="4" w:space="0" w:color="000000"/>
              <w:bottom w:val="single" w:sz="4" w:space="0" w:color="000000"/>
              <w:right w:val="single" w:sz="4" w:space="0" w:color="000000"/>
            </w:tcBorders>
            <w:shd w:val="clear" w:color="FFFFFF" w:fill="FFFFFF"/>
            <w:vAlign w:val="center"/>
            <w:hideMark/>
          </w:tcPr>
          <w:p w14:paraId="276B3F15" w14:textId="77777777" w:rsidR="00A07C90" w:rsidRPr="00554D77" w:rsidRDefault="00A07C90" w:rsidP="0017089F">
            <w:pPr>
              <w:overflowPunct/>
              <w:autoSpaceDE/>
              <w:autoSpaceDN/>
              <w:adjustRightInd/>
              <w:jc w:val="both"/>
              <w:rPr>
                <w:rFonts w:ascii="Calibri" w:hAnsi="Calibri" w:cs="Calibri"/>
                <w:sz w:val="16"/>
                <w:szCs w:val="16"/>
                <w:lang w:val="es-CO"/>
              </w:rPr>
            </w:pPr>
            <w:r w:rsidRPr="00554D77">
              <w:rPr>
                <w:rFonts w:ascii="Calibri" w:hAnsi="Calibri" w:cs="Calibri"/>
                <w:sz w:val="16"/>
                <w:szCs w:val="16"/>
              </w:rPr>
              <w:t>Mantenimiento, reparación, modificación, reconstrucción e instalación de bienes y equipo</w:t>
            </w:r>
          </w:p>
          <w:p w14:paraId="585FD1E8" w14:textId="77777777" w:rsidR="00A07C90" w:rsidRPr="00554D77" w:rsidRDefault="00A07C90" w:rsidP="0017089F">
            <w:pPr>
              <w:overflowPunct/>
              <w:autoSpaceDE/>
              <w:autoSpaceDN/>
              <w:adjustRightInd/>
              <w:jc w:val="both"/>
              <w:rPr>
                <w:rFonts w:asciiTheme="minorHAnsi" w:hAnsiTheme="minorHAnsi" w:cstheme="minorHAnsi"/>
                <w:sz w:val="16"/>
                <w:szCs w:val="16"/>
                <w:lang w:val="es-CO"/>
              </w:rPr>
            </w:pPr>
          </w:p>
        </w:tc>
        <w:tc>
          <w:tcPr>
            <w:tcW w:w="664" w:type="pct"/>
            <w:tcBorders>
              <w:top w:val="nil"/>
              <w:left w:val="nil"/>
              <w:bottom w:val="single" w:sz="4" w:space="0" w:color="000000"/>
              <w:right w:val="single" w:sz="4" w:space="0" w:color="000000"/>
            </w:tcBorders>
            <w:shd w:val="clear" w:color="FFFFFF" w:fill="FFFFFF"/>
            <w:vAlign w:val="center"/>
            <w:hideMark/>
          </w:tcPr>
          <w:p w14:paraId="6F04A3D8" w14:textId="77777777" w:rsidR="00A07C90" w:rsidRPr="00554D77" w:rsidRDefault="00A07C90" w:rsidP="0017089F">
            <w:pPr>
              <w:overflowPunct/>
              <w:autoSpaceDE/>
              <w:autoSpaceDN/>
              <w:adjustRightInd/>
              <w:jc w:val="center"/>
              <w:rPr>
                <w:rFonts w:asciiTheme="minorHAnsi" w:hAnsiTheme="minorHAnsi" w:cstheme="minorHAnsi"/>
                <w:sz w:val="16"/>
                <w:szCs w:val="16"/>
                <w:lang w:val="es-CO"/>
              </w:rPr>
            </w:pPr>
            <w:r w:rsidRPr="00554D77">
              <w:rPr>
                <w:rFonts w:asciiTheme="minorHAnsi" w:hAnsiTheme="minorHAnsi" w:cstheme="minorHAnsi"/>
                <w:sz w:val="16"/>
                <w:szCs w:val="16"/>
                <w:lang w:val="es-CO"/>
              </w:rPr>
              <w:t>0</w:t>
            </w:r>
          </w:p>
        </w:tc>
        <w:tc>
          <w:tcPr>
            <w:tcW w:w="642" w:type="pct"/>
            <w:tcBorders>
              <w:top w:val="nil"/>
              <w:left w:val="nil"/>
              <w:bottom w:val="single" w:sz="4" w:space="0" w:color="000000"/>
              <w:right w:val="single" w:sz="4" w:space="0" w:color="000000"/>
            </w:tcBorders>
            <w:shd w:val="clear" w:color="FFFFFF" w:fill="FFFFFF"/>
            <w:vAlign w:val="center"/>
            <w:hideMark/>
          </w:tcPr>
          <w:p w14:paraId="200E8B42" w14:textId="721CB11A" w:rsidR="00A07C90" w:rsidRPr="00554D77" w:rsidRDefault="007E2016" w:rsidP="0017089F">
            <w:pPr>
              <w:overflowPunct/>
              <w:autoSpaceDE/>
              <w:autoSpaceDN/>
              <w:adjustRightInd/>
              <w:jc w:val="center"/>
              <w:rPr>
                <w:rFonts w:asciiTheme="minorHAnsi" w:hAnsiTheme="minorHAnsi" w:cstheme="minorHAnsi"/>
                <w:sz w:val="16"/>
                <w:szCs w:val="16"/>
                <w:lang w:val="es-CO"/>
              </w:rPr>
            </w:pPr>
            <w:r w:rsidRPr="00554D77">
              <w:rPr>
                <w:rFonts w:asciiTheme="minorHAnsi" w:hAnsiTheme="minorHAnsi" w:cstheme="minorHAnsi"/>
                <w:sz w:val="16"/>
                <w:szCs w:val="16"/>
              </w:rPr>
              <w:t>2.151.758.00</w:t>
            </w:r>
          </w:p>
          <w:p w14:paraId="69012B21" w14:textId="77777777" w:rsidR="00A07C90" w:rsidRPr="00554D77" w:rsidRDefault="00A07C90" w:rsidP="0017089F">
            <w:pPr>
              <w:overflowPunct/>
              <w:autoSpaceDE/>
              <w:autoSpaceDN/>
              <w:adjustRightInd/>
              <w:jc w:val="center"/>
              <w:rPr>
                <w:rFonts w:asciiTheme="minorHAnsi" w:hAnsiTheme="minorHAnsi" w:cstheme="minorHAnsi"/>
                <w:sz w:val="16"/>
                <w:szCs w:val="16"/>
                <w:lang w:val="es-CO"/>
              </w:rPr>
            </w:pPr>
          </w:p>
        </w:tc>
        <w:tc>
          <w:tcPr>
            <w:tcW w:w="722" w:type="pct"/>
            <w:tcBorders>
              <w:top w:val="nil"/>
              <w:left w:val="nil"/>
              <w:bottom w:val="single" w:sz="4" w:space="0" w:color="000000"/>
              <w:right w:val="single" w:sz="4" w:space="0" w:color="000000"/>
            </w:tcBorders>
            <w:shd w:val="clear" w:color="FFFFFF" w:fill="FFFFFF"/>
            <w:vAlign w:val="center"/>
          </w:tcPr>
          <w:p w14:paraId="6CE08E1E" w14:textId="77777777" w:rsidR="00A07C90" w:rsidRPr="00554D77" w:rsidRDefault="00A07C90" w:rsidP="0017089F">
            <w:pPr>
              <w:overflowPunct/>
              <w:autoSpaceDE/>
              <w:autoSpaceDN/>
              <w:adjustRightInd/>
              <w:jc w:val="center"/>
              <w:rPr>
                <w:rFonts w:asciiTheme="minorHAnsi" w:hAnsiTheme="minorHAnsi" w:cstheme="minorHAnsi"/>
                <w:sz w:val="16"/>
                <w:szCs w:val="16"/>
              </w:rPr>
            </w:pPr>
          </w:p>
          <w:p w14:paraId="7DB8FBC6" w14:textId="77777777" w:rsidR="00A07C90" w:rsidRPr="00554D77" w:rsidRDefault="00A07C90" w:rsidP="0017089F">
            <w:pPr>
              <w:overflowPunct/>
              <w:autoSpaceDE/>
              <w:autoSpaceDN/>
              <w:adjustRightInd/>
              <w:jc w:val="center"/>
              <w:rPr>
                <w:rFonts w:asciiTheme="minorHAnsi" w:hAnsiTheme="minorHAnsi" w:cstheme="minorHAnsi"/>
                <w:sz w:val="16"/>
                <w:szCs w:val="16"/>
              </w:rPr>
            </w:pPr>
          </w:p>
          <w:p w14:paraId="3C9FC3E8" w14:textId="5B3CA52E" w:rsidR="00A07C90" w:rsidRPr="00554D77" w:rsidRDefault="00A07C90" w:rsidP="0017089F">
            <w:pPr>
              <w:overflowPunct/>
              <w:autoSpaceDE/>
              <w:autoSpaceDN/>
              <w:adjustRightInd/>
              <w:jc w:val="center"/>
              <w:rPr>
                <w:rFonts w:asciiTheme="minorHAnsi" w:hAnsiTheme="minorHAnsi" w:cstheme="minorHAnsi"/>
                <w:sz w:val="16"/>
                <w:szCs w:val="16"/>
              </w:rPr>
            </w:pPr>
            <w:r w:rsidRPr="00554D77">
              <w:rPr>
                <w:rFonts w:asciiTheme="minorHAnsi" w:hAnsiTheme="minorHAnsi" w:cstheme="minorHAnsi"/>
                <w:sz w:val="16"/>
                <w:szCs w:val="16"/>
              </w:rPr>
              <w:t>-</w:t>
            </w:r>
            <w:r w:rsidR="007E2016" w:rsidRPr="00554D77">
              <w:rPr>
                <w:rFonts w:asciiTheme="minorHAnsi" w:hAnsiTheme="minorHAnsi" w:cstheme="minorHAnsi"/>
                <w:sz w:val="16"/>
                <w:szCs w:val="16"/>
              </w:rPr>
              <w:t>2.151.758.00</w:t>
            </w:r>
          </w:p>
          <w:p w14:paraId="582B6130" w14:textId="77777777" w:rsidR="00A07C90" w:rsidRPr="00554D77" w:rsidRDefault="00A07C90" w:rsidP="0017089F">
            <w:pPr>
              <w:overflowPunct/>
              <w:autoSpaceDE/>
              <w:autoSpaceDN/>
              <w:adjustRightInd/>
              <w:jc w:val="center"/>
              <w:rPr>
                <w:rFonts w:asciiTheme="minorHAnsi" w:hAnsiTheme="minorHAnsi" w:cstheme="minorHAnsi"/>
                <w:sz w:val="16"/>
                <w:szCs w:val="16"/>
                <w:lang w:val="es-CO"/>
              </w:rPr>
            </w:pPr>
          </w:p>
          <w:p w14:paraId="133C5A56" w14:textId="77777777" w:rsidR="00A07C90" w:rsidRPr="00554D77" w:rsidRDefault="00A07C90" w:rsidP="0017089F">
            <w:pPr>
              <w:overflowPunct/>
              <w:autoSpaceDE/>
              <w:autoSpaceDN/>
              <w:adjustRightInd/>
              <w:jc w:val="center"/>
              <w:rPr>
                <w:rFonts w:asciiTheme="minorHAnsi" w:hAnsiTheme="minorHAnsi" w:cstheme="minorHAnsi"/>
                <w:sz w:val="16"/>
                <w:szCs w:val="16"/>
                <w:lang w:val="es-CO"/>
              </w:rPr>
            </w:pPr>
          </w:p>
        </w:tc>
        <w:tc>
          <w:tcPr>
            <w:tcW w:w="507" w:type="pct"/>
            <w:tcBorders>
              <w:top w:val="nil"/>
              <w:left w:val="nil"/>
              <w:bottom w:val="single" w:sz="4" w:space="0" w:color="000000"/>
              <w:right w:val="single" w:sz="4" w:space="0" w:color="000000"/>
            </w:tcBorders>
            <w:shd w:val="clear" w:color="FFFFFF" w:fill="FFFFFF"/>
            <w:vAlign w:val="center"/>
          </w:tcPr>
          <w:p w14:paraId="0D625E4D" w14:textId="77777777" w:rsidR="00A07C90" w:rsidRPr="00554D77" w:rsidRDefault="00A07C90" w:rsidP="0017089F">
            <w:pPr>
              <w:overflowPunct/>
              <w:autoSpaceDE/>
              <w:autoSpaceDN/>
              <w:adjustRightInd/>
              <w:jc w:val="center"/>
              <w:rPr>
                <w:rFonts w:asciiTheme="minorHAnsi" w:hAnsiTheme="minorHAnsi" w:cstheme="minorHAnsi"/>
                <w:sz w:val="16"/>
                <w:szCs w:val="16"/>
                <w:lang w:val="es-CO"/>
              </w:rPr>
            </w:pPr>
            <w:r w:rsidRPr="00554D77">
              <w:rPr>
                <w:rFonts w:asciiTheme="minorHAnsi" w:hAnsiTheme="minorHAnsi" w:cstheme="minorHAnsi"/>
                <w:sz w:val="16"/>
                <w:szCs w:val="16"/>
                <w:lang w:val="es-CO"/>
              </w:rPr>
              <w:t>-100%</w:t>
            </w:r>
          </w:p>
        </w:tc>
      </w:tr>
    </w:tbl>
    <w:p w14:paraId="502E9DDA" w14:textId="77777777" w:rsidR="00A07C90" w:rsidRPr="00554D77" w:rsidRDefault="00A07C90" w:rsidP="00A07C90">
      <w:pPr>
        <w:jc w:val="both"/>
        <w:rPr>
          <w:rFonts w:ascii="Arial" w:hAnsi="Arial" w:cs="Arial"/>
          <w:lang w:val="es-ES"/>
        </w:rPr>
      </w:pPr>
    </w:p>
    <w:p w14:paraId="276AA198" w14:textId="77777777" w:rsidR="00A07C90" w:rsidRPr="00554D77" w:rsidRDefault="00A07C90" w:rsidP="00A07C90">
      <w:pPr>
        <w:jc w:val="both"/>
        <w:rPr>
          <w:rFonts w:ascii="Arial" w:hAnsi="Arial" w:cs="Arial"/>
          <w:b/>
          <w:bCs/>
          <w:lang w:val="es-ES"/>
        </w:rPr>
      </w:pPr>
    </w:p>
    <w:p w14:paraId="40C5FF30" w14:textId="77777777" w:rsidR="00A07C90" w:rsidRPr="00554D77" w:rsidRDefault="00A07C90" w:rsidP="00A07C90">
      <w:pPr>
        <w:jc w:val="both"/>
        <w:rPr>
          <w:rFonts w:ascii="Arial" w:hAnsi="Arial" w:cs="Arial"/>
          <w:b/>
          <w:bCs/>
          <w:lang w:val="es-ES"/>
        </w:rPr>
      </w:pPr>
      <w:r w:rsidRPr="00554D77">
        <w:rPr>
          <w:rFonts w:ascii="Arial" w:hAnsi="Arial" w:cs="Arial"/>
          <w:b/>
          <w:bCs/>
          <w:lang w:val="es-ES"/>
        </w:rPr>
        <w:t>4.14.</w:t>
      </w:r>
      <w:r w:rsidRPr="00554D77">
        <w:rPr>
          <w:rFonts w:ascii="Arial" w:hAnsi="Arial" w:cs="Arial"/>
          <w:b/>
          <w:bCs/>
          <w:lang w:val="es-ES"/>
        </w:rPr>
        <w:tab/>
        <w:t>Derechos de uso de productos de propiedad intelectual y otros productos similares.</w:t>
      </w:r>
    </w:p>
    <w:p w14:paraId="06DBAC68" w14:textId="77777777" w:rsidR="00A07C90" w:rsidRPr="00554D77" w:rsidRDefault="00A07C90" w:rsidP="00A07C90">
      <w:pPr>
        <w:jc w:val="both"/>
        <w:rPr>
          <w:rFonts w:ascii="Arial" w:hAnsi="Arial" w:cs="Arial"/>
          <w:b/>
          <w:bCs/>
          <w:lang w:val="es-ES"/>
        </w:rPr>
      </w:pPr>
    </w:p>
    <w:p w14:paraId="3471CEB3" w14:textId="77777777" w:rsidR="00A07C90" w:rsidRPr="00554D77" w:rsidRDefault="00A07C90" w:rsidP="00A07C90">
      <w:pPr>
        <w:rPr>
          <w:rFonts w:ascii="Arial" w:hAnsi="Arial" w:cs="Arial"/>
          <w:lang w:val="es-ES"/>
        </w:rPr>
      </w:pPr>
      <w:r w:rsidRPr="00554D77">
        <w:rPr>
          <w:rFonts w:ascii="Arial" w:hAnsi="Arial" w:cs="Arial"/>
          <w:lang w:val="es-ES"/>
        </w:rPr>
        <w:t>Para este rubro se registran los valores registrados en las órdenes de pago del sistema GOOBI.</w:t>
      </w:r>
    </w:p>
    <w:p w14:paraId="0D13765B" w14:textId="77777777" w:rsidR="00A07C90" w:rsidRPr="00554D77" w:rsidRDefault="00A07C90" w:rsidP="00A07C90">
      <w:pPr>
        <w:jc w:val="both"/>
        <w:rPr>
          <w:rFonts w:ascii="Arial" w:hAnsi="Arial" w:cs="Arial"/>
          <w:b/>
          <w:bCs/>
          <w:lang w:val="es-ES"/>
        </w:rPr>
      </w:pPr>
    </w:p>
    <w:p w14:paraId="3EB045EB" w14:textId="77777777" w:rsidR="00A07C90" w:rsidRPr="00554D77" w:rsidRDefault="00A07C90" w:rsidP="00A07C90">
      <w:pPr>
        <w:jc w:val="both"/>
        <w:rPr>
          <w:rFonts w:ascii="Arial" w:hAnsi="Arial" w:cs="Arial"/>
          <w:b/>
          <w:bCs/>
          <w:lang w:val="es-ES"/>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5"/>
        <w:gridCol w:w="1768"/>
        <w:gridCol w:w="1569"/>
        <w:gridCol w:w="1353"/>
        <w:gridCol w:w="685"/>
      </w:tblGrid>
      <w:tr w:rsidR="00554D77" w:rsidRPr="00554D77" w14:paraId="77B57D53" w14:textId="77777777" w:rsidTr="00554D77">
        <w:trPr>
          <w:trHeight w:val="383"/>
          <w:jc w:val="center"/>
        </w:trPr>
        <w:tc>
          <w:tcPr>
            <w:tcW w:w="183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71F71" w14:textId="77777777" w:rsidR="00A07C90" w:rsidRPr="00554D77" w:rsidRDefault="00A07C90" w:rsidP="0017089F">
            <w:pPr>
              <w:overflowPunct/>
              <w:autoSpaceDE/>
              <w:autoSpaceDN/>
              <w:adjustRightInd/>
              <w:jc w:val="center"/>
              <w:rPr>
                <w:rFonts w:asciiTheme="minorHAnsi" w:hAnsiTheme="minorHAnsi" w:cstheme="minorHAnsi"/>
                <w:b/>
                <w:bCs/>
                <w:sz w:val="16"/>
                <w:szCs w:val="16"/>
                <w:lang w:val="es-CO"/>
              </w:rPr>
            </w:pPr>
            <w:r w:rsidRPr="00554D77">
              <w:rPr>
                <w:rFonts w:asciiTheme="minorHAnsi" w:hAnsiTheme="minorHAnsi" w:cstheme="minorHAnsi"/>
                <w:b/>
                <w:bCs/>
                <w:sz w:val="16"/>
                <w:szCs w:val="16"/>
                <w:lang w:val="es-CO"/>
              </w:rPr>
              <w:t xml:space="preserve">CONCEPTO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DE812" w14:textId="425C6B43" w:rsidR="00A07C90" w:rsidRPr="00554D77" w:rsidRDefault="00A07C90" w:rsidP="0017089F">
            <w:pPr>
              <w:jc w:val="center"/>
              <w:rPr>
                <w:rFonts w:ascii="Calibri" w:hAnsi="Calibri" w:cs="Calibri"/>
                <w:b/>
                <w:bCs/>
                <w:sz w:val="16"/>
                <w:szCs w:val="16"/>
              </w:rPr>
            </w:pPr>
            <w:r w:rsidRPr="00554D77">
              <w:rPr>
                <w:rFonts w:ascii="Calibri" w:hAnsi="Calibri" w:cs="Calibri"/>
                <w:b/>
                <w:bCs/>
                <w:sz w:val="16"/>
                <w:szCs w:val="16"/>
              </w:rPr>
              <w:t xml:space="preserve"> </w:t>
            </w:r>
            <w:r w:rsidR="00494DBF" w:rsidRPr="00554D77">
              <w:rPr>
                <w:rFonts w:ascii="Calibri" w:hAnsi="Calibri" w:cs="Calibri"/>
                <w:b/>
                <w:bCs/>
                <w:sz w:val="16"/>
                <w:szCs w:val="16"/>
              </w:rPr>
              <w:t xml:space="preserve">SEGUNDO </w:t>
            </w:r>
            <w:r w:rsidRPr="00554D77">
              <w:rPr>
                <w:rFonts w:ascii="Calibri" w:hAnsi="Calibri" w:cs="Calibri"/>
                <w:b/>
                <w:bCs/>
                <w:sz w:val="16"/>
                <w:szCs w:val="16"/>
              </w:rPr>
              <w:t xml:space="preserve">TRIMESTRE 2023 </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CF951" w14:textId="036106A9" w:rsidR="00A07C90" w:rsidRPr="00554D77" w:rsidRDefault="00A07C90" w:rsidP="0017089F">
            <w:pPr>
              <w:jc w:val="center"/>
              <w:rPr>
                <w:rFonts w:ascii="Calibri" w:hAnsi="Calibri" w:cs="Calibri"/>
                <w:b/>
                <w:bCs/>
                <w:sz w:val="16"/>
                <w:szCs w:val="16"/>
              </w:rPr>
            </w:pPr>
            <w:r w:rsidRPr="00554D77">
              <w:rPr>
                <w:rFonts w:ascii="Calibri" w:hAnsi="Calibri" w:cs="Calibri"/>
                <w:b/>
                <w:bCs/>
                <w:sz w:val="16"/>
                <w:szCs w:val="16"/>
              </w:rPr>
              <w:t xml:space="preserve"> </w:t>
            </w:r>
            <w:r w:rsidR="00494DBF" w:rsidRPr="00554D77">
              <w:rPr>
                <w:rFonts w:ascii="Calibri" w:hAnsi="Calibri" w:cs="Calibri"/>
                <w:b/>
                <w:bCs/>
                <w:sz w:val="16"/>
                <w:szCs w:val="16"/>
              </w:rPr>
              <w:t xml:space="preserve">SEGUNDO </w:t>
            </w:r>
            <w:r w:rsidRPr="00554D77">
              <w:rPr>
                <w:rFonts w:ascii="Calibri" w:hAnsi="Calibri" w:cs="Calibri"/>
                <w:b/>
                <w:bCs/>
                <w:sz w:val="16"/>
                <w:szCs w:val="16"/>
              </w:rPr>
              <w:t xml:space="preserve">TRIMESTRE </w:t>
            </w:r>
            <w:r w:rsidRPr="00554D77">
              <w:rPr>
                <w:rFonts w:ascii="Calibri" w:hAnsi="Calibri" w:cs="Calibri"/>
                <w:b/>
                <w:bCs/>
                <w:sz w:val="16"/>
                <w:szCs w:val="16"/>
              </w:rPr>
              <w:br/>
              <w:t xml:space="preserve">2022 </w:t>
            </w:r>
          </w:p>
        </w:tc>
        <w:tc>
          <w:tcPr>
            <w:tcW w:w="79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57F27" w14:textId="77777777" w:rsidR="00A07C90" w:rsidRPr="00554D77" w:rsidRDefault="00A07C90" w:rsidP="0017089F">
            <w:pPr>
              <w:jc w:val="center"/>
              <w:rPr>
                <w:rFonts w:ascii="Calibri" w:hAnsi="Calibri" w:cs="Calibri"/>
                <w:b/>
                <w:bCs/>
                <w:sz w:val="16"/>
                <w:szCs w:val="16"/>
              </w:rPr>
            </w:pPr>
            <w:r w:rsidRPr="00554D77">
              <w:rPr>
                <w:rFonts w:ascii="Calibri" w:hAnsi="Calibri" w:cs="Calibri"/>
                <w:b/>
                <w:bCs/>
                <w:sz w:val="16"/>
                <w:szCs w:val="16"/>
              </w:rPr>
              <w:t>VAR</w:t>
            </w:r>
            <w:r w:rsidRPr="00554D77">
              <w:rPr>
                <w:rFonts w:ascii="Calibri" w:hAnsi="Calibri" w:cs="Calibri"/>
                <w:b/>
                <w:bCs/>
                <w:sz w:val="16"/>
                <w:szCs w:val="16"/>
              </w:rPr>
              <w:br/>
              <w:t>ABS.</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BD634" w14:textId="77777777" w:rsidR="00A07C90" w:rsidRPr="00554D77" w:rsidRDefault="00A07C90" w:rsidP="0017089F">
            <w:pPr>
              <w:jc w:val="center"/>
              <w:rPr>
                <w:rFonts w:ascii="Calibri" w:hAnsi="Calibri" w:cs="Calibri"/>
                <w:b/>
                <w:bCs/>
                <w:sz w:val="16"/>
                <w:szCs w:val="16"/>
              </w:rPr>
            </w:pPr>
            <w:r w:rsidRPr="00554D77">
              <w:rPr>
                <w:rFonts w:ascii="Calibri" w:hAnsi="Calibri" w:cs="Calibri"/>
                <w:b/>
                <w:bCs/>
                <w:sz w:val="16"/>
                <w:szCs w:val="16"/>
              </w:rPr>
              <w:t>VAR %</w:t>
            </w:r>
          </w:p>
        </w:tc>
      </w:tr>
      <w:tr w:rsidR="00554D77" w:rsidRPr="00554D77" w14:paraId="404FEAB5" w14:textId="77777777" w:rsidTr="00554D77">
        <w:trPr>
          <w:trHeight w:val="299"/>
          <w:jc w:val="center"/>
        </w:trPr>
        <w:tc>
          <w:tcPr>
            <w:tcW w:w="1838" w:type="pct"/>
            <w:tcBorders>
              <w:top w:val="single" w:sz="4" w:space="0" w:color="000000"/>
            </w:tcBorders>
            <w:shd w:val="clear" w:color="auto" w:fill="auto"/>
            <w:vAlign w:val="center"/>
            <w:hideMark/>
          </w:tcPr>
          <w:p w14:paraId="0895E3B3" w14:textId="77777777" w:rsidR="00A07C90" w:rsidRPr="00554D77" w:rsidRDefault="00A07C90" w:rsidP="0017089F">
            <w:pPr>
              <w:overflowPunct/>
              <w:autoSpaceDE/>
              <w:autoSpaceDN/>
              <w:adjustRightInd/>
              <w:jc w:val="both"/>
              <w:rPr>
                <w:rFonts w:asciiTheme="minorHAnsi" w:hAnsiTheme="minorHAnsi" w:cstheme="minorHAnsi"/>
                <w:sz w:val="16"/>
                <w:szCs w:val="16"/>
                <w:lang w:val="es-CO"/>
              </w:rPr>
            </w:pPr>
            <w:r w:rsidRPr="00554D77">
              <w:rPr>
                <w:rFonts w:asciiTheme="minorHAnsi" w:hAnsiTheme="minorHAnsi" w:cstheme="minorHAnsi"/>
                <w:sz w:val="16"/>
                <w:szCs w:val="16"/>
                <w:lang w:val="es-CO"/>
              </w:rPr>
              <w:t xml:space="preserve">Derechos de uso de productos de propiedad intelectual y otros productos similares </w:t>
            </w:r>
          </w:p>
        </w:tc>
        <w:tc>
          <w:tcPr>
            <w:tcW w:w="1040" w:type="pct"/>
            <w:tcBorders>
              <w:top w:val="single" w:sz="4" w:space="0" w:color="000000"/>
            </w:tcBorders>
            <w:shd w:val="clear" w:color="auto" w:fill="auto"/>
            <w:noWrap/>
            <w:vAlign w:val="bottom"/>
          </w:tcPr>
          <w:p w14:paraId="794CF7F5" w14:textId="4B13D055" w:rsidR="00A07C90" w:rsidRPr="00554D77" w:rsidRDefault="00A07C90" w:rsidP="006F6214">
            <w:pPr>
              <w:overflowPunct/>
              <w:autoSpaceDE/>
              <w:autoSpaceDN/>
              <w:adjustRightInd/>
              <w:jc w:val="right"/>
              <w:rPr>
                <w:rFonts w:ascii="Calibri" w:hAnsi="Calibri" w:cs="Calibri"/>
                <w:sz w:val="16"/>
                <w:szCs w:val="16"/>
                <w:lang w:val="es-CO"/>
              </w:rPr>
            </w:pPr>
            <w:r w:rsidRPr="00554D77">
              <w:rPr>
                <w:rFonts w:ascii="Calibri" w:hAnsi="Calibri" w:cs="Calibri"/>
                <w:sz w:val="16"/>
                <w:szCs w:val="16"/>
              </w:rPr>
              <w:t xml:space="preserve">             </w:t>
            </w:r>
            <w:r w:rsidR="0056596B" w:rsidRPr="00554D77">
              <w:rPr>
                <w:rFonts w:ascii="Calibri" w:hAnsi="Calibri" w:cs="Calibri"/>
                <w:sz w:val="16"/>
                <w:szCs w:val="16"/>
              </w:rPr>
              <w:t>20.767.347.00</w:t>
            </w:r>
            <w:r w:rsidRPr="00554D77">
              <w:rPr>
                <w:rFonts w:ascii="Calibri" w:hAnsi="Calibri" w:cs="Calibri"/>
                <w:sz w:val="16"/>
                <w:szCs w:val="16"/>
              </w:rPr>
              <w:t xml:space="preserve"> </w:t>
            </w:r>
          </w:p>
        </w:tc>
        <w:tc>
          <w:tcPr>
            <w:tcW w:w="923" w:type="pct"/>
            <w:tcBorders>
              <w:top w:val="single" w:sz="4" w:space="0" w:color="000000"/>
            </w:tcBorders>
            <w:shd w:val="clear" w:color="auto" w:fill="auto"/>
            <w:noWrap/>
            <w:vAlign w:val="bottom"/>
          </w:tcPr>
          <w:p w14:paraId="18D1591C" w14:textId="040BD246" w:rsidR="00A07C90" w:rsidRPr="00554D77" w:rsidRDefault="00A07C90" w:rsidP="006F6214">
            <w:pPr>
              <w:jc w:val="right"/>
              <w:rPr>
                <w:rFonts w:ascii="Calibri" w:hAnsi="Calibri" w:cs="Calibri"/>
                <w:sz w:val="16"/>
                <w:szCs w:val="16"/>
              </w:rPr>
            </w:pPr>
            <w:r w:rsidRPr="00554D77">
              <w:rPr>
                <w:rFonts w:ascii="Calibri" w:hAnsi="Calibri" w:cs="Calibri"/>
                <w:sz w:val="16"/>
                <w:szCs w:val="16"/>
              </w:rPr>
              <w:t xml:space="preserve">         19.</w:t>
            </w:r>
            <w:r w:rsidR="00DA7316" w:rsidRPr="00554D77">
              <w:rPr>
                <w:rFonts w:ascii="Calibri" w:hAnsi="Calibri" w:cs="Calibri"/>
                <w:sz w:val="16"/>
                <w:szCs w:val="16"/>
              </w:rPr>
              <w:t>4</w:t>
            </w:r>
            <w:r w:rsidR="00C41685" w:rsidRPr="00554D77">
              <w:rPr>
                <w:rFonts w:ascii="Calibri" w:hAnsi="Calibri" w:cs="Calibri"/>
                <w:sz w:val="16"/>
                <w:szCs w:val="16"/>
              </w:rPr>
              <w:t>92.311</w:t>
            </w:r>
            <w:r w:rsidR="00DA7316" w:rsidRPr="00554D77">
              <w:rPr>
                <w:rFonts w:ascii="Calibri" w:hAnsi="Calibri" w:cs="Calibri"/>
                <w:sz w:val="16"/>
                <w:szCs w:val="16"/>
              </w:rPr>
              <w:t>.00</w:t>
            </w:r>
            <w:r w:rsidRPr="00554D77">
              <w:rPr>
                <w:rFonts w:ascii="Calibri" w:hAnsi="Calibri" w:cs="Calibri"/>
                <w:sz w:val="16"/>
                <w:szCs w:val="16"/>
              </w:rPr>
              <w:t xml:space="preserve"> </w:t>
            </w:r>
          </w:p>
        </w:tc>
        <w:tc>
          <w:tcPr>
            <w:tcW w:w="796" w:type="pct"/>
            <w:tcBorders>
              <w:top w:val="single" w:sz="4" w:space="0" w:color="000000"/>
            </w:tcBorders>
            <w:shd w:val="clear" w:color="auto" w:fill="auto"/>
            <w:noWrap/>
            <w:vAlign w:val="bottom"/>
            <w:hideMark/>
          </w:tcPr>
          <w:p w14:paraId="32543840" w14:textId="7223A86E" w:rsidR="00A07C90" w:rsidRPr="00554D77" w:rsidRDefault="00A07C90" w:rsidP="006F6214">
            <w:pPr>
              <w:jc w:val="right"/>
              <w:rPr>
                <w:rFonts w:ascii="Calibri" w:hAnsi="Calibri" w:cs="Calibri"/>
                <w:sz w:val="16"/>
                <w:szCs w:val="16"/>
              </w:rPr>
            </w:pPr>
            <w:r w:rsidRPr="00554D77">
              <w:rPr>
                <w:rFonts w:ascii="Calibri" w:hAnsi="Calibri" w:cs="Calibri"/>
                <w:sz w:val="16"/>
                <w:szCs w:val="16"/>
              </w:rPr>
              <w:t xml:space="preserve">          </w:t>
            </w:r>
            <w:r w:rsidR="00954E7B" w:rsidRPr="00554D77">
              <w:rPr>
                <w:rFonts w:ascii="Calibri" w:hAnsi="Calibri" w:cs="Calibri"/>
                <w:sz w:val="16"/>
                <w:szCs w:val="16"/>
              </w:rPr>
              <w:t>1.</w:t>
            </w:r>
            <w:r w:rsidR="006F6214" w:rsidRPr="00554D77">
              <w:rPr>
                <w:rFonts w:ascii="Calibri" w:hAnsi="Calibri" w:cs="Calibri"/>
                <w:sz w:val="16"/>
                <w:szCs w:val="16"/>
              </w:rPr>
              <w:t>275.036.00</w:t>
            </w:r>
            <w:r w:rsidRPr="00554D77">
              <w:rPr>
                <w:rFonts w:ascii="Calibri" w:hAnsi="Calibri" w:cs="Calibri"/>
                <w:sz w:val="16"/>
                <w:szCs w:val="16"/>
              </w:rPr>
              <w:t xml:space="preserve"> </w:t>
            </w:r>
          </w:p>
        </w:tc>
        <w:tc>
          <w:tcPr>
            <w:tcW w:w="404" w:type="pct"/>
            <w:tcBorders>
              <w:top w:val="single" w:sz="4" w:space="0" w:color="000000"/>
            </w:tcBorders>
            <w:shd w:val="clear" w:color="auto" w:fill="auto"/>
            <w:noWrap/>
            <w:vAlign w:val="bottom"/>
            <w:hideMark/>
          </w:tcPr>
          <w:p w14:paraId="63FEC81D" w14:textId="7B4F3AE3" w:rsidR="00A07C90" w:rsidRPr="00554D77" w:rsidRDefault="00103DA4" w:rsidP="006F6214">
            <w:pPr>
              <w:jc w:val="right"/>
              <w:rPr>
                <w:rFonts w:ascii="Calibri" w:hAnsi="Calibri" w:cs="Calibri"/>
                <w:sz w:val="16"/>
                <w:szCs w:val="16"/>
              </w:rPr>
            </w:pPr>
            <w:r w:rsidRPr="00554D77">
              <w:rPr>
                <w:rFonts w:ascii="Calibri" w:hAnsi="Calibri" w:cs="Calibri"/>
                <w:sz w:val="16"/>
                <w:szCs w:val="16"/>
              </w:rPr>
              <w:t>7</w:t>
            </w:r>
            <w:r w:rsidR="00A07C90" w:rsidRPr="00554D77">
              <w:rPr>
                <w:rFonts w:ascii="Calibri" w:hAnsi="Calibri" w:cs="Calibri"/>
                <w:sz w:val="16"/>
                <w:szCs w:val="16"/>
              </w:rPr>
              <w:t>%</w:t>
            </w:r>
          </w:p>
        </w:tc>
      </w:tr>
    </w:tbl>
    <w:p w14:paraId="54EC0A5A" w14:textId="77777777" w:rsidR="00A07C90" w:rsidRPr="00554D77" w:rsidRDefault="00A07C90" w:rsidP="00A07C90">
      <w:pPr>
        <w:jc w:val="both"/>
        <w:rPr>
          <w:rFonts w:ascii="Arial" w:hAnsi="Arial" w:cs="Arial"/>
          <w:b/>
          <w:bCs/>
          <w:i/>
          <w:iCs/>
          <w:sz w:val="12"/>
          <w:szCs w:val="12"/>
          <w:lang w:val="es-ES"/>
        </w:rPr>
      </w:pPr>
      <w:r w:rsidRPr="00554D77">
        <w:rPr>
          <w:rFonts w:ascii="Arial" w:hAnsi="Arial" w:cs="Arial"/>
          <w:b/>
          <w:bCs/>
          <w:i/>
          <w:iCs/>
          <w:sz w:val="12"/>
          <w:szCs w:val="12"/>
          <w:lang w:val="es-ES"/>
        </w:rPr>
        <w:t>Fuente:  Ordenes de pago GOOBI</w:t>
      </w:r>
    </w:p>
    <w:p w14:paraId="7E560E69" w14:textId="77777777" w:rsidR="00A07C90" w:rsidRPr="00554D77" w:rsidRDefault="00A07C90" w:rsidP="00A07C90">
      <w:pPr>
        <w:jc w:val="both"/>
        <w:rPr>
          <w:rFonts w:ascii="Arial" w:hAnsi="Arial" w:cs="Arial"/>
          <w:lang w:val="es-ES"/>
        </w:rPr>
      </w:pPr>
    </w:p>
    <w:p w14:paraId="4673CBAE" w14:textId="77777777" w:rsidR="00A07C90" w:rsidRPr="00554D77" w:rsidRDefault="00A07C90" w:rsidP="00A07C90">
      <w:pPr>
        <w:jc w:val="both"/>
        <w:rPr>
          <w:rFonts w:ascii="Arial" w:hAnsi="Arial" w:cs="Arial"/>
          <w:i/>
          <w:iCs/>
          <w:lang w:val="es-ES"/>
        </w:rPr>
      </w:pPr>
    </w:p>
    <w:p w14:paraId="63599DA9" w14:textId="77777777" w:rsidR="00A07C90" w:rsidRPr="00554D77" w:rsidRDefault="00A07C90" w:rsidP="00A07C90">
      <w:pPr>
        <w:overflowPunct/>
        <w:autoSpaceDE/>
        <w:autoSpaceDN/>
        <w:adjustRightInd/>
        <w:spacing w:after="160" w:line="259" w:lineRule="auto"/>
        <w:jc w:val="both"/>
        <w:rPr>
          <w:rFonts w:ascii="Arial" w:hAnsi="Arial" w:cs="Arial"/>
          <w:i/>
          <w:iCs/>
          <w:lang w:val="es-ES"/>
        </w:rPr>
      </w:pPr>
      <w:r w:rsidRPr="00554D77">
        <w:rPr>
          <w:rFonts w:ascii="Arial" w:hAnsi="Arial" w:cs="Arial"/>
          <w:lang w:val="es-ES"/>
        </w:rPr>
        <w:t xml:space="preserve">Se informa por parte de la OAP: </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1"/>
        <w:gridCol w:w="5386"/>
      </w:tblGrid>
      <w:tr w:rsidR="00554D77" w:rsidRPr="00554D77" w14:paraId="48E07DA6" w14:textId="77777777" w:rsidTr="00F23DDC">
        <w:trPr>
          <w:trHeight w:val="629"/>
        </w:trPr>
        <w:tc>
          <w:tcPr>
            <w:tcW w:w="3251" w:type="dxa"/>
            <w:shd w:val="clear" w:color="auto" w:fill="auto"/>
            <w:vAlign w:val="center"/>
            <w:hideMark/>
          </w:tcPr>
          <w:p w14:paraId="76533719" w14:textId="77777777" w:rsidR="00F23DDC" w:rsidRPr="00554D77" w:rsidRDefault="00F23DDC" w:rsidP="00F23DDC">
            <w:pPr>
              <w:overflowPunct/>
              <w:autoSpaceDE/>
              <w:autoSpaceDN/>
              <w:adjustRightInd/>
              <w:jc w:val="center"/>
              <w:rPr>
                <w:rFonts w:ascii="Calibri" w:hAnsi="Calibri" w:cs="Calibri"/>
                <w:b/>
                <w:bCs/>
                <w:i/>
                <w:iCs/>
                <w:sz w:val="16"/>
                <w:szCs w:val="16"/>
                <w:lang w:val="es-CO"/>
              </w:rPr>
            </w:pPr>
            <w:r w:rsidRPr="00554D77">
              <w:rPr>
                <w:rFonts w:ascii="Calibri" w:hAnsi="Calibri" w:cs="Calibri"/>
                <w:b/>
                <w:bCs/>
                <w:i/>
                <w:iCs/>
                <w:sz w:val="16"/>
                <w:szCs w:val="16"/>
                <w:lang w:val="es-CO"/>
              </w:rPr>
              <w:t>CONCEPTO</w:t>
            </w:r>
          </w:p>
        </w:tc>
        <w:tc>
          <w:tcPr>
            <w:tcW w:w="5386" w:type="dxa"/>
            <w:shd w:val="clear" w:color="auto" w:fill="auto"/>
            <w:vAlign w:val="center"/>
            <w:hideMark/>
          </w:tcPr>
          <w:p w14:paraId="7175A24E" w14:textId="77777777" w:rsidR="00F23DDC" w:rsidRPr="00554D77" w:rsidRDefault="00F23DDC" w:rsidP="00F23DDC">
            <w:pPr>
              <w:overflowPunct/>
              <w:autoSpaceDE/>
              <w:autoSpaceDN/>
              <w:adjustRightInd/>
              <w:jc w:val="center"/>
              <w:rPr>
                <w:rFonts w:ascii="Calibri" w:hAnsi="Calibri" w:cs="Calibri"/>
                <w:b/>
                <w:bCs/>
                <w:i/>
                <w:iCs/>
                <w:sz w:val="16"/>
                <w:szCs w:val="16"/>
                <w:lang w:val="es-CO"/>
              </w:rPr>
            </w:pPr>
            <w:r w:rsidRPr="00554D77">
              <w:rPr>
                <w:rFonts w:ascii="Calibri" w:hAnsi="Calibri" w:cs="Calibri"/>
                <w:b/>
                <w:bCs/>
                <w:i/>
                <w:iCs/>
                <w:sz w:val="16"/>
                <w:szCs w:val="16"/>
                <w:lang w:val="es-CO"/>
              </w:rPr>
              <w:t xml:space="preserve">ANALISIS VARIACIÓN </w:t>
            </w:r>
          </w:p>
        </w:tc>
      </w:tr>
      <w:tr w:rsidR="00CF219B" w:rsidRPr="00CF219B" w14:paraId="0D8A4750" w14:textId="77777777" w:rsidTr="00F23DDC">
        <w:trPr>
          <w:trHeight w:val="315"/>
        </w:trPr>
        <w:tc>
          <w:tcPr>
            <w:tcW w:w="3251" w:type="dxa"/>
            <w:vMerge w:val="restart"/>
            <w:shd w:val="clear" w:color="auto" w:fill="auto"/>
            <w:vAlign w:val="center"/>
            <w:hideMark/>
          </w:tcPr>
          <w:p w14:paraId="6741381F" w14:textId="77777777" w:rsidR="00F23DDC" w:rsidRPr="00F23DDC" w:rsidRDefault="00F23DDC" w:rsidP="00F23DDC">
            <w:pPr>
              <w:overflowPunct/>
              <w:autoSpaceDE/>
              <w:autoSpaceDN/>
              <w:adjustRightInd/>
              <w:jc w:val="center"/>
              <w:rPr>
                <w:rFonts w:ascii="Calibri" w:hAnsi="Calibri" w:cs="Calibri"/>
                <w:b/>
                <w:bCs/>
                <w:i/>
                <w:iCs/>
                <w:sz w:val="16"/>
                <w:szCs w:val="16"/>
                <w:lang w:val="es-CO"/>
              </w:rPr>
            </w:pPr>
            <w:r w:rsidRPr="00F23DDC">
              <w:rPr>
                <w:rFonts w:ascii="Calibri" w:hAnsi="Calibri" w:cs="Calibri"/>
                <w:b/>
                <w:bCs/>
                <w:i/>
                <w:iCs/>
                <w:sz w:val="16"/>
                <w:szCs w:val="16"/>
                <w:lang w:val="es-CO"/>
              </w:rPr>
              <w:t xml:space="preserve">1. Derechos de uso de productos de propiedad intelectual y otros productos similares </w:t>
            </w:r>
          </w:p>
        </w:tc>
        <w:tc>
          <w:tcPr>
            <w:tcW w:w="5386" w:type="dxa"/>
            <w:shd w:val="clear" w:color="auto" w:fill="auto"/>
            <w:vAlign w:val="center"/>
            <w:hideMark/>
          </w:tcPr>
          <w:p w14:paraId="4C12EFE7" w14:textId="63C82087" w:rsidR="00F23DDC" w:rsidRPr="00F23DDC" w:rsidRDefault="00F23DDC" w:rsidP="00A431DC">
            <w:pPr>
              <w:overflowPunct/>
              <w:autoSpaceDE/>
              <w:autoSpaceDN/>
              <w:adjustRightInd/>
              <w:jc w:val="both"/>
              <w:rPr>
                <w:rFonts w:ascii="Calibri" w:hAnsi="Calibri" w:cs="Calibri"/>
                <w:i/>
                <w:iCs/>
                <w:sz w:val="16"/>
                <w:szCs w:val="16"/>
                <w:lang w:val="es-CO"/>
              </w:rPr>
            </w:pPr>
            <w:r w:rsidRPr="00F23DDC">
              <w:rPr>
                <w:rFonts w:ascii="Calibri" w:hAnsi="Calibri" w:cs="Calibri"/>
                <w:i/>
                <w:iCs/>
                <w:sz w:val="16"/>
                <w:szCs w:val="16"/>
                <w:lang w:val="es-CO"/>
              </w:rPr>
              <w:t xml:space="preserve">El valor pagado de $17.373.747 del contrato 34-2023 correspondiente al II trimestre del 2023 frente al valor pagado de $15.029.700 del contrato 36-2021, presenta un incremento del 15% obedeciendo al incremento anual del proveedor corresponde a mensualidades iguales en los 2 contratos comparados </w:t>
            </w:r>
          </w:p>
        </w:tc>
      </w:tr>
      <w:tr w:rsidR="00CF219B" w:rsidRPr="00CF219B" w14:paraId="4277D810" w14:textId="77777777" w:rsidTr="00F23DDC">
        <w:trPr>
          <w:trHeight w:val="315"/>
        </w:trPr>
        <w:tc>
          <w:tcPr>
            <w:tcW w:w="3251" w:type="dxa"/>
            <w:vMerge/>
            <w:shd w:val="clear" w:color="auto" w:fill="auto"/>
            <w:vAlign w:val="center"/>
            <w:hideMark/>
          </w:tcPr>
          <w:p w14:paraId="0CDE8C1A" w14:textId="77777777" w:rsidR="00F23DDC" w:rsidRPr="00F23DDC" w:rsidRDefault="00F23DDC" w:rsidP="00F23DDC">
            <w:pPr>
              <w:overflowPunct/>
              <w:autoSpaceDE/>
              <w:autoSpaceDN/>
              <w:adjustRightInd/>
              <w:jc w:val="center"/>
              <w:rPr>
                <w:rFonts w:ascii="Calibri" w:hAnsi="Calibri" w:cs="Calibri"/>
                <w:b/>
                <w:bCs/>
                <w:i/>
                <w:iCs/>
                <w:sz w:val="16"/>
                <w:szCs w:val="16"/>
                <w:lang w:val="es-CO"/>
              </w:rPr>
            </w:pPr>
          </w:p>
        </w:tc>
        <w:tc>
          <w:tcPr>
            <w:tcW w:w="5386" w:type="dxa"/>
            <w:shd w:val="clear" w:color="auto" w:fill="auto"/>
            <w:vAlign w:val="center"/>
            <w:hideMark/>
          </w:tcPr>
          <w:p w14:paraId="50B17239" w14:textId="25452666" w:rsidR="00F23DDC" w:rsidRPr="00F23DDC" w:rsidRDefault="00F23DDC" w:rsidP="00A431DC">
            <w:pPr>
              <w:overflowPunct/>
              <w:autoSpaceDE/>
              <w:autoSpaceDN/>
              <w:adjustRightInd/>
              <w:jc w:val="both"/>
              <w:rPr>
                <w:rFonts w:ascii="Calibri" w:hAnsi="Calibri" w:cs="Calibri"/>
                <w:i/>
                <w:iCs/>
                <w:sz w:val="16"/>
                <w:szCs w:val="16"/>
                <w:lang w:val="es-CO"/>
              </w:rPr>
            </w:pPr>
            <w:r w:rsidRPr="00F23DDC">
              <w:rPr>
                <w:rFonts w:ascii="Calibri" w:hAnsi="Calibri" w:cs="Calibri"/>
                <w:i/>
                <w:iCs/>
                <w:sz w:val="16"/>
                <w:szCs w:val="16"/>
                <w:lang w:val="es-CO"/>
              </w:rPr>
              <w:t xml:space="preserve">El valor pagado de $3.393.600 del contrato 46-2023 correspondiente al II trimestre del 2023 frente al valor pagado de $2.975.094 del contrato30-2021, presenta un incremento del 14% obedeciendo al incremento anual del </w:t>
            </w:r>
            <w:r w:rsidR="00CF219B" w:rsidRPr="00F23DDC">
              <w:rPr>
                <w:rFonts w:ascii="Calibri" w:hAnsi="Calibri" w:cs="Calibri"/>
                <w:i/>
                <w:iCs/>
                <w:sz w:val="16"/>
                <w:szCs w:val="16"/>
                <w:lang w:val="es-CO"/>
              </w:rPr>
              <w:t>proveedor es</w:t>
            </w:r>
            <w:r w:rsidRPr="00F23DDC">
              <w:rPr>
                <w:rFonts w:ascii="Calibri" w:hAnsi="Calibri" w:cs="Calibri"/>
                <w:i/>
                <w:iCs/>
                <w:sz w:val="16"/>
                <w:szCs w:val="16"/>
                <w:lang w:val="es-CO"/>
              </w:rPr>
              <w:t xml:space="preserve"> de tener en cuenta que los valores realizados en giros no corresponden a un mismo período en los 2 contratos comparados </w:t>
            </w:r>
          </w:p>
        </w:tc>
      </w:tr>
      <w:tr w:rsidR="00CF219B" w:rsidRPr="00CF219B" w14:paraId="2C216E16" w14:textId="77777777" w:rsidTr="00F23DDC">
        <w:trPr>
          <w:trHeight w:val="315"/>
        </w:trPr>
        <w:tc>
          <w:tcPr>
            <w:tcW w:w="3251" w:type="dxa"/>
            <w:vMerge/>
            <w:shd w:val="clear" w:color="auto" w:fill="auto"/>
            <w:vAlign w:val="center"/>
            <w:hideMark/>
          </w:tcPr>
          <w:p w14:paraId="0AA8B21C" w14:textId="77777777" w:rsidR="00F23DDC" w:rsidRPr="00F23DDC" w:rsidRDefault="00F23DDC" w:rsidP="00F23DDC">
            <w:pPr>
              <w:overflowPunct/>
              <w:autoSpaceDE/>
              <w:autoSpaceDN/>
              <w:adjustRightInd/>
              <w:jc w:val="center"/>
              <w:rPr>
                <w:rFonts w:ascii="Calibri" w:hAnsi="Calibri" w:cs="Calibri"/>
                <w:b/>
                <w:bCs/>
                <w:i/>
                <w:iCs/>
                <w:sz w:val="16"/>
                <w:szCs w:val="16"/>
                <w:lang w:val="es-CO"/>
              </w:rPr>
            </w:pPr>
          </w:p>
        </w:tc>
        <w:tc>
          <w:tcPr>
            <w:tcW w:w="5386" w:type="dxa"/>
            <w:shd w:val="clear" w:color="auto" w:fill="auto"/>
            <w:vAlign w:val="center"/>
            <w:hideMark/>
          </w:tcPr>
          <w:p w14:paraId="04C59CEA" w14:textId="77777777" w:rsidR="00F23DDC" w:rsidRPr="00F23DDC" w:rsidRDefault="00F23DDC" w:rsidP="00A431DC">
            <w:pPr>
              <w:overflowPunct/>
              <w:autoSpaceDE/>
              <w:autoSpaceDN/>
              <w:adjustRightInd/>
              <w:jc w:val="both"/>
              <w:rPr>
                <w:rFonts w:ascii="Calibri" w:hAnsi="Calibri" w:cs="Calibri"/>
                <w:i/>
                <w:iCs/>
                <w:sz w:val="16"/>
                <w:szCs w:val="16"/>
                <w:lang w:val="es-CO"/>
              </w:rPr>
            </w:pPr>
            <w:r w:rsidRPr="00F23DDC">
              <w:rPr>
                <w:rFonts w:ascii="Calibri" w:hAnsi="Calibri" w:cs="Calibri"/>
                <w:i/>
                <w:iCs/>
                <w:sz w:val="16"/>
                <w:szCs w:val="16"/>
                <w:lang w:val="es-CO"/>
              </w:rPr>
              <w:t xml:space="preserve">Licencia Oracle </w:t>
            </w:r>
            <w:proofErr w:type="spellStart"/>
            <w:r w:rsidRPr="00F23DDC">
              <w:rPr>
                <w:rFonts w:ascii="Calibri" w:hAnsi="Calibri" w:cs="Calibri"/>
                <w:i/>
                <w:iCs/>
                <w:sz w:val="16"/>
                <w:szCs w:val="16"/>
                <w:lang w:val="es-CO"/>
              </w:rPr>
              <w:t>Database</w:t>
            </w:r>
            <w:proofErr w:type="spellEnd"/>
            <w:r w:rsidRPr="00F23DDC">
              <w:rPr>
                <w:rFonts w:ascii="Calibri" w:hAnsi="Calibri" w:cs="Calibri"/>
                <w:i/>
                <w:iCs/>
                <w:sz w:val="16"/>
                <w:szCs w:val="16"/>
                <w:lang w:val="es-CO"/>
              </w:rPr>
              <w:t xml:space="preserve"> Standard Edición - </w:t>
            </w:r>
            <w:proofErr w:type="spellStart"/>
            <w:r w:rsidRPr="00F23DDC">
              <w:rPr>
                <w:rFonts w:ascii="Calibri" w:hAnsi="Calibri" w:cs="Calibri"/>
                <w:i/>
                <w:iCs/>
                <w:sz w:val="16"/>
                <w:szCs w:val="16"/>
                <w:lang w:val="es-CO"/>
              </w:rPr>
              <w:t>Processor</w:t>
            </w:r>
            <w:proofErr w:type="spellEnd"/>
            <w:r w:rsidRPr="00F23DDC">
              <w:rPr>
                <w:rFonts w:ascii="Calibri" w:hAnsi="Calibri" w:cs="Calibri"/>
                <w:i/>
                <w:iCs/>
                <w:sz w:val="16"/>
                <w:szCs w:val="16"/>
                <w:lang w:val="es-CO"/>
              </w:rPr>
              <w:t xml:space="preserve"> </w:t>
            </w:r>
            <w:proofErr w:type="spellStart"/>
            <w:r w:rsidRPr="00F23DDC">
              <w:rPr>
                <w:rFonts w:ascii="Calibri" w:hAnsi="Calibri" w:cs="Calibri"/>
                <w:i/>
                <w:iCs/>
                <w:sz w:val="16"/>
                <w:szCs w:val="16"/>
                <w:lang w:val="es-CO"/>
              </w:rPr>
              <w:t>Perpetual</w:t>
            </w:r>
            <w:proofErr w:type="spellEnd"/>
          </w:p>
        </w:tc>
      </w:tr>
      <w:tr w:rsidR="00CF219B" w:rsidRPr="00CF219B" w14:paraId="6F5F4788" w14:textId="77777777" w:rsidTr="00F23DDC">
        <w:trPr>
          <w:trHeight w:val="315"/>
        </w:trPr>
        <w:tc>
          <w:tcPr>
            <w:tcW w:w="3251" w:type="dxa"/>
            <w:vMerge/>
            <w:shd w:val="clear" w:color="auto" w:fill="auto"/>
            <w:vAlign w:val="center"/>
            <w:hideMark/>
          </w:tcPr>
          <w:p w14:paraId="19891ADC" w14:textId="77777777" w:rsidR="00F23DDC" w:rsidRPr="00F23DDC" w:rsidRDefault="00F23DDC" w:rsidP="00F23DDC">
            <w:pPr>
              <w:overflowPunct/>
              <w:autoSpaceDE/>
              <w:autoSpaceDN/>
              <w:adjustRightInd/>
              <w:jc w:val="center"/>
              <w:rPr>
                <w:rFonts w:ascii="Calibri" w:hAnsi="Calibri" w:cs="Calibri"/>
                <w:b/>
                <w:bCs/>
                <w:sz w:val="16"/>
                <w:szCs w:val="16"/>
                <w:lang w:val="es-CO"/>
              </w:rPr>
            </w:pPr>
          </w:p>
        </w:tc>
        <w:tc>
          <w:tcPr>
            <w:tcW w:w="5386" w:type="dxa"/>
            <w:shd w:val="clear" w:color="auto" w:fill="auto"/>
            <w:vAlign w:val="center"/>
            <w:hideMark/>
          </w:tcPr>
          <w:p w14:paraId="3BD82DBC" w14:textId="77777777" w:rsidR="00F23DDC" w:rsidRPr="00F23DDC" w:rsidRDefault="00F23DDC" w:rsidP="00A431DC">
            <w:pPr>
              <w:overflowPunct/>
              <w:autoSpaceDE/>
              <w:autoSpaceDN/>
              <w:adjustRightInd/>
              <w:jc w:val="both"/>
              <w:rPr>
                <w:rFonts w:ascii="Calibri" w:hAnsi="Calibri" w:cs="Calibri"/>
                <w:sz w:val="16"/>
                <w:szCs w:val="16"/>
                <w:lang w:val="es-CO"/>
              </w:rPr>
            </w:pPr>
            <w:r w:rsidRPr="00F23DDC">
              <w:rPr>
                <w:rFonts w:ascii="Calibri" w:hAnsi="Calibri" w:cs="Calibri"/>
                <w:sz w:val="16"/>
                <w:szCs w:val="16"/>
                <w:lang w:val="es-CO"/>
              </w:rPr>
              <w:t>IPV 6</w:t>
            </w:r>
          </w:p>
        </w:tc>
      </w:tr>
    </w:tbl>
    <w:p w14:paraId="11406B95" w14:textId="77777777" w:rsidR="00A07C90" w:rsidRPr="00CF219B" w:rsidRDefault="00A07C90" w:rsidP="00A07C90">
      <w:pPr>
        <w:overflowPunct/>
        <w:autoSpaceDE/>
        <w:autoSpaceDN/>
        <w:adjustRightInd/>
        <w:spacing w:after="160" w:line="259" w:lineRule="auto"/>
        <w:jc w:val="both"/>
        <w:rPr>
          <w:rFonts w:ascii="Arial" w:hAnsi="Arial" w:cs="Arial"/>
          <w:lang w:val="es-ES"/>
        </w:rPr>
      </w:pPr>
      <w:r w:rsidRPr="00CF219B">
        <w:rPr>
          <w:rFonts w:ascii="Arial" w:hAnsi="Arial" w:cs="Arial"/>
          <w:lang w:val="es-ES"/>
        </w:rPr>
        <w:br w:type="page"/>
      </w:r>
    </w:p>
    <w:p w14:paraId="6F6BEA80" w14:textId="77777777" w:rsidR="00A07C90" w:rsidRPr="00CF219B" w:rsidRDefault="00A07C90" w:rsidP="00A07C90">
      <w:pPr>
        <w:jc w:val="both"/>
        <w:rPr>
          <w:rFonts w:ascii="Arial" w:hAnsi="Arial" w:cs="Arial"/>
          <w:lang w:val="es-ES"/>
        </w:rPr>
      </w:pPr>
    </w:p>
    <w:p w14:paraId="1A101342" w14:textId="77777777" w:rsidR="00A07C90" w:rsidRPr="00CF219B" w:rsidRDefault="00A07C90" w:rsidP="00A07C90">
      <w:pPr>
        <w:jc w:val="both"/>
        <w:rPr>
          <w:rFonts w:ascii="Arial" w:hAnsi="Arial" w:cs="Arial"/>
          <w:lang w:val="es-ES"/>
        </w:rPr>
      </w:pPr>
      <w:r w:rsidRPr="00CF219B">
        <w:rPr>
          <w:rFonts w:ascii="Arial" w:hAnsi="Arial" w:cs="Arial"/>
          <w:b/>
          <w:bCs/>
          <w:lang w:val="es-ES"/>
        </w:rPr>
        <w:t>4.15.</w:t>
      </w:r>
      <w:r w:rsidRPr="00CF219B">
        <w:rPr>
          <w:rFonts w:ascii="Arial" w:hAnsi="Arial" w:cs="Arial"/>
          <w:b/>
          <w:bCs/>
          <w:lang w:val="es-ES"/>
        </w:rPr>
        <w:tab/>
        <w:t>Elementos de consumo</w:t>
      </w:r>
      <w:r w:rsidRPr="00CF219B">
        <w:rPr>
          <w:rFonts w:ascii="Arial" w:hAnsi="Arial" w:cs="Arial"/>
          <w:lang w:val="es-ES"/>
        </w:rPr>
        <w:t>.</w:t>
      </w:r>
    </w:p>
    <w:p w14:paraId="75BF8E09" w14:textId="77777777" w:rsidR="00A07C90" w:rsidRPr="00CF219B" w:rsidRDefault="00A07C90" w:rsidP="00A07C90">
      <w:pPr>
        <w:jc w:val="both"/>
        <w:rPr>
          <w:rFonts w:ascii="Arial" w:hAnsi="Arial" w:cs="Arial"/>
          <w:lang w:val="es-ES"/>
        </w:rPr>
      </w:pPr>
    </w:p>
    <w:p w14:paraId="50B8DEE9" w14:textId="77777777" w:rsidR="00A07C90" w:rsidRPr="00CF219B" w:rsidRDefault="00A07C90" w:rsidP="00A07C90">
      <w:pPr>
        <w:jc w:val="both"/>
        <w:rPr>
          <w:rFonts w:ascii="Arial" w:hAnsi="Arial" w:cs="Arial"/>
          <w:lang w:val="es-ES"/>
        </w:rPr>
      </w:pPr>
      <w:r w:rsidRPr="00CF219B">
        <w:rPr>
          <w:rFonts w:ascii="Arial" w:hAnsi="Arial" w:cs="Arial"/>
          <w:b/>
          <w:bCs/>
          <w:lang w:val="es-ES"/>
        </w:rPr>
        <w:t>Pasta o pulpa, papel y productos de papel; impresos y artículos relacionados.</w:t>
      </w:r>
    </w:p>
    <w:p w14:paraId="5F4C835C" w14:textId="77777777" w:rsidR="00A07C90" w:rsidRPr="00CF219B" w:rsidRDefault="00A07C90" w:rsidP="00A07C90">
      <w:pPr>
        <w:jc w:val="both"/>
        <w:rPr>
          <w:rFonts w:ascii="Arial" w:hAnsi="Arial" w:cs="Arial"/>
          <w:lang w:val="es-ES"/>
        </w:rPr>
      </w:pPr>
    </w:p>
    <w:p w14:paraId="15583DC9" w14:textId="77777777" w:rsidR="00A07C90" w:rsidRPr="00CF219B" w:rsidRDefault="00A07C90" w:rsidP="00A07C90">
      <w:pPr>
        <w:rPr>
          <w:rFonts w:ascii="Arial" w:hAnsi="Arial" w:cs="Arial"/>
          <w:lang w:val="es-ES"/>
        </w:rPr>
      </w:pPr>
      <w:r w:rsidRPr="00CF219B">
        <w:rPr>
          <w:rFonts w:ascii="Arial" w:hAnsi="Arial" w:cs="Arial"/>
          <w:lang w:val="es-ES"/>
        </w:rPr>
        <w:t xml:space="preserve">Durante el periodo evaluado no se presentan pagos por este concepto. </w:t>
      </w:r>
    </w:p>
    <w:p w14:paraId="754707EE" w14:textId="77777777" w:rsidR="00A07C90" w:rsidRPr="00CF219B" w:rsidRDefault="00A07C90" w:rsidP="00A07C90">
      <w:pPr>
        <w:rPr>
          <w:rFonts w:ascii="Arial" w:hAnsi="Arial" w:cs="Arial"/>
          <w:lang w:val="es-E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1134"/>
        <w:gridCol w:w="1276"/>
        <w:gridCol w:w="1643"/>
        <w:gridCol w:w="1050"/>
      </w:tblGrid>
      <w:tr w:rsidR="00CF219B" w:rsidRPr="00CF219B" w14:paraId="551814F0" w14:textId="77777777" w:rsidTr="0017089F">
        <w:trPr>
          <w:trHeight w:val="720"/>
          <w:jc w:val="center"/>
        </w:trPr>
        <w:tc>
          <w:tcPr>
            <w:tcW w:w="3539" w:type="dxa"/>
            <w:shd w:val="clear" w:color="auto" w:fill="auto"/>
            <w:vAlign w:val="center"/>
            <w:hideMark/>
          </w:tcPr>
          <w:p w14:paraId="41083357" w14:textId="77777777" w:rsidR="00A07C90" w:rsidRPr="00A431DC" w:rsidRDefault="00A07C90" w:rsidP="0017089F">
            <w:pPr>
              <w:overflowPunct/>
              <w:autoSpaceDE/>
              <w:autoSpaceDN/>
              <w:adjustRightInd/>
              <w:jc w:val="center"/>
              <w:rPr>
                <w:rFonts w:ascii="Calibri" w:hAnsi="Calibri" w:cs="Calibri"/>
                <w:b/>
                <w:bCs/>
                <w:sz w:val="16"/>
                <w:szCs w:val="16"/>
                <w:lang w:val="es-CO"/>
              </w:rPr>
            </w:pPr>
            <w:r w:rsidRPr="00A431DC">
              <w:rPr>
                <w:rFonts w:ascii="Calibri" w:hAnsi="Calibri" w:cs="Calibri"/>
                <w:b/>
                <w:bCs/>
                <w:sz w:val="16"/>
                <w:szCs w:val="16"/>
              </w:rPr>
              <w:t xml:space="preserve"> CONCEPTO </w:t>
            </w:r>
          </w:p>
        </w:tc>
        <w:tc>
          <w:tcPr>
            <w:tcW w:w="1134" w:type="dxa"/>
            <w:shd w:val="clear" w:color="auto" w:fill="auto"/>
            <w:vAlign w:val="center"/>
            <w:hideMark/>
          </w:tcPr>
          <w:p w14:paraId="72A67070" w14:textId="6AB7A621" w:rsidR="00A07C90" w:rsidRPr="00A431DC" w:rsidRDefault="00A07C90" w:rsidP="0017089F">
            <w:pPr>
              <w:jc w:val="center"/>
              <w:rPr>
                <w:rFonts w:ascii="Calibri" w:hAnsi="Calibri" w:cs="Calibri"/>
                <w:b/>
                <w:bCs/>
                <w:sz w:val="16"/>
                <w:szCs w:val="16"/>
              </w:rPr>
            </w:pPr>
            <w:r w:rsidRPr="00A431DC">
              <w:rPr>
                <w:rFonts w:ascii="Calibri" w:hAnsi="Calibri" w:cs="Calibri"/>
                <w:b/>
                <w:bCs/>
                <w:sz w:val="16"/>
                <w:szCs w:val="16"/>
              </w:rPr>
              <w:t xml:space="preserve"> </w:t>
            </w:r>
            <w:r w:rsidR="00494DBF" w:rsidRPr="00A431DC">
              <w:rPr>
                <w:rFonts w:ascii="Calibri" w:hAnsi="Calibri" w:cs="Calibri"/>
                <w:b/>
                <w:bCs/>
                <w:sz w:val="16"/>
                <w:szCs w:val="16"/>
              </w:rPr>
              <w:t xml:space="preserve">SEGUNDO </w:t>
            </w:r>
            <w:r w:rsidRPr="00A431DC">
              <w:rPr>
                <w:rFonts w:ascii="Calibri" w:hAnsi="Calibri" w:cs="Calibri"/>
                <w:b/>
                <w:bCs/>
                <w:sz w:val="16"/>
                <w:szCs w:val="16"/>
              </w:rPr>
              <w:t xml:space="preserve">TRIMESTRE 2023 </w:t>
            </w:r>
          </w:p>
        </w:tc>
        <w:tc>
          <w:tcPr>
            <w:tcW w:w="1276" w:type="dxa"/>
            <w:shd w:val="clear" w:color="auto" w:fill="auto"/>
            <w:vAlign w:val="center"/>
            <w:hideMark/>
          </w:tcPr>
          <w:p w14:paraId="76345EBD" w14:textId="519E07FE" w:rsidR="00A07C90" w:rsidRPr="00A431DC" w:rsidRDefault="00A07C90" w:rsidP="0017089F">
            <w:pPr>
              <w:jc w:val="center"/>
              <w:rPr>
                <w:rFonts w:ascii="Calibri" w:hAnsi="Calibri" w:cs="Calibri"/>
                <w:b/>
                <w:bCs/>
                <w:sz w:val="16"/>
                <w:szCs w:val="16"/>
              </w:rPr>
            </w:pPr>
            <w:r w:rsidRPr="00A431DC">
              <w:rPr>
                <w:rFonts w:ascii="Calibri" w:hAnsi="Calibri" w:cs="Calibri"/>
                <w:b/>
                <w:bCs/>
                <w:sz w:val="16"/>
                <w:szCs w:val="16"/>
              </w:rPr>
              <w:t xml:space="preserve"> </w:t>
            </w:r>
            <w:r w:rsidR="00494DBF" w:rsidRPr="00A431DC">
              <w:rPr>
                <w:rFonts w:ascii="Calibri" w:hAnsi="Calibri" w:cs="Calibri"/>
                <w:b/>
                <w:bCs/>
                <w:sz w:val="16"/>
                <w:szCs w:val="16"/>
              </w:rPr>
              <w:t xml:space="preserve">SEGUNDO </w:t>
            </w:r>
            <w:r w:rsidRPr="00A431DC">
              <w:rPr>
                <w:rFonts w:ascii="Calibri" w:hAnsi="Calibri" w:cs="Calibri"/>
                <w:b/>
                <w:bCs/>
                <w:sz w:val="16"/>
                <w:szCs w:val="16"/>
              </w:rPr>
              <w:t xml:space="preserve">TRIMESTRE </w:t>
            </w:r>
            <w:r w:rsidRPr="00A431DC">
              <w:rPr>
                <w:rFonts w:ascii="Calibri" w:hAnsi="Calibri" w:cs="Calibri"/>
                <w:b/>
                <w:bCs/>
                <w:sz w:val="16"/>
                <w:szCs w:val="16"/>
              </w:rPr>
              <w:br/>
              <w:t xml:space="preserve">2022 </w:t>
            </w:r>
          </w:p>
        </w:tc>
        <w:tc>
          <w:tcPr>
            <w:tcW w:w="1643" w:type="dxa"/>
            <w:shd w:val="clear" w:color="auto" w:fill="auto"/>
            <w:vAlign w:val="center"/>
            <w:hideMark/>
          </w:tcPr>
          <w:p w14:paraId="522361C9" w14:textId="77777777" w:rsidR="00A07C90" w:rsidRPr="00A431DC" w:rsidRDefault="00A07C90" w:rsidP="0017089F">
            <w:pPr>
              <w:jc w:val="center"/>
              <w:rPr>
                <w:rFonts w:ascii="Calibri" w:hAnsi="Calibri" w:cs="Calibri"/>
                <w:b/>
                <w:bCs/>
                <w:sz w:val="16"/>
                <w:szCs w:val="16"/>
              </w:rPr>
            </w:pPr>
            <w:r w:rsidRPr="00A431DC">
              <w:rPr>
                <w:rFonts w:ascii="Calibri" w:hAnsi="Calibri" w:cs="Calibri"/>
                <w:b/>
                <w:bCs/>
                <w:sz w:val="16"/>
                <w:szCs w:val="16"/>
              </w:rPr>
              <w:t>VAR</w:t>
            </w:r>
            <w:r w:rsidRPr="00A431DC">
              <w:rPr>
                <w:rFonts w:ascii="Calibri" w:hAnsi="Calibri" w:cs="Calibri"/>
                <w:b/>
                <w:bCs/>
                <w:sz w:val="16"/>
                <w:szCs w:val="16"/>
              </w:rPr>
              <w:br/>
              <w:t>ABS.</w:t>
            </w:r>
          </w:p>
        </w:tc>
        <w:tc>
          <w:tcPr>
            <w:tcW w:w="1050" w:type="dxa"/>
            <w:shd w:val="clear" w:color="auto" w:fill="auto"/>
            <w:vAlign w:val="center"/>
            <w:hideMark/>
          </w:tcPr>
          <w:p w14:paraId="326B2FDE" w14:textId="77777777" w:rsidR="00A07C90" w:rsidRPr="00A431DC" w:rsidRDefault="00A07C90" w:rsidP="0017089F">
            <w:pPr>
              <w:jc w:val="center"/>
              <w:rPr>
                <w:rFonts w:ascii="Calibri" w:hAnsi="Calibri" w:cs="Calibri"/>
                <w:b/>
                <w:bCs/>
                <w:sz w:val="16"/>
                <w:szCs w:val="16"/>
              </w:rPr>
            </w:pPr>
            <w:r w:rsidRPr="00A431DC">
              <w:rPr>
                <w:rFonts w:ascii="Calibri" w:hAnsi="Calibri" w:cs="Calibri"/>
                <w:b/>
                <w:bCs/>
                <w:sz w:val="16"/>
                <w:szCs w:val="16"/>
              </w:rPr>
              <w:t>VAR %</w:t>
            </w:r>
          </w:p>
        </w:tc>
      </w:tr>
      <w:tr w:rsidR="00CF219B" w:rsidRPr="00CF219B" w14:paraId="4774729B" w14:textId="77777777" w:rsidTr="00A431DC">
        <w:trPr>
          <w:trHeight w:val="335"/>
          <w:jc w:val="center"/>
        </w:trPr>
        <w:tc>
          <w:tcPr>
            <w:tcW w:w="3539" w:type="dxa"/>
            <w:shd w:val="clear" w:color="000000" w:fill="FFFFFF"/>
            <w:vAlign w:val="center"/>
            <w:hideMark/>
          </w:tcPr>
          <w:p w14:paraId="17E82B5C" w14:textId="77777777" w:rsidR="00A07C90" w:rsidRPr="00A431DC" w:rsidRDefault="00A07C90" w:rsidP="0017089F">
            <w:pPr>
              <w:overflowPunct/>
              <w:autoSpaceDE/>
              <w:autoSpaceDN/>
              <w:adjustRightInd/>
              <w:jc w:val="both"/>
              <w:rPr>
                <w:rFonts w:asciiTheme="minorHAnsi" w:hAnsiTheme="minorHAnsi" w:cstheme="minorHAnsi"/>
                <w:sz w:val="16"/>
                <w:szCs w:val="16"/>
                <w:lang w:val="es-CO"/>
              </w:rPr>
            </w:pPr>
            <w:r w:rsidRPr="00A431DC">
              <w:rPr>
                <w:rFonts w:asciiTheme="minorHAnsi" w:hAnsiTheme="minorHAnsi" w:cstheme="minorHAnsi"/>
                <w:sz w:val="16"/>
                <w:szCs w:val="16"/>
                <w:lang w:val="es-CO"/>
              </w:rPr>
              <w:t>Pasta o pulpa, papel y productos de papel; impresos y artículos relacionados</w:t>
            </w:r>
          </w:p>
        </w:tc>
        <w:tc>
          <w:tcPr>
            <w:tcW w:w="1134" w:type="dxa"/>
            <w:shd w:val="clear" w:color="FFFFFF" w:fill="FFFFFF"/>
            <w:noWrap/>
            <w:vAlign w:val="bottom"/>
            <w:hideMark/>
          </w:tcPr>
          <w:p w14:paraId="40D418AD" w14:textId="77777777" w:rsidR="00A07C90" w:rsidRPr="00A431DC" w:rsidRDefault="00A07C90" w:rsidP="0017089F">
            <w:pPr>
              <w:overflowPunct/>
              <w:autoSpaceDE/>
              <w:autoSpaceDN/>
              <w:adjustRightInd/>
              <w:jc w:val="center"/>
              <w:rPr>
                <w:rFonts w:asciiTheme="minorHAnsi" w:hAnsiTheme="minorHAnsi" w:cstheme="minorHAnsi"/>
                <w:sz w:val="16"/>
                <w:szCs w:val="16"/>
                <w:lang w:val="es-CO"/>
              </w:rPr>
            </w:pPr>
            <w:r w:rsidRPr="00A431DC">
              <w:rPr>
                <w:rFonts w:asciiTheme="minorHAnsi" w:hAnsiTheme="minorHAnsi" w:cstheme="minorHAnsi"/>
                <w:sz w:val="16"/>
                <w:szCs w:val="16"/>
                <w:lang w:val="es-CO"/>
              </w:rPr>
              <w:t>-</w:t>
            </w:r>
          </w:p>
        </w:tc>
        <w:tc>
          <w:tcPr>
            <w:tcW w:w="1276" w:type="dxa"/>
            <w:shd w:val="clear" w:color="FFFFFF" w:fill="FFFFFF"/>
            <w:noWrap/>
            <w:vAlign w:val="bottom"/>
          </w:tcPr>
          <w:p w14:paraId="23C37DCA" w14:textId="77777777" w:rsidR="00A07C90" w:rsidRPr="00A431DC" w:rsidRDefault="00A07C90" w:rsidP="0017089F">
            <w:pPr>
              <w:overflowPunct/>
              <w:autoSpaceDE/>
              <w:autoSpaceDN/>
              <w:adjustRightInd/>
              <w:jc w:val="center"/>
              <w:rPr>
                <w:rFonts w:asciiTheme="minorHAnsi" w:hAnsiTheme="minorHAnsi" w:cstheme="minorHAnsi"/>
                <w:sz w:val="16"/>
                <w:szCs w:val="16"/>
                <w:lang w:val="es-CO"/>
              </w:rPr>
            </w:pPr>
            <w:r w:rsidRPr="00A431DC">
              <w:rPr>
                <w:rFonts w:asciiTheme="minorHAnsi" w:hAnsiTheme="minorHAnsi" w:cstheme="minorHAnsi"/>
                <w:sz w:val="16"/>
                <w:szCs w:val="16"/>
                <w:lang w:val="es-CO"/>
              </w:rPr>
              <w:t>-</w:t>
            </w:r>
          </w:p>
        </w:tc>
        <w:tc>
          <w:tcPr>
            <w:tcW w:w="1643" w:type="dxa"/>
            <w:shd w:val="clear" w:color="FFFFFF" w:fill="FFFFFF"/>
            <w:noWrap/>
            <w:vAlign w:val="bottom"/>
          </w:tcPr>
          <w:p w14:paraId="1DBD792A" w14:textId="77777777" w:rsidR="00A07C90" w:rsidRPr="00A431DC" w:rsidRDefault="00A07C90" w:rsidP="0017089F">
            <w:pPr>
              <w:overflowPunct/>
              <w:autoSpaceDE/>
              <w:autoSpaceDN/>
              <w:adjustRightInd/>
              <w:jc w:val="center"/>
              <w:rPr>
                <w:rFonts w:asciiTheme="minorHAnsi" w:hAnsiTheme="minorHAnsi" w:cstheme="minorHAnsi"/>
                <w:sz w:val="16"/>
                <w:szCs w:val="16"/>
                <w:lang w:val="es-CO"/>
              </w:rPr>
            </w:pPr>
            <w:r w:rsidRPr="00A431DC">
              <w:rPr>
                <w:rFonts w:asciiTheme="minorHAnsi" w:hAnsiTheme="minorHAnsi" w:cstheme="minorHAnsi"/>
                <w:sz w:val="16"/>
                <w:szCs w:val="16"/>
                <w:lang w:val="es-CO"/>
              </w:rPr>
              <w:t>-</w:t>
            </w:r>
          </w:p>
        </w:tc>
        <w:tc>
          <w:tcPr>
            <w:tcW w:w="1050" w:type="dxa"/>
            <w:shd w:val="clear" w:color="FFFFFF" w:fill="FFFFFF"/>
            <w:noWrap/>
            <w:vAlign w:val="bottom"/>
          </w:tcPr>
          <w:p w14:paraId="08DDFE61" w14:textId="77777777" w:rsidR="00A07C90" w:rsidRPr="00A431DC" w:rsidRDefault="00A07C90" w:rsidP="0017089F">
            <w:pPr>
              <w:overflowPunct/>
              <w:autoSpaceDE/>
              <w:autoSpaceDN/>
              <w:adjustRightInd/>
              <w:jc w:val="center"/>
              <w:rPr>
                <w:rFonts w:asciiTheme="minorHAnsi" w:hAnsiTheme="minorHAnsi" w:cstheme="minorHAnsi"/>
                <w:sz w:val="16"/>
                <w:szCs w:val="16"/>
                <w:lang w:val="es-CO"/>
              </w:rPr>
            </w:pPr>
            <w:r w:rsidRPr="00A431DC">
              <w:rPr>
                <w:rFonts w:asciiTheme="minorHAnsi" w:hAnsiTheme="minorHAnsi" w:cstheme="minorHAnsi"/>
                <w:sz w:val="16"/>
                <w:szCs w:val="16"/>
                <w:lang w:val="es-CO"/>
              </w:rPr>
              <w:t>-</w:t>
            </w:r>
          </w:p>
        </w:tc>
      </w:tr>
    </w:tbl>
    <w:p w14:paraId="595D73F5" w14:textId="77777777" w:rsidR="00A07C90" w:rsidRPr="00CF219B" w:rsidRDefault="00A07C90" w:rsidP="00A07C90">
      <w:pPr>
        <w:rPr>
          <w:rFonts w:ascii="Arial" w:hAnsi="Arial" w:cs="Arial"/>
          <w:lang w:val="es-ES"/>
        </w:rPr>
      </w:pPr>
    </w:p>
    <w:p w14:paraId="4D506594" w14:textId="77777777" w:rsidR="00A07C90" w:rsidRPr="00CF219B" w:rsidRDefault="00A07C90" w:rsidP="00A07C90">
      <w:pPr>
        <w:jc w:val="both"/>
        <w:rPr>
          <w:rFonts w:ascii="Arial" w:hAnsi="Arial" w:cs="Arial"/>
          <w:b/>
          <w:bCs/>
          <w:lang w:val="es-ES"/>
        </w:rPr>
      </w:pPr>
    </w:p>
    <w:p w14:paraId="2055C6D8" w14:textId="77777777" w:rsidR="00A07C90" w:rsidRPr="00CF219B" w:rsidRDefault="00A07C90" w:rsidP="00A07C90">
      <w:pPr>
        <w:jc w:val="both"/>
        <w:rPr>
          <w:rFonts w:ascii="Arial" w:hAnsi="Arial" w:cs="Arial"/>
          <w:b/>
          <w:bCs/>
          <w:lang w:val="es-ES"/>
        </w:rPr>
      </w:pPr>
    </w:p>
    <w:p w14:paraId="15BA0B69" w14:textId="77777777" w:rsidR="00A07C90" w:rsidRPr="00CF219B" w:rsidRDefault="00A07C90" w:rsidP="00A07C90">
      <w:pPr>
        <w:jc w:val="both"/>
        <w:rPr>
          <w:rFonts w:ascii="Arial" w:hAnsi="Arial" w:cs="Arial"/>
          <w:b/>
          <w:bCs/>
          <w:lang w:val="es-ES"/>
        </w:rPr>
      </w:pPr>
      <w:r w:rsidRPr="00CF219B">
        <w:rPr>
          <w:rFonts w:ascii="Arial" w:hAnsi="Arial" w:cs="Arial"/>
          <w:b/>
          <w:bCs/>
          <w:lang w:val="es-ES"/>
        </w:rPr>
        <w:t>4.16.</w:t>
      </w:r>
      <w:r w:rsidRPr="00CF219B">
        <w:rPr>
          <w:rFonts w:ascii="Arial" w:hAnsi="Arial" w:cs="Arial"/>
          <w:b/>
          <w:bCs/>
          <w:lang w:val="es-ES"/>
        </w:rPr>
        <w:tab/>
      </w:r>
      <w:proofErr w:type="gramStart"/>
      <w:r w:rsidRPr="00CF219B">
        <w:rPr>
          <w:rFonts w:ascii="Arial" w:hAnsi="Arial" w:cs="Arial"/>
          <w:b/>
          <w:bCs/>
          <w:lang w:val="es-ES"/>
        </w:rPr>
        <w:t>Gasolina motor</w:t>
      </w:r>
      <w:proofErr w:type="gramEnd"/>
      <w:r w:rsidRPr="00CF219B">
        <w:rPr>
          <w:rFonts w:ascii="Arial" w:hAnsi="Arial" w:cs="Arial"/>
          <w:b/>
          <w:bCs/>
          <w:lang w:val="es-ES"/>
        </w:rPr>
        <w:t xml:space="preserve"> corriente.</w:t>
      </w:r>
    </w:p>
    <w:p w14:paraId="1D5484CD" w14:textId="77777777" w:rsidR="00A07C90" w:rsidRPr="00CF219B" w:rsidRDefault="00A07C90" w:rsidP="00A07C90">
      <w:pPr>
        <w:jc w:val="both"/>
        <w:rPr>
          <w:rFonts w:ascii="Arial" w:hAnsi="Arial" w:cs="Arial"/>
          <w:b/>
          <w:bCs/>
          <w:lang w:val="es-ES"/>
        </w:rPr>
      </w:pPr>
    </w:p>
    <w:tbl>
      <w:tblPr>
        <w:tblW w:w="5000" w:type="pct"/>
        <w:jc w:val="center"/>
        <w:tblCellMar>
          <w:left w:w="70" w:type="dxa"/>
          <w:right w:w="70" w:type="dxa"/>
        </w:tblCellMar>
        <w:tblLook w:val="04A0" w:firstRow="1" w:lastRow="0" w:firstColumn="1" w:lastColumn="0" w:noHBand="0" w:noVBand="1"/>
      </w:tblPr>
      <w:tblGrid>
        <w:gridCol w:w="4310"/>
        <w:gridCol w:w="1414"/>
        <w:gridCol w:w="1176"/>
        <w:gridCol w:w="1052"/>
        <w:gridCol w:w="876"/>
      </w:tblGrid>
      <w:tr w:rsidR="00CF219B" w:rsidRPr="00CF219B" w14:paraId="1F8C337F" w14:textId="77777777" w:rsidTr="0017089F">
        <w:trPr>
          <w:trHeight w:val="720"/>
          <w:jc w:val="center"/>
        </w:trPr>
        <w:tc>
          <w:tcPr>
            <w:tcW w:w="24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777527" w14:textId="77777777" w:rsidR="00A07C90" w:rsidRPr="00CF219B" w:rsidRDefault="00A07C90" w:rsidP="0017089F">
            <w:pPr>
              <w:overflowPunct/>
              <w:autoSpaceDE/>
              <w:autoSpaceDN/>
              <w:adjustRightInd/>
              <w:jc w:val="center"/>
              <w:rPr>
                <w:rFonts w:ascii="Calibri" w:hAnsi="Calibri" w:cs="Calibri"/>
                <w:b/>
                <w:bCs/>
                <w:sz w:val="16"/>
                <w:szCs w:val="16"/>
                <w:lang w:val="es-CO"/>
              </w:rPr>
            </w:pPr>
            <w:r w:rsidRPr="00CF219B">
              <w:rPr>
                <w:rFonts w:ascii="Calibri" w:hAnsi="Calibri" w:cs="Calibri"/>
                <w:b/>
                <w:bCs/>
                <w:sz w:val="16"/>
                <w:szCs w:val="16"/>
              </w:rPr>
              <w:t xml:space="preserve"> CONCEPTO </w:t>
            </w:r>
          </w:p>
        </w:tc>
        <w:tc>
          <w:tcPr>
            <w:tcW w:w="801" w:type="pct"/>
            <w:tcBorders>
              <w:top w:val="single" w:sz="4" w:space="0" w:color="000000"/>
              <w:left w:val="nil"/>
              <w:bottom w:val="single" w:sz="4" w:space="0" w:color="000000"/>
              <w:right w:val="single" w:sz="4" w:space="0" w:color="000000"/>
            </w:tcBorders>
            <w:shd w:val="clear" w:color="auto" w:fill="auto"/>
            <w:vAlign w:val="center"/>
            <w:hideMark/>
          </w:tcPr>
          <w:p w14:paraId="57D63A59" w14:textId="067ED4B5" w:rsidR="00A07C90" w:rsidRPr="00CF219B" w:rsidRDefault="00A07C90" w:rsidP="0017089F">
            <w:pPr>
              <w:jc w:val="center"/>
              <w:rPr>
                <w:rFonts w:ascii="Calibri" w:hAnsi="Calibri" w:cs="Calibri"/>
                <w:b/>
                <w:bCs/>
                <w:sz w:val="16"/>
                <w:szCs w:val="16"/>
              </w:rPr>
            </w:pPr>
            <w:r w:rsidRPr="00CF219B">
              <w:rPr>
                <w:rFonts w:ascii="Calibri" w:hAnsi="Calibri" w:cs="Calibri"/>
                <w:b/>
                <w:bCs/>
                <w:sz w:val="16"/>
                <w:szCs w:val="16"/>
              </w:rPr>
              <w:t xml:space="preserve"> </w:t>
            </w:r>
            <w:r w:rsidR="00494DBF" w:rsidRPr="00CF219B">
              <w:rPr>
                <w:rFonts w:ascii="Calibri" w:hAnsi="Calibri" w:cs="Calibri"/>
                <w:b/>
                <w:bCs/>
                <w:sz w:val="16"/>
                <w:szCs w:val="16"/>
              </w:rPr>
              <w:t xml:space="preserve">SEGUNDO </w:t>
            </w:r>
            <w:r w:rsidRPr="00CF219B">
              <w:rPr>
                <w:rFonts w:ascii="Calibri" w:hAnsi="Calibri" w:cs="Calibri"/>
                <w:b/>
                <w:bCs/>
                <w:sz w:val="16"/>
                <w:szCs w:val="16"/>
              </w:rPr>
              <w:t xml:space="preserve">TRIMESTRE 2023 </w:t>
            </w:r>
          </w:p>
        </w:tc>
        <w:tc>
          <w:tcPr>
            <w:tcW w:w="666" w:type="pct"/>
            <w:tcBorders>
              <w:top w:val="single" w:sz="4" w:space="0" w:color="000000"/>
              <w:left w:val="nil"/>
              <w:bottom w:val="single" w:sz="4" w:space="0" w:color="000000"/>
              <w:right w:val="single" w:sz="4" w:space="0" w:color="000000"/>
            </w:tcBorders>
            <w:shd w:val="clear" w:color="auto" w:fill="auto"/>
            <w:vAlign w:val="center"/>
            <w:hideMark/>
          </w:tcPr>
          <w:p w14:paraId="508958B9" w14:textId="4BACB073" w:rsidR="00A07C90" w:rsidRPr="00CF219B" w:rsidRDefault="00A07C90" w:rsidP="0017089F">
            <w:pPr>
              <w:jc w:val="center"/>
              <w:rPr>
                <w:rFonts w:ascii="Calibri" w:hAnsi="Calibri" w:cs="Calibri"/>
                <w:b/>
                <w:bCs/>
                <w:sz w:val="16"/>
                <w:szCs w:val="16"/>
              </w:rPr>
            </w:pPr>
            <w:r w:rsidRPr="00CF219B">
              <w:rPr>
                <w:rFonts w:ascii="Calibri" w:hAnsi="Calibri" w:cs="Calibri"/>
                <w:b/>
                <w:bCs/>
                <w:sz w:val="16"/>
                <w:szCs w:val="16"/>
              </w:rPr>
              <w:t xml:space="preserve"> </w:t>
            </w:r>
            <w:r w:rsidR="00494DBF" w:rsidRPr="00CF219B">
              <w:rPr>
                <w:rFonts w:ascii="Calibri" w:hAnsi="Calibri" w:cs="Calibri"/>
                <w:b/>
                <w:bCs/>
                <w:sz w:val="16"/>
                <w:szCs w:val="16"/>
              </w:rPr>
              <w:t xml:space="preserve">SEGUNDO </w:t>
            </w:r>
            <w:r w:rsidRPr="00CF219B">
              <w:rPr>
                <w:rFonts w:ascii="Calibri" w:hAnsi="Calibri" w:cs="Calibri"/>
                <w:b/>
                <w:bCs/>
                <w:sz w:val="16"/>
                <w:szCs w:val="16"/>
              </w:rPr>
              <w:t xml:space="preserve">TRIMESTRE </w:t>
            </w:r>
            <w:r w:rsidRPr="00CF219B">
              <w:rPr>
                <w:rFonts w:ascii="Calibri" w:hAnsi="Calibri" w:cs="Calibri"/>
                <w:b/>
                <w:bCs/>
                <w:sz w:val="16"/>
                <w:szCs w:val="16"/>
              </w:rPr>
              <w:br/>
              <w:t xml:space="preserve">2022 </w:t>
            </w:r>
          </w:p>
        </w:tc>
        <w:tc>
          <w:tcPr>
            <w:tcW w:w="596" w:type="pct"/>
            <w:tcBorders>
              <w:top w:val="single" w:sz="4" w:space="0" w:color="000000"/>
              <w:left w:val="nil"/>
              <w:bottom w:val="single" w:sz="4" w:space="0" w:color="000000"/>
              <w:right w:val="single" w:sz="4" w:space="0" w:color="000000"/>
            </w:tcBorders>
            <w:shd w:val="clear" w:color="auto" w:fill="auto"/>
            <w:vAlign w:val="center"/>
            <w:hideMark/>
          </w:tcPr>
          <w:p w14:paraId="401D9CBB" w14:textId="77777777" w:rsidR="00A07C90" w:rsidRPr="00CF219B" w:rsidRDefault="00A07C90" w:rsidP="0017089F">
            <w:pPr>
              <w:jc w:val="center"/>
              <w:rPr>
                <w:rFonts w:ascii="Calibri" w:hAnsi="Calibri" w:cs="Calibri"/>
                <w:b/>
                <w:bCs/>
                <w:sz w:val="16"/>
                <w:szCs w:val="16"/>
              </w:rPr>
            </w:pPr>
            <w:r w:rsidRPr="00CF219B">
              <w:rPr>
                <w:rFonts w:ascii="Calibri" w:hAnsi="Calibri" w:cs="Calibri"/>
                <w:b/>
                <w:bCs/>
                <w:sz w:val="16"/>
                <w:szCs w:val="16"/>
              </w:rPr>
              <w:t>VAR</w:t>
            </w:r>
            <w:r w:rsidRPr="00CF219B">
              <w:rPr>
                <w:rFonts w:ascii="Calibri" w:hAnsi="Calibri" w:cs="Calibri"/>
                <w:b/>
                <w:bCs/>
                <w:sz w:val="16"/>
                <w:szCs w:val="16"/>
              </w:rPr>
              <w:br/>
              <w:t>ABS.</w:t>
            </w:r>
          </w:p>
        </w:tc>
        <w:tc>
          <w:tcPr>
            <w:tcW w:w="497" w:type="pct"/>
            <w:tcBorders>
              <w:top w:val="single" w:sz="4" w:space="0" w:color="000000"/>
              <w:left w:val="nil"/>
              <w:bottom w:val="single" w:sz="4" w:space="0" w:color="000000"/>
              <w:right w:val="single" w:sz="4" w:space="0" w:color="000000"/>
            </w:tcBorders>
            <w:shd w:val="clear" w:color="auto" w:fill="auto"/>
            <w:vAlign w:val="center"/>
            <w:hideMark/>
          </w:tcPr>
          <w:p w14:paraId="4B127E83" w14:textId="77777777" w:rsidR="00A07C90" w:rsidRPr="00CF219B" w:rsidRDefault="00A07C90" w:rsidP="0017089F">
            <w:pPr>
              <w:jc w:val="center"/>
              <w:rPr>
                <w:rFonts w:ascii="Calibri" w:hAnsi="Calibri" w:cs="Calibri"/>
                <w:b/>
                <w:bCs/>
                <w:sz w:val="16"/>
                <w:szCs w:val="16"/>
              </w:rPr>
            </w:pPr>
            <w:r w:rsidRPr="00CF219B">
              <w:rPr>
                <w:rFonts w:ascii="Calibri" w:hAnsi="Calibri" w:cs="Calibri"/>
                <w:b/>
                <w:bCs/>
                <w:sz w:val="16"/>
                <w:szCs w:val="16"/>
              </w:rPr>
              <w:t>VAR %</w:t>
            </w:r>
          </w:p>
        </w:tc>
      </w:tr>
      <w:tr w:rsidR="00CF219B" w:rsidRPr="00CF219B" w14:paraId="4B4E030A" w14:textId="77777777" w:rsidTr="0017089F">
        <w:trPr>
          <w:trHeight w:val="447"/>
          <w:jc w:val="center"/>
        </w:trPr>
        <w:tc>
          <w:tcPr>
            <w:tcW w:w="2441" w:type="pct"/>
            <w:tcBorders>
              <w:top w:val="nil"/>
              <w:left w:val="single" w:sz="4" w:space="0" w:color="000000"/>
              <w:bottom w:val="single" w:sz="4" w:space="0" w:color="000000"/>
              <w:right w:val="single" w:sz="4" w:space="0" w:color="000000"/>
            </w:tcBorders>
            <w:shd w:val="clear" w:color="auto" w:fill="auto"/>
            <w:vAlign w:val="center"/>
            <w:hideMark/>
          </w:tcPr>
          <w:p w14:paraId="60A042B0" w14:textId="77777777" w:rsidR="00A07C90" w:rsidRPr="00CF219B" w:rsidRDefault="00A07C90" w:rsidP="0017089F">
            <w:pPr>
              <w:overflowPunct/>
              <w:autoSpaceDE/>
              <w:autoSpaceDN/>
              <w:adjustRightInd/>
              <w:jc w:val="both"/>
              <w:rPr>
                <w:rFonts w:asciiTheme="minorHAnsi" w:hAnsiTheme="minorHAnsi" w:cstheme="minorHAnsi"/>
                <w:sz w:val="16"/>
                <w:szCs w:val="16"/>
                <w:lang w:val="es-CO"/>
              </w:rPr>
            </w:pPr>
            <w:r w:rsidRPr="00CF219B">
              <w:rPr>
                <w:rFonts w:asciiTheme="minorHAnsi" w:hAnsiTheme="minorHAnsi" w:cstheme="minorHAnsi"/>
                <w:sz w:val="16"/>
                <w:szCs w:val="16"/>
                <w:lang w:val="es-CO"/>
              </w:rPr>
              <w:t xml:space="preserve">Suministro de Combustible </w:t>
            </w:r>
          </w:p>
        </w:tc>
        <w:tc>
          <w:tcPr>
            <w:tcW w:w="801" w:type="pct"/>
            <w:tcBorders>
              <w:top w:val="nil"/>
              <w:left w:val="nil"/>
              <w:bottom w:val="single" w:sz="4" w:space="0" w:color="000000"/>
              <w:right w:val="single" w:sz="4" w:space="0" w:color="000000"/>
            </w:tcBorders>
            <w:shd w:val="clear" w:color="FFFFFF" w:fill="FFFFFF"/>
            <w:noWrap/>
            <w:vAlign w:val="bottom"/>
          </w:tcPr>
          <w:p w14:paraId="7F2B3293" w14:textId="095223D9" w:rsidR="00A07C90" w:rsidRPr="00CF219B" w:rsidRDefault="00A224BB" w:rsidP="0017089F">
            <w:pPr>
              <w:overflowPunct/>
              <w:autoSpaceDE/>
              <w:autoSpaceDN/>
              <w:adjustRightInd/>
              <w:jc w:val="center"/>
              <w:rPr>
                <w:rFonts w:asciiTheme="minorHAnsi" w:hAnsiTheme="minorHAnsi" w:cstheme="minorHAnsi"/>
                <w:sz w:val="16"/>
                <w:szCs w:val="16"/>
                <w:lang w:val="es-CO"/>
              </w:rPr>
            </w:pPr>
            <w:r w:rsidRPr="00CF219B">
              <w:rPr>
                <w:rFonts w:asciiTheme="minorHAnsi" w:hAnsiTheme="minorHAnsi" w:cstheme="minorHAnsi"/>
                <w:sz w:val="16"/>
                <w:szCs w:val="16"/>
                <w:lang w:val="es-CO"/>
              </w:rPr>
              <w:t>2.329.018.00</w:t>
            </w:r>
          </w:p>
        </w:tc>
        <w:tc>
          <w:tcPr>
            <w:tcW w:w="666" w:type="pct"/>
            <w:tcBorders>
              <w:top w:val="nil"/>
              <w:left w:val="nil"/>
              <w:bottom w:val="single" w:sz="4" w:space="0" w:color="000000"/>
              <w:right w:val="single" w:sz="4" w:space="0" w:color="000000"/>
            </w:tcBorders>
            <w:shd w:val="clear" w:color="FFFFFF" w:fill="FFFFFF"/>
            <w:noWrap/>
            <w:vAlign w:val="bottom"/>
          </w:tcPr>
          <w:p w14:paraId="37402D09" w14:textId="760A1EBB" w:rsidR="00A07C90" w:rsidRPr="00CF219B" w:rsidRDefault="00D45825" w:rsidP="0017089F">
            <w:pPr>
              <w:overflowPunct/>
              <w:autoSpaceDE/>
              <w:autoSpaceDN/>
              <w:adjustRightInd/>
              <w:jc w:val="center"/>
              <w:rPr>
                <w:rFonts w:asciiTheme="minorHAnsi" w:hAnsiTheme="minorHAnsi" w:cstheme="minorHAnsi"/>
                <w:sz w:val="16"/>
                <w:szCs w:val="16"/>
                <w:lang w:val="es-CO"/>
              </w:rPr>
            </w:pPr>
            <w:r w:rsidRPr="00CF219B">
              <w:rPr>
                <w:rFonts w:asciiTheme="minorHAnsi" w:hAnsiTheme="minorHAnsi" w:cstheme="minorHAnsi"/>
                <w:sz w:val="16"/>
                <w:szCs w:val="16"/>
                <w:lang w:val="es-CO"/>
              </w:rPr>
              <w:t>890.420.00</w:t>
            </w:r>
          </w:p>
        </w:tc>
        <w:tc>
          <w:tcPr>
            <w:tcW w:w="596" w:type="pct"/>
            <w:tcBorders>
              <w:top w:val="nil"/>
              <w:left w:val="nil"/>
              <w:bottom w:val="single" w:sz="4" w:space="0" w:color="000000"/>
              <w:right w:val="single" w:sz="4" w:space="0" w:color="000000"/>
            </w:tcBorders>
            <w:shd w:val="clear" w:color="FFFFFF" w:fill="FFFFFF"/>
            <w:noWrap/>
            <w:vAlign w:val="bottom"/>
          </w:tcPr>
          <w:p w14:paraId="340C8105" w14:textId="10F8BCFA" w:rsidR="00A07C90" w:rsidRPr="00CF219B" w:rsidRDefault="005462A6" w:rsidP="0017089F">
            <w:pPr>
              <w:overflowPunct/>
              <w:autoSpaceDE/>
              <w:autoSpaceDN/>
              <w:adjustRightInd/>
              <w:jc w:val="center"/>
              <w:rPr>
                <w:rFonts w:asciiTheme="minorHAnsi" w:hAnsiTheme="minorHAnsi" w:cstheme="minorHAnsi"/>
                <w:sz w:val="16"/>
                <w:szCs w:val="16"/>
                <w:lang w:val="es-CO"/>
              </w:rPr>
            </w:pPr>
            <w:r w:rsidRPr="00CF219B">
              <w:rPr>
                <w:rFonts w:asciiTheme="minorHAnsi" w:hAnsiTheme="minorHAnsi" w:cstheme="minorHAnsi"/>
                <w:sz w:val="16"/>
                <w:szCs w:val="16"/>
                <w:lang w:val="es-CO"/>
              </w:rPr>
              <w:t>1.438.598.00</w:t>
            </w:r>
          </w:p>
        </w:tc>
        <w:tc>
          <w:tcPr>
            <w:tcW w:w="497" w:type="pct"/>
            <w:tcBorders>
              <w:top w:val="nil"/>
              <w:left w:val="nil"/>
              <w:bottom w:val="single" w:sz="4" w:space="0" w:color="000000"/>
              <w:right w:val="single" w:sz="4" w:space="0" w:color="000000"/>
            </w:tcBorders>
            <w:shd w:val="clear" w:color="FFFFFF" w:fill="FFFFFF"/>
            <w:noWrap/>
            <w:vAlign w:val="bottom"/>
          </w:tcPr>
          <w:p w14:paraId="5EBE72FB" w14:textId="12C0E56E" w:rsidR="00A07C90" w:rsidRPr="00CF219B" w:rsidRDefault="005462A6" w:rsidP="0017089F">
            <w:pPr>
              <w:overflowPunct/>
              <w:autoSpaceDE/>
              <w:autoSpaceDN/>
              <w:adjustRightInd/>
              <w:jc w:val="center"/>
              <w:rPr>
                <w:rFonts w:asciiTheme="minorHAnsi" w:hAnsiTheme="minorHAnsi" w:cstheme="minorHAnsi"/>
                <w:sz w:val="16"/>
                <w:szCs w:val="16"/>
                <w:lang w:val="es-CO"/>
              </w:rPr>
            </w:pPr>
            <w:r w:rsidRPr="00CF219B">
              <w:rPr>
                <w:rFonts w:asciiTheme="minorHAnsi" w:hAnsiTheme="minorHAnsi" w:cstheme="minorHAnsi"/>
                <w:sz w:val="16"/>
                <w:szCs w:val="16"/>
                <w:lang w:val="es-CO"/>
              </w:rPr>
              <w:t>162%</w:t>
            </w:r>
          </w:p>
        </w:tc>
      </w:tr>
    </w:tbl>
    <w:p w14:paraId="0AD77A24" w14:textId="77777777" w:rsidR="00A07C90" w:rsidRPr="00CF219B" w:rsidRDefault="00A07C90" w:rsidP="00A07C90">
      <w:pPr>
        <w:jc w:val="both"/>
        <w:rPr>
          <w:rFonts w:ascii="Arial" w:hAnsi="Arial" w:cs="Arial"/>
          <w:lang w:val="es-ES"/>
        </w:rPr>
      </w:pPr>
    </w:p>
    <w:p w14:paraId="79E37862" w14:textId="77777777" w:rsidR="005462A6" w:rsidRPr="00CF219B" w:rsidRDefault="005462A6" w:rsidP="00A07C90">
      <w:pPr>
        <w:jc w:val="both"/>
        <w:rPr>
          <w:rFonts w:ascii="Calibri" w:hAnsi="Calibri" w:cs="Calibri"/>
          <w:sz w:val="16"/>
          <w:szCs w:val="16"/>
          <w:lang w:val="es-CO"/>
        </w:rPr>
      </w:pPr>
      <w:r w:rsidRPr="00CF219B">
        <w:rPr>
          <w:rFonts w:ascii="Arial" w:hAnsi="Arial" w:cs="Arial"/>
          <w:lang w:val="es-ES"/>
        </w:rPr>
        <w:t>Para el periodo evaluado se presenta un incremento considerable del 162%; se manifiesta por parte de la SAF</w:t>
      </w:r>
      <w:proofErr w:type="gramStart"/>
      <w:r w:rsidRPr="00CF219B">
        <w:rPr>
          <w:rFonts w:ascii="Arial" w:hAnsi="Arial" w:cs="Arial"/>
          <w:lang w:val="es-ES"/>
        </w:rPr>
        <w:t>:  “</w:t>
      </w:r>
      <w:proofErr w:type="gramEnd"/>
      <w:r w:rsidRPr="00CF219B">
        <w:rPr>
          <w:rFonts w:ascii="Calibri" w:hAnsi="Calibri" w:cs="Calibri"/>
          <w:i/>
          <w:iCs/>
          <w:sz w:val="16"/>
          <w:szCs w:val="16"/>
          <w:lang w:val="es-CO"/>
        </w:rPr>
        <w:t>Se c</w:t>
      </w:r>
      <w:r w:rsidRPr="00E97782">
        <w:rPr>
          <w:rFonts w:ascii="Calibri" w:hAnsi="Calibri" w:cs="Calibri"/>
          <w:i/>
          <w:iCs/>
          <w:sz w:val="16"/>
          <w:szCs w:val="16"/>
          <w:lang w:val="es-CO"/>
        </w:rPr>
        <w:t xml:space="preserve">ontinúo en ejecución el Contrato No. 06 de 2023 suscrito con Organización Terpel S.A., el aumento obedece a que en el II Trimestre de la presente vigencia el valor de combustible con </w:t>
      </w:r>
      <w:r w:rsidRPr="00CF219B">
        <w:rPr>
          <w:rFonts w:ascii="Calibri" w:hAnsi="Calibri" w:cs="Calibri"/>
          <w:i/>
          <w:iCs/>
          <w:sz w:val="16"/>
          <w:szCs w:val="16"/>
          <w:lang w:val="es-CO"/>
        </w:rPr>
        <w:t>relación</w:t>
      </w:r>
      <w:r w:rsidRPr="00E97782">
        <w:rPr>
          <w:rFonts w:ascii="Calibri" w:hAnsi="Calibri" w:cs="Calibri"/>
          <w:i/>
          <w:iCs/>
          <w:sz w:val="16"/>
          <w:szCs w:val="16"/>
          <w:lang w:val="es-CO"/>
        </w:rPr>
        <w:t xml:space="preserve"> al mismo periodo de la vigencia 2022 ha tenido un aumento considerable cada mes y para este trimestre se incrementaron los movimientos en el transporte del IDEP</w:t>
      </w:r>
      <w:r w:rsidRPr="00CF219B">
        <w:rPr>
          <w:rFonts w:ascii="Calibri" w:hAnsi="Calibri" w:cs="Calibri"/>
          <w:sz w:val="16"/>
          <w:szCs w:val="16"/>
          <w:lang w:val="es-CO"/>
        </w:rPr>
        <w:t>”</w:t>
      </w:r>
    </w:p>
    <w:p w14:paraId="3BAA787B" w14:textId="77777777" w:rsidR="005462A6" w:rsidRPr="00CF219B" w:rsidRDefault="005462A6" w:rsidP="00A07C90">
      <w:pPr>
        <w:jc w:val="both"/>
        <w:rPr>
          <w:rFonts w:ascii="Calibri" w:hAnsi="Calibri" w:cs="Calibri"/>
          <w:sz w:val="16"/>
          <w:szCs w:val="16"/>
          <w:lang w:val="es-CO"/>
        </w:rPr>
      </w:pPr>
    </w:p>
    <w:p w14:paraId="3FC78CC6" w14:textId="7E4F371A" w:rsidR="00A07C90" w:rsidRDefault="005462A6" w:rsidP="005462A6">
      <w:pPr>
        <w:jc w:val="both"/>
        <w:rPr>
          <w:rFonts w:ascii="Arial" w:hAnsi="Arial" w:cs="Arial"/>
          <w:lang w:val="es-ES"/>
        </w:rPr>
      </w:pPr>
      <w:r w:rsidRPr="00CF219B">
        <w:rPr>
          <w:rFonts w:ascii="Arial" w:hAnsi="Arial" w:cs="Arial"/>
          <w:lang w:val="es-ES"/>
        </w:rPr>
        <w:t>Al verificar las facturas s</w:t>
      </w:r>
      <w:r w:rsidRPr="00E97782">
        <w:rPr>
          <w:rFonts w:ascii="Arial" w:hAnsi="Arial" w:cs="Arial"/>
          <w:lang w:val="es-ES"/>
        </w:rPr>
        <w:t xml:space="preserve">e </w:t>
      </w:r>
      <w:r w:rsidRPr="00CF219B">
        <w:rPr>
          <w:rFonts w:ascii="Arial" w:hAnsi="Arial" w:cs="Arial"/>
          <w:lang w:val="es-ES"/>
        </w:rPr>
        <w:t xml:space="preserve">evidencia </w:t>
      </w:r>
      <w:r w:rsidRPr="00E97782">
        <w:rPr>
          <w:rFonts w:ascii="Arial" w:hAnsi="Arial" w:cs="Arial"/>
          <w:lang w:val="es-ES"/>
        </w:rPr>
        <w:t>nota crédito N</w:t>
      </w:r>
      <w:r w:rsidRPr="00CF219B">
        <w:rPr>
          <w:rFonts w:ascii="Arial" w:hAnsi="Arial" w:cs="Arial"/>
          <w:lang w:val="es-ES"/>
        </w:rPr>
        <w:t xml:space="preserve">o. </w:t>
      </w:r>
      <w:r w:rsidRPr="00E97782">
        <w:rPr>
          <w:rFonts w:ascii="Arial" w:hAnsi="Arial" w:cs="Arial"/>
          <w:lang w:val="es-ES"/>
        </w:rPr>
        <w:t>17000557420 por valor de $6.220,00</w:t>
      </w:r>
      <w:r w:rsidRPr="00CF219B">
        <w:rPr>
          <w:rFonts w:ascii="Arial" w:hAnsi="Arial" w:cs="Arial"/>
          <w:lang w:val="es-ES"/>
        </w:rPr>
        <w:t xml:space="preserve">. </w:t>
      </w:r>
    </w:p>
    <w:p w14:paraId="02F2F91C" w14:textId="77777777" w:rsidR="00A431DC" w:rsidRPr="00CF219B" w:rsidRDefault="00A431DC" w:rsidP="005462A6">
      <w:pPr>
        <w:jc w:val="both"/>
        <w:rPr>
          <w:rFonts w:ascii="Arial" w:hAnsi="Arial" w:cs="Arial"/>
          <w:lang w:val="es-ES"/>
        </w:rPr>
      </w:pPr>
    </w:p>
    <w:p w14:paraId="6570601E" w14:textId="77777777" w:rsidR="00A07C90" w:rsidRPr="00CF219B" w:rsidRDefault="00A07C90" w:rsidP="00A07C90">
      <w:pPr>
        <w:jc w:val="both"/>
        <w:rPr>
          <w:rFonts w:ascii="Arial" w:hAnsi="Arial" w:cs="Arial"/>
          <w:b/>
          <w:bCs/>
          <w:lang w:val="es-ES"/>
        </w:rPr>
      </w:pPr>
      <w:r w:rsidRPr="00CF219B">
        <w:rPr>
          <w:rFonts w:ascii="Arial" w:hAnsi="Arial" w:cs="Arial"/>
          <w:b/>
          <w:bCs/>
          <w:lang w:val="es-ES"/>
        </w:rPr>
        <w:t xml:space="preserve">4.15.  Servicio de arrendamiento. </w:t>
      </w:r>
    </w:p>
    <w:p w14:paraId="23245716" w14:textId="77777777" w:rsidR="00A07C90" w:rsidRPr="00CF219B" w:rsidRDefault="00A07C90" w:rsidP="00A07C90">
      <w:pPr>
        <w:jc w:val="both"/>
        <w:rPr>
          <w:rFonts w:ascii="Arial" w:hAnsi="Arial" w:cs="Arial"/>
          <w:b/>
          <w:bCs/>
          <w:lang w:val="es-ES"/>
        </w:rPr>
      </w:pPr>
    </w:p>
    <w:tbl>
      <w:tblPr>
        <w:tblW w:w="5000" w:type="pct"/>
        <w:jc w:val="center"/>
        <w:tblCellMar>
          <w:left w:w="70" w:type="dxa"/>
          <w:right w:w="70" w:type="dxa"/>
        </w:tblCellMar>
        <w:tblLook w:val="04A0" w:firstRow="1" w:lastRow="0" w:firstColumn="1" w:lastColumn="0" w:noHBand="0" w:noVBand="1"/>
      </w:tblPr>
      <w:tblGrid>
        <w:gridCol w:w="3115"/>
        <w:gridCol w:w="1559"/>
        <w:gridCol w:w="1561"/>
        <w:gridCol w:w="1804"/>
        <w:gridCol w:w="789"/>
      </w:tblGrid>
      <w:tr w:rsidR="00CF219B" w:rsidRPr="00CF219B" w14:paraId="567B2142" w14:textId="77777777" w:rsidTr="0017089F">
        <w:trPr>
          <w:trHeight w:val="705"/>
          <w:jc w:val="center"/>
        </w:trPr>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DA7F5" w14:textId="77777777" w:rsidR="00A07C90" w:rsidRPr="00CF219B" w:rsidRDefault="00A07C90" w:rsidP="0017089F">
            <w:pPr>
              <w:overflowPunct/>
              <w:autoSpaceDE/>
              <w:autoSpaceDN/>
              <w:adjustRightInd/>
              <w:jc w:val="center"/>
              <w:rPr>
                <w:rFonts w:ascii="Calibri" w:hAnsi="Calibri" w:cs="Calibri"/>
                <w:b/>
                <w:bCs/>
                <w:sz w:val="16"/>
                <w:szCs w:val="16"/>
                <w:lang w:val="es-CO"/>
              </w:rPr>
            </w:pPr>
            <w:r w:rsidRPr="00CF219B">
              <w:rPr>
                <w:rFonts w:ascii="Calibri" w:hAnsi="Calibri" w:cs="Calibri"/>
                <w:b/>
                <w:bCs/>
                <w:sz w:val="16"/>
                <w:szCs w:val="16"/>
              </w:rPr>
              <w:t xml:space="preserve"> CONCEPTO </w:t>
            </w:r>
          </w:p>
        </w:tc>
        <w:tc>
          <w:tcPr>
            <w:tcW w:w="883" w:type="pct"/>
            <w:tcBorders>
              <w:top w:val="single" w:sz="4" w:space="0" w:color="000000"/>
              <w:left w:val="nil"/>
              <w:bottom w:val="single" w:sz="4" w:space="0" w:color="000000"/>
              <w:right w:val="single" w:sz="4" w:space="0" w:color="000000"/>
            </w:tcBorders>
            <w:shd w:val="clear" w:color="auto" w:fill="auto"/>
            <w:vAlign w:val="center"/>
            <w:hideMark/>
          </w:tcPr>
          <w:p w14:paraId="269127FD" w14:textId="22C22693" w:rsidR="00A07C90" w:rsidRPr="00CF219B" w:rsidRDefault="00A07C90" w:rsidP="0017089F">
            <w:pPr>
              <w:jc w:val="center"/>
              <w:rPr>
                <w:rFonts w:ascii="Calibri" w:hAnsi="Calibri" w:cs="Calibri"/>
                <w:b/>
                <w:bCs/>
                <w:sz w:val="16"/>
                <w:szCs w:val="16"/>
              </w:rPr>
            </w:pPr>
            <w:r w:rsidRPr="00CF219B">
              <w:rPr>
                <w:rFonts w:ascii="Calibri" w:hAnsi="Calibri" w:cs="Calibri"/>
                <w:b/>
                <w:bCs/>
                <w:sz w:val="16"/>
                <w:szCs w:val="16"/>
              </w:rPr>
              <w:t xml:space="preserve"> </w:t>
            </w:r>
            <w:r w:rsidR="00494DBF" w:rsidRPr="00CF219B">
              <w:rPr>
                <w:rFonts w:ascii="Calibri" w:hAnsi="Calibri" w:cs="Calibri"/>
                <w:b/>
                <w:bCs/>
                <w:sz w:val="16"/>
                <w:szCs w:val="16"/>
              </w:rPr>
              <w:t xml:space="preserve">SEGUNDO </w:t>
            </w:r>
            <w:r w:rsidRPr="00CF219B">
              <w:rPr>
                <w:rFonts w:ascii="Calibri" w:hAnsi="Calibri" w:cs="Calibri"/>
                <w:b/>
                <w:bCs/>
                <w:sz w:val="16"/>
                <w:szCs w:val="16"/>
              </w:rPr>
              <w:t xml:space="preserve">TRIMESTRE 2023 </w:t>
            </w:r>
          </w:p>
        </w:tc>
        <w:tc>
          <w:tcPr>
            <w:tcW w:w="884" w:type="pct"/>
            <w:tcBorders>
              <w:top w:val="single" w:sz="4" w:space="0" w:color="000000"/>
              <w:left w:val="nil"/>
              <w:bottom w:val="single" w:sz="4" w:space="0" w:color="000000"/>
              <w:right w:val="single" w:sz="4" w:space="0" w:color="000000"/>
            </w:tcBorders>
            <w:shd w:val="clear" w:color="auto" w:fill="auto"/>
            <w:vAlign w:val="center"/>
            <w:hideMark/>
          </w:tcPr>
          <w:p w14:paraId="29B7E16A" w14:textId="1CCE4468" w:rsidR="00A07C90" w:rsidRPr="00CF219B" w:rsidRDefault="00A07C90" w:rsidP="0017089F">
            <w:pPr>
              <w:jc w:val="center"/>
              <w:rPr>
                <w:rFonts w:ascii="Calibri" w:hAnsi="Calibri" w:cs="Calibri"/>
                <w:b/>
                <w:bCs/>
                <w:sz w:val="16"/>
                <w:szCs w:val="16"/>
              </w:rPr>
            </w:pPr>
            <w:r w:rsidRPr="00CF219B">
              <w:rPr>
                <w:rFonts w:ascii="Calibri" w:hAnsi="Calibri" w:cs="Calibri"/>
                <w:b/>
                <w:bCs/>
                <w:sz w:val="16"/>
                <w:szCs w:val="16"/>
              </w:rPr>
              <w:t xml:space="preserve"> </w:t>
            </w:r>
            <w:r w:rsidR="00494DBF" w:rsidRPr="00CF219B">
              <w:rPr>
                <w:rFonts w:ascii="Calibri" w:hAnsi="Calibri" w:cs="Calibri"/>
                <w:b/>
                <w:bCs/>
                <w:sz w:val="16"/>
                <w:szCs w:val="16"/>
              </w:rPr>
              <w:t xml:space="preserve">SEGUNDO </w:t>
            </w:r>
            <w:r w:rsidRPr="00CF219B">
              <w:rPr>
                <w:rFonts w:ascii="Calibri" w:hAnsi="Calibri" w:cs="Calibri"/>
                <w:b/>
                <w:bCs/>
                <w:sz w:val="16"/>
                <w:szCs w:val="16"/>
              </w:rPr>
              <w:t xml:space="preserve">TRIMESTRE </w:t>
            </w:r>
            <w:r w:rsidRPr="00CF219B">
              <w:rPr>
                <w:rFonts w:ascii="Calibri" w:hAnsi="Calibri" w:cs="Calibri"/>
                <w:b/>
                <w:bCs/>
                <w:sz w:val="16"/>
                <w:szCs w:val="16"/>
              </w:rPr>
              <w:br/>
              <w:t xml:space="preserve">2022 </w:t>
            </w:r>
          </w:p>
        </w:tc>
        <w:tc>
          <w:tcPr>
            <w:tcW w:w="1022" w:type="pct"/>
            <w:tcBorders>
              <w:top w:val="single" w:sz="4" w:space="0" w:color="000000"/>
              <w:left w:val="nil"/>
              <w:bottom w:val="single" w:sz="4" w:space="0" w:color="000000"/>
              <w:right w:val="single" w:sz="4" w:space="0" w:color="000000"/>
            </w:tcBorders>
            <w:shd w:val="clear" w:color="auto" w:fill="auto"/>
            <w:vAlign w:val="center"/>
            <w:hideMark/>
          </w:tcPr>
          <w:p w14:paraId="0E4F6472" w14:textId="77777777" w:rsidR="00A07C90" w:rsidRPr="00CF219B" w:rsidRDefault="00A07C90" w:rsidP="0017089F">
            <w:pPr>
              <w:jc w:val="center"/>
              <w:rPr>
                <w:rFonts w:ascii="Calibri" w:hAnsi="Calibri" w:cs="Calibri"/>
                <w:b/>
                <w:bCs/>
                <w:sz w:val="16"/>
                <w:szCs w:val="16"/>
              </w:rPr>
            </w:pPr>
            <w:r w:rsidRPr="00CF219B">
              <w:rPr>
                <w:rFonts w:ascii="Calibri" w:hAnsi="Calibri" w:cs="Calibri"/>
                <w:b/>
                <w:bCs/>
                <w:sz w:val="16"/>
                <w:szCs w:val="16"/>
              </w:rPr>
              <w:t>VAR</w:t>
            </w:r>
            <w:r w:rsidRPr="00CF219B">
              <w:rPr>
                <w:rFonts w:ascii="Calibri" w:hAnsi="Calibri" w:cs="Calibri"/>
                <w:b/>
                <w:bCs/>
                <w:sz w:val="16"/>
                <w:szCs w:val="16"/>
              </w:rPr>
              <w:br/>
              <w:t>ABS.</w:t>
            </w:r>
          </w:p>
        </w:tc>
        <w:tc>
          <w:tcPr>
            <w:tcW w:w="447" w:type="pct"/>
            <w:tcBorders>
              <w:top w:val="single" w:sz="4" w:space="0" w:color="000000"/>
              <w:left w:val="nil"/>
              <w:bottom w:val="single" w:sz="4" w:space="0" w:color="000000"/>
              <w:right w:val="single" w:sz="4" w:space="0" w:color="000000"/>
            </w:tcBorders>
            <w:shd w:val="clear" w:color="auto" w:fill="auto"/>
            <w:vAlign w:val="center"/>
            <w:hideMark/>
          </w:tcPr>
          <w:p w14:paraId="16CD2117" w14:textId="77777777" w:rsidR="00A07C90" w:rsidRPr="00CF219B" w:rsidRDefault="00A07C90" w:rsidP="0017089F">
            <w:pPr>
              <w:jc w:val="center"/>
              <w:rPr>
                <w:rFonts w:ascii="Calibri" w:hAnsi="Calibri" w:cs="Calibri"/>
                <w:b/>
                <w:bCs/>
                <w:sz w:val="16"/>
                <w:szCs w:val="16"/>
              </w:rPr>
            </w:pPr>
            <w:r w:rsidRPr="00CF219B">
              <w:rPr>
                <w:rFonts w:ascii="Calibri" w:hAnsi="Calibri" w:cs="Calibri"/>
                <w:b/>
                <w:bCs/>
                <w:sz w:val="16"/>
                <w:szCs w:val="16"/>
              </w:rPr>
              <w:t>VAR %</w:t>
            </w:r>
          </w:p>
        </w:tc>
      </w:tr>
      <w:tr w:rsidR="00CF219B" w:rsidRPr="00CF219B" w14:paraId="661BBBE0" w14:textId="77777777" w:rsidTr="0017089F">
        <w:trPr>
          <w:trHeight w:val="299"/>
          <w:jc w:val="center"/>
        </w:trPr>
        <w:tc>
          <w:tcPr>
            <w:tcW w:w="1764" w:type="pct"/>
            <w:tcBorders>
              <w:top w:val="nil"/>
              <w:left w:val="single" w:sz="4" w:space="0" w:color="000000"/>
              <w:bottom w:val="single" w:sz="4" w:space="0" w:color="000000"/>
              <w:right w:val="single" w:sz="4" w:space="0" w:color="000000"/>
            </w:tcBorders>
            <w:shd w:val="clear" w:color="FFFFFF" w:fill="FFFFFF"/>
            <w:vAlign w:val="center"/>
            <w:hideMark/>
          </w:tcPr>
          <w:p w14:paraId="4CB7B9C4" w14:textId="77777777" w:rsidR="00A07C90" w:rsidRPr="00CF219B" w:rsidRDefault="00A07C90" w:rsidP="0017089F">
            <w:pPr>
              <w:overflowPunct/>
              <w:autoSpaceDE/>
              <w:autoSpaceDN/>
              <w:adjustRightInd/>
              <w:jc w:val="both"/>
              <w:rPr>
                <w:rFonts w:asciiTheme="minorHAnsi" w:hAnsiTheme="minorHAnsi" w:cstheme="minorHAnsi"/>
                <w:sz w:val="16"/>
                <w:szCs w:val="16"/>
                <w:lang w:val="es-CO"/>
              </w:rPr>
            </w:pPr>
            <w:r w:rsidRPr="00CF219B">
              <w:rPr>
                <w:rFonts w:asciiTheme="minorHAnsi" w:hAnsiTheme="minorHAnsi" w:cstheme="minorHAnsi"/>
                <w:sz w:val="16"/>
                <w:szCs w:val="16"/>
                <w:lang w:val="es-CO"/>
              </w:rPr>
              <w:t>Servicio de arrendamiento de bienes inmuebles a comisión o por contrata</w:t>
            </w:r>
          </w:p>
        </w:tc>
        <w:tc>
          <w:tcPr>
            <w:tcW w:w="883" w:type="pct"/>
            <w:tcBorders>
              <w:top w:val="nil"/>
              <w:left w:val="nil"/>
              <w:bottom w:val="single" w:sz="4" w:space="0" w:color="000000"/>
              <w:right w:val="single" w:sz="4" w:space="0" w:color="000000"/>
            </w:tcBorders>
            <w:shd w:val="clear" w:color="FFFFFF" w:fill="FFFFFF"/>
            <w:vAlign w:val="center"/>
            <w:hideMark/>
          </w:tcPr>
          <w:p w14:paraId="3F5E7769" w14:textId="2BD9889E" w:rsidR="00A07C90" w:rsidRPr="00CF219B" w:rsidRDefault="00A07C90" w:rsidP="0017089F">
            <w:pPr>
              <w:overflowPunct/>
              <w:autoSpaceDE/>
              <w:autoSpaceDN/>
              <w:adjustRightInd/>
              <w:jc w:val="center"/>
              <w:rPr>
                <w:rFonts w:ascii="Calibri" w:hAnsi="Calibri" w:cs="Calibri"/>
                <w:sz w:val="16"/>
                <w:szCs w:val="16"/>
                <w:lang w:val="es-CO"/>
              </w:rPr>
            </w:pPr>
            <w:r w:rsidRPr="00CF219B">
              <w:rPr>
                <w:rFonts w:ascii="Calibri" w:hAnsi="Calibri" w:cs="Calibri"/>
                <w:sz w:val="16"/>
                <w:szCs w:val="16"/>
              </w:rPr>
              <w:t xml:space="preserve">                                   </w:t>
            </w:r>
            <w:r w:rsidR="00F36847" w:rsidRPr="00CF219B">
              <w:rPr>
                <w:rFonts w:ascii="Calibri" w:hAnsi="Calibri" w:cs="Calibri"/>
                <w:sz w:val="16"/>
                <w:szCs w:val="16"/>
              </w:rPr>
              <w:t>99.707.896.00</w:t>
            </w:r>
          </w:p>
        </w:tc>
        <w:tc>
          <w:tcPr>
            <w:tcW w:w="884" w:type="pct"/>
            <w:tcBorders>
              <w:top w:val="nil"/>
              <w:left w:val="nil"/>
              <w:bottom w:val="single" w:sz="4" w:space="0" w:color="000000"/>
              <w:right w:val="single" w:sz="4" w:space="0" w:color="000000"/>
            </w:tcBorders>
            <w:shd w:val="clear" w:color="FFFFFF" w:fill="FFFFFF"/>
            <w:vAlign w:val="center"/>
            <w:hideMark/>
          </w:tcPr>
          <w:p w14:paraId="2617BD81" w14:textId="7F0A1580" w:rsidR="00A07C90" w:rsidRPr="00CF219B" w:rsidRDefault="00A07C90" w:rsidP="0017089F">
            <w:pPr>
              <w:jc w:val="center"/>
              <w:rPr>
                <w:rFonts w:ascii="Calibri" w:hAnsi="Calibri" w:cs="Calibri"/>
                <w:sz w:val="16"/>
                <w:szCs w:val="16"/>
              </w:rPr>
            </w:pPr>
            <w:r w:rsidRPr="00CF219B">
              <w:rPr>
                <w:rFonts w:ascii="Calibri" w:hAnsi="Calibri" w:cs="Calibri"/>
                <w:sz w:val="16"/>
                <w:szCs w:val="16"/>
              </w:rPr>
              <w:t xml:space="preserve">                               </w:t>
            </w:r>
            <w:r w:rsidR="00F36847" w:rsidRPr="00CF219B">
              <w:rPr>
                <w:rFonts w:ascii="Calibri" w:hAnsi="Calibri" w:cs="Calibri"/>
                <w:sz w:val="16"/>
                <w:szCs w:val="16"/>
              </w:rPr>
              <w:t>99.181.078.00</w:t>
            </w:r>
            <w:r w:rsidRPr="00CF219B">
              <w:rPr>
                <w:rFonts w:ascii="Calibri" w:hAnsi="Calibri" w:cs="Calibri"/>
                <w:sz w:val="16"/>
                <w:szCs w:val="16"/>
              </w:rPr>
              <w:t xml:space="preserve"> </w:t>
            </w:r>
          </w:p>
        </w:tc>
        <w:tc>
          <w:tcPr>
            <w:tcW w:w="1022" w:type="pct"/>
            <w:tcBorders>
              <w:top w:val="nil"/>
              <w:left w:val="nil"/>
              <w:bottom w:val="single" w:sz="4" w:space="0" w:color="000000"/>
              <w:right w:val="single" w:sz="4" w:space="0" w:color="000000"/>
            </w:tcBorders>
            <w:shd w:val="clear" w:color="FFFFFF" w:fill="FFFFFF"/>
            <w:vAlign w:val="center"/>
          </w:tcPr>
          <w:p w14:paraId="77CDC6D7" w14:textId="1F7F8C91" w:rsidR="00F36847" w:rsidRPr="00CF219B" w:rsidRDefault="00A07C90" w:rsidP="00F36847">
            <w:pPr>
              <w:jc w:val="center"/>
              <w:rPr>
                <w:rFonts w:ascii="Calibri" w:hAnsi="Calibri" w:cs="Calibri"/>
                <w:sz w:val="16"/>
                <w:szCs w:val="16"/>
              </w:rPr>
            </w:pPr>
            <w:r w:rsidRPr="00CF219B">
              <w:rPr>
                <w:rFonts w:ascii="Calibri" w:hAnsi="Calibri" w:cs="Calibri"/>
                <w:sz w:val="16"/>
                <w:szCs w:val="16"/>
              </w:rPr>
              <w:t xml:space="preserve">           </w:t>
            </w:r>
            <w:r w:rsidR="00F36847" w:rsidRPr="00CF219B">
              <w:rPr>
                <w:rFonts w:ascii="Calibri" w:hAnsi="Calibri" w:cs="Calibri"/>
                <w:sz w:val="16"/>
                <w:szCs w:val="16"/>
              </w:rPr>
              <w:t>526.718.00</w:t>
            </w:r>
          </w:p>
        </w:tc>
        <w:tc>
          <w:tcPr>
            <w:tcW w:w="447" w:type="pct"/>
            <w:tcBorders>
              <w:top w:val="nil"/>
              <w:left w:val="nil"/>
              <w:bottom w:val="single" w:sz="4" w:space="0" w:color="000000"/>
              <w:right w:val="single" w:sz="4" w:space="0" w:color="000000"/>
            </w:tcBorders>
            <w:shd w:val="clear" w:color="FFFFFF" w:fill="FFFFFF"/>
            <w:vAlign w:val="center"/>
          </w:tcPr>
          <w:p w14:paraId="2C52232A" w14:textId="08D6EFEA" w:rsidR="00A07C90" w:rsidRPr="00CF219B" w:rsidRDefault="00F36847" w:rsidP="0017089F">
            <w:pPr>
              <w:jc w:val="center"/>
              <w:rPr>
                <w:rFonts w:ascii="Calibri" w:hAnsi="Calibri" w:cs="Calibri"/>
                <w:sz w:val="16"/>
                <w:szCs w:val="16"/>
              </w:rPr>
            </w:pPr>
            <w:r w:rsidRPr="00CF219B">
              <w:rPr>
                <w:rFonts w:ascii="Calibri" w:hAnsi="Calibri" w:cs="Calibri"/>
                <w:sz w:val="16"/>
                <w:szCs w:val="16"/>
              </w:rPr>
              <w:t>1</w:t>
            </w:r>
            <w:r w:rsidR="00A07C90" w:rsidRPr="00CF219B">
              <w:rPr>
                <w:rFonts w:ascii="Calibri" w:hAnsi="Calibri" w:cs="Calibri"/>
                <w:sz w:val="16"/>
                <w:szCs w:val="16"/>
              </w:rPr>
              <w:t>%</w:t>
            </w:r>
          </w:p>
        </w:tc>
      </w:tr>
    </w:tbl>
    <w:p w14:paraId="5103745D" w14:textId="77777777" w:rsidR="00A07C90" w:rsidRPr="00CF219B" w:rsidRDefault="00A07C90" w:rsidP="00A07C90">
      <w:pPr>
        <w:jc w:val="both"/>
        <w:rPr>
          <w:rFonts w:ascii="Arial" w:hAnsi="Arial" w:cs="Arial"/>
          <w:b/>
          <w:bCs/>
          <w:lang w:val="es-ES"/>
        </w:rPr>
      </w:pPr>
    </w:p>
    <w:p w14:paraId="231858E7" w14:textId="1C9101CC" w:rsidR="00A07C90" w:rsidRPr="00CF219B" w:rsidRDefault="00A07C90" w:rsidP="001A2F0B">
      <w:pPr>
        <w:jc w:val="both"/>
        <w:rPr>
          <w:rFonts w:ascii="Arial" w:hAnsi="Arial" w:cs="Arial"/>
          <w:lang w:val="es-ES"/>
        </w:rPr>
      </w:pPr>
      <w:r w:rsidRPr="00CF219B">
        <w:rPr>
          <w:rFonts w:ascii="Arial" w:hAnsi="Arial" w:cs="Arial"/>
          <w:lang w:val="es-ES"/>
        </w:rPr>
        <w:t>De acuerdo a lo informado por la SAF se indica: “</w:t>
      </w:r>
      <w:r w:rsidR="001A2F0B" w:rsidRPr="00CF219B">
        <w:rPr>
          <w:rFonts w:ascii="Arial" w:hAnsi="Arial" w:cs="Arial"/>
          <w:lang w:val="es-ES"/>
        </w:rPr>
        <w:t>En el II Trimestre se continúa en ejecuci</w:t>
      </w:r>
      <w:r w:rsidR="00A431DC">
        <w:rPr>
          <w:rFonts w:ascii="Arial" w:hAnsi="Arial" w:cs="Arial"/>
          <w:lang w:val="es-ES"/>
        </w:rPr>
        <w:t>ó</w:t>
      </w:r>
      <w:r w:rsidR="001A2F0B" w:rsidRPr="00CF219B">
        <w:rPr>
          <w:rFonts w:ascii="Arial" w:hAnsi="Arial" w:cs="Arial"/>
          <w:lang w:val="es-ES"/>
        </w:rPr>
        <w:t xml:space="preserve">n el contrato No. 32 de 2023 con la firma SITUANDO en la sede ubicada en la Calle 26 No. 69-76 Oficinas 1004 de la Torre 1, así mismo está incluido el valor de la administración desde el mes de marzo a junio de 2023”. </w:t>
      </w:r>
      <w:r w:rsidRPr="00CF219B">
        <w:rPr>
          <w:rFonts w:ascii="Arial" w:hAnsi="Arial" w:cs="Arial"/>
          <w:lang w:val="es-ES"/>
        </w:rPr>
        <w:br w:type="page"/>
      </w:r>
    </w:p>
    <w:p w14:paraId="78174D70" w14:textId="77777777" w:rsidR="00A07C90" w:rsidRPr="00532357" w:rsidRDefault="00A07C90" w:rsidP="00A07C90">
      <w:pPr>
        <w:jc w:val="both"/>
        <w:rPr>
          <w:rFonts w:ascii="Arial" w:hAnsi="Arial" w:cs="Arial"/>
          <w:lang w:val="es-ES"/>
        </w:rPr>
      </w:pPr>
    </w:p>
    <w:p w14:paraId="3102B262" w14:textId="77777777" w:rsidR="00A07C90" w:rsidRPr="00532357" w:rsidRDefault="00A07C90" w:rsidP="00A07C90">
      <w:pPr>
        <w:jc w:val="both"/>
        <w:rPr>
          <w:rFonts w:ascii="Arial" w:hAnsi="Arial" w:cs="Arial"/>
          <w:b/>
          <w:bCs/>
          <w:lang w:val="es-ES"/>
        </w:rPr>
      </w:pPr>
      <w:r w:rsidRPr="00532357">
        <w:rPr>
          <w:rFonts w:ascii="Arial" w:hAnsi="Arial" w:cs="Arial"/>
          <w:b/>
          <w:bCs/>
          <w:lang w:val="es-ES"/>
        </w:rPr>
        <w:t>4.16.  Servicio de Protección.</w:t>
      </w:r>
    </w:p>
    <w:p w14:paraId="4F821445" w14:textId="77777777" w:rsidR="00A07C90" w:rsidRPr="00532357" w:rsidRDefault="00A07C90" w:rsidP="00A07C90">
      <w:pPr>
        <w:jc w:val="both"/>
        <w:rPr>
          <w:rFonts w:ascii="Arial" w:hAnsi="Arial" w:cs="Arial"/>
          <w:lang w:val="es-ES"/>
        </w:rPr>
      </w:pPr>
    </w:p>
    <w:tbl>
      <w:tblPr>
        <w:tblW w:w="5000" w:type="pct"/>
        <w:jc w:val="center"/>
        <w:tblCellMar>
          <w:left w:w="70" w:type="dxa"/>
          <w:right w:w="70" w:type="dxa"/>
        </w:tblCellMar>
        <w:tblLook w:val="04A0" w:firstRow="1" w:lastRow="0" w:firstColumn="1" w:lastColumn="0" w:noHBand="0" w:noVBand="1"/>
      </w:tblPr>
      <w:tblGrid>
        <w:gridCol w:w="3539"/>
        <w:gridCol w:w="1419"/>
        <w:gridCol w:w="1806"/>
        <w:gridCol w:w="1278"/>
        <w:gridCol w:w="786"/>
      </w:tblGrid>
      <w:tr w:rsidR="00532357" w:rsidRPr="00532357" w14:paraId="7D557DE5" w14:textId="77777777" w:rsidTr="00257FC4">
        <w:trPr>
          <w:trHeight w:val="52"/>
          <w:jc w:val="center"/>
        </w:trPr>
        <w:tc>
          <w:tcPr>
            <w:tcW w:w="20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7D86" w14:textId="77777777" w:rsidR="00A07C90" w:rsidRPr="00532357" w:rsidRDefault="00A07C90" w:rsidP="0017089F">
            <w:pPr>
              <w:overflowPunct/>
              <w:autoSpaceDE/>
              <w:autoSpaceDN/>
              <w:adjustRightInd/>
              <w:jc w:val="center"/>
              <w:rPr>
                <w:rFonts w:ascii="Calibri" w:hAnsi="Calibri" w:cs="Calibri"/>
                <w:b/>
                <w:bCs/>
                <w:sz w:val="16"/>
                <w:szCs w:val="16"/>
                <w:lang w:val="es-CO"/>
              </w:rPr>
            </w:pPr>
            <w:r w:rsidRPr="00532357">
              <w:rPr>
                <w:rFonts w:ascii="Calibri" w:hAnsi="Calibri" w:cs="Calibri"/>
                <w:b/>
                <w:bCs/>
                <w:sz w:val="16"/>
                <w:szCs w:val="16"/>
              </w:rPr>
              <w:t xml:space="preserve"> CONCEPTO </w:t>
            </w:r>
          </w:p>
        </w:tc>
        <w:tc>
          <w:tcPr>
            <w:tcW w:w="803" w:type="pct"/>
            <w:tcBorders>
              <w:top w:val="single" w:sz="4" w:space="0" w:color="000000"/>
              <w:left w:val="nil"/>
              <w:bottom w:val="single" w:sz="4" w:space="0" w:color="000000"/>
              <w:right w:val="single" w:sz="4" w:space="0" w:color="000000"/>
            </w:tcBorders>
            <w:shd w:val="clear" w:color="auto" w:fill="auto"/>
            <w:vAlign w:val="center"/>
            <w:hideMark/>
          </w:tcPr>
          <w:p w14:paraId="46EC4B15" w14:textId="7086DCBF" w:rsidR="00A07C90" w:rsidRPr="00532357" w:rsidRDefault="00A07C90" w:rsidP="0017089F">
            <w:pPr>
              <w:jc w:val="center"/>
              <w:rPr>
                <w:rFonts w:ascii="Calibri" w:hAnsi="Calibri" w:cs="Calibri"/>
                <w:b/>
                <w:bCs/>
                <w:sz w:val="16"/>
                <w:szCs w:val="16"/>
              </w:rPr>
            </w:pPr>
            <w:r w:rsidRPr="00532357">
              <w:rPr>
                <w:rFonts w:ascii="Calibri" w:hAnsi="Calibri" w:cs="Calibri"/>
                <w:b/>
                <w:bCs/>
                <w:sz w:val="16"/>
                <w:szCs w:val="16"/>
              </w:rPr>
              <w:t xml:space="preserve"> </w:t>
            </w:r>
            <w:r w:rsidR="00494DBF" w:rsidRPr="00532357">
              <w:rPr>
                <w:rFonts w:ascii="Calibri" w:hAnsi="Calibri" w:cs="Calibri"/>
                <w:b/>
                <w:bCs/>
                <w:sz w:val="16"/>
                <w:szCs w:val="16"/>
              </w:rPr>
              <w:t xml:space="preserve">SEGUNDO </w:t>
            </w:r>
            <w:r w:rsidRPr="00532357">
              <w:rPr>
                <w:rFonts w:ascii="Calibri" w:hAnsi="Calibri" w:cs="Calibri"/>
                <w:b/>
                <w:bCs/>
                <w:sz w:val="16"/>
                <w:szCs w:val="16"/>
              </w:rPr>
              <w:t xml:space="preserve">TRIMESTRE 2023 </w:t>
            </w:r>
          </w:p>
        </w:tc>
        <w:tc>
          <w:tcPr>
            <w:tcW w:w="1023" w:type="pct"/>
            <w:tcBorders>
              <w:top w:val="single" w:sz="4" w:space="0" w:color="000000"/>
              <w:left w:val="nil"/>
              <w:bottom w:val="single" w:sz="4" w:space="0" w:color="000000"/>
              <w:right w:val="single" w:sz="4" w:space="0" w:color="000000"/>
            </w:tcBorders>
            <w:shd w:val="clear" w:color="auto" w:fill="auto"/>
            <w:vAlign w:val="center"/>
            <w:hideMark/>
          </w:tcPr>
          <w:p w14:paraId="72093074" w14:textId="306DE82E" w:rsidR="00A07C90" w:rsidRPr="00532357" w:rsidRDefault="00A07C90" w:rsidP="0017089F">
            <w:pPr>
              <w:jc w:val="center"/>
              <w:rPr>
                <w:rFonts w:ascii="Calibri" w:hAnsi="Calibri" w:cs="Calibri"/>
                <w:b/>
                <w:bCs/>
                <w:sz w:val="16"/>
                <w:szCs w:val="16"/>
              </w:rPr>
            </w:pPr>
            <w:r w:rsidRPr="00532357">
              <w:rPr>
                <w:rFonts w:ascii="Calibri" w:hAnsi="Calibri" w:cs="Calibri"/>
                <w:b/>
                <w:bCs/>
                <w:sz w:val="16"/>
                <w:szCs w:val="16"/>
              </w:rPr>
              <w:t xml:space="preserve"> </w:t>
            </w:r>
            <w:r w:rsidR="00494DBF" w:rsidRPr="00532357">
              <w:rPr>
                <w:rFonts w:ascii="Calibri" w:hAnsi="Calibri" w:cs="Calibri"/>
                <w:b/>
                <w:bCs/>
                <w:sz w:val="16"/>
                <w:szCs w:val="16"/>
              </w:rPr>
              <w:t xml:space="preserve">SEGUNDO </w:t>
            </w:r>
            <w:r w:rsidRPr="00532357">
              <w:rPr>
                <w:rFonts w:ascii="Calibri" w:hAnsi="Calibri" w:cs="Calibri"/>
                <w:b/>
                <w:bCs/>
                <w:sz w:val="16"/>
                <w:szCs w:val="16"/>
              </w:rPr>
              <w:t xml:space="preserve">TRIMESTRE </w:t>
            </w:r>
            <w:r w:rsidRPr="00532357">
              <w:rPr>
                <w:rFonts w:ascii="Calibri" w:hAnsi="Calibri" w:cs="Calibri"/>
                <w:b/>
                <w:bCs/>
                <w:sz w:val="16"/>
                <w:szCs w:val="16"/>
              </w:rPr>
              <w:br/>
              <w:t xml:space="preserve">2022 </w:t>
            </w:r>
          </w:p>
        </w:tc>
        <w:tc>
          <w:tcPr>
            <w:tcW w:w="724" w:type="pct"/>
            <w:tcBorders>
              <w:top w:val="single" w:sz="4" w:space="0" w:color="000000"/>
              <w:left w:val="nil"/>
              <w:bottom w:val="single" w:sz="4" w:space="0" w:color="000000"/>
              <w:right w:val="single" w:sz="4" w:space="0" w:color="000000"/>
            </w:tcBorders>
            <w:shd w:val="clear" w:color="auto" w:fill="auto"/>
            <w:vAlign w:val="center"/>
            <w:hideMark/>
          </w:tcPr>
          <w:p w14:paraId="6594CB73" w14:textId="77777777" w:rsidR="00A07C90" w:rsidRPr="00532357" w:rsidRDefault="00A07C90" w:rsidP="0017089F">
            <w:pPr>
              <w:jc w:val="center"/>
              <w:rPr>
                <w:rFonts w:ascii="Calibri" w:hAnsi="Calibri" w:cs="Calibri"/>
                <w:b/>
                <w:bCs/>
                <w:sz w:val="16"/>
                <w:szCs w:val="16"/>
              </w:rPr>
            </w:pPr>
            <w:r w:rsidRPr="00532357">
              <w:rPr>
                <w:rFonts w:ascii="Calibri" w:hAnsi="Calibri" w:cs="Calibri"/>
                <w:b/>
                <w:bCs/>
                <w:sz w:val="16"/>
                <w:szCs w:val="16"/>
              </w:rPr>
              <w:t>VAR</w:t>
            </w:r>
            <w:r w:rsidRPr="00532357">
              <w:rPr>
                <w:rFonts w:ascii="Calibri" w:hAnsi="Calibri" w:cs="Calibri"/>
                <w:b/>
                <w:bCs/>
                <w:sz w:val="16"/>
                <w:szCs w:val="16"/>
              </w:rPr>
              <w:br/>
              <w:t>ABS.</w:t>
            </w:r>
          </w:p>
        </w:tc>
        <w:tc>
          <w:tcPr>
            <w:tcW w:w="445" w:type="pct"/>
            <w:tcBorders>
              <w:top w:val="single" w:sz="4" w:space="0" w:color="000000"/>
              <w:left w:val="nil"/>
              <w:bottom w:val="single" w:sz="4" w:space="0" w:color="000000"/>
              <w:right w:val="single" w:sz="4" w:space="0" w:color="000000"/>
            </w:tcBorders>
            <w:shd w:val="clear" w:color="auto" w:fill="auto"/>
            <w:vAlign w:val="center"/>
            <w:hideMark/>
          </w:tcPr>
          <w:p w14:paraId="184DD79E" w14:textId="77777777" w:rsidR="00A07C90" w:rsidRPr="00532357" w:rsidRDefault="00A07C90" w:rsidP="0017089F">
            <w:pPr>
              <w:jc w:val="center"/>
              <w:rPr>
                <w:rFonts w:ascii="Calibri" w:hAnsi="Calibri" w:cs="Calibri"/>
                <w:b/>
                <w:bCs/>
                <w:sz w:val="16"/>
                <w:szCs w:val="16"/>
              </w:rPr>
            </w:pPr>
            <w:r w:rsidRPr="00532357">
              <w:rPr>
                <w:rFonts w:ascii="Calibri" w:hAnsi="Calibri" w:cs="Calibri"/>
                <w:b/>
                <w:bCs/>
                <w:sz w:val="16"/>
                <w:szCs w:val="16"/>
              </w:rPr>
              <w:t>VAR %</w:t>
            </w:r>
          </w:p>
        </w:tc>
      </w:tr>
      <w:tr w:rsidR="00532357" w:rsidRPr="00532357" w14:paraId="50470ECF" w14:textId="77777777" w:rsidTr="00257FC4">
        <w:trPr>
          <w:trHeight w:val="52"/>
          <w:jc w:val="center"/>
        </w:trPr>
        <w:tc>
          <w:tcPr>
            <w:tcW w:w="2004" w:type="pct"/>
            <w:tcBorders>
              <w:top w:val="nil"/>
              <w:left w:val="single" w:sz="4" w:space="0" w:color="000000"/>
              <w:bottom w:val="single" w:sz="4" w:space="0" w:color="000000"/>
              <w:right w:val="single" w:sz="4" w:space="0" w:color="000000"/>
            </w:tcBorders>
            <w:shd w:val="clear" w:color="auto" w:fill="auto"/>
            <w:noWrap/>
            <w:vAlign w:val="bottom"/>
            <w:hideMark/>
          </w:tcPr>
          <w:p w14:paraId="53CBAE8E" w14:textId="77777777" w:rsidR="00A07C90" w:rsidRPr="00532357" w:rsidRDefault="00A07C90" w:rsidP="0017089F">
            <w:pPr>
              <w:overflowPunct/>
              <w:autoSpaceDE/>
              <w:autoSpaceDN/>
              <w:adjustRightInd/>
              <w:jc w:val="both"/>
              <w:rPr>
                <w:rFonts w:asciiTheme="minorHAnsi" w:hAnsiTheme="minorHAnsi" w:cstheme="minorHAnsi"/>
                <w:sz w:val="16"/>
                <w:szCs w:val="16"/>
                <w:lang w:val="es-CO"/>
              </w:rPr>
            </w:pPr>
            <w:r w:rsidRPr="00532357">
              <w:rPr>
                <w:rFonts w:asciiTheme="minorHAnsi" w:hAnsiTheme="minorHAnsi" w:cstheme="minorHAnsi"/>
                <w:sz w:val="16"/>
                <w:szCs w:val="16"/>
                <w:lang w:val="es-CO"/>
              </w:rPr>
              <w:t>Servicios de protección – Vigilancia</w:t>
            </w:r>
          </w:p>
        </w:tc>
        <w:tc>
          <w:tcPr>
            <w:tcW w:w="803" w:type="pct"/>
            <w:tcBorders>
              <w:top w:val="nil"/>
              <w:left w:val="nil"/>
              <w:bottom w:val="single" w:sz="4" w:space="0" w:color="000000"/>
              <w:right w:val="single" w:sz="4" w:space="0" w:color="000000"/>
            </w:tcBorders>
            <w:shd w:val="clear" w:color="auto" w:fill="auto"/>
            <w:vAlign w:val="center"/>
            <w:hideMark/>
          </w:tcPr>
          <w:p w14:paraId="47F45ADF" w14:textId="77777777" w:rsidR="00A07C90" w:rsidRPr="00532357" w:rsidRDefault="00A07C90" w:rsidP="0017089F">
            <w:pPr>
              <w:overflowPunct/>
              <w:autoSpaceDE/>
              <w:autoSpaceDN/>
              <w:adjustRightInd/>
              <w:jc w:val="both"/>
              <w:rPr>
                <w:rFonts w:asciiTheme="minorHAnsi" w:hAnsiTheme="minorHAnsi" w:cstheme="minorHAnsi"/>
                <w:sz w:val="16"/>
                <w:szCs w:val="16"/>
                <w:lang w:val="es-CO"/>
              </w:rPr>
            </w:pPr>
            <w:r w:rsidRPr="00532357">
              <w:rPr>
                <w:rFonts w:asciiTheme="minorHAnsi" w:hAnsiTheme="minorHAnsi" w:cstheme="minorHAnsi"/>
                <w:sz w:val="16"/>
                <w:szCs w:val="16"/>
                <w:lang w:val="es-CO"/>
              </w:rPr>
              <w:t xml:space="preserve">     </w:t>
            </w:r>
          </w:p>
          <w:p w14:paraId="044EFC53" w14:textId="07E589CD" w:rsidR="00A07C90" w:rsidRPr="00532357" w:rsidRDefault="00A21096" w:rsidP="00A21096">
            <w:pPr>
              <w:overflowPunct/>
              <w:autoSpaceDE/>
              <w:autoSpaceDN/>
              <w:adjustRightInd/>
              <w:jc w:val="center"/>
              <w:rPr>
                <w:rFonts w:asciiTheme="minorHAnsi" w:hAnsiTheme="minorHAnsi" w:cstheme="minorHAnsi"/>
                <w:sz w:val="16"/>
                <w:szCs w:val="16"/>
                <w:lang w:val="es-CO"/>
              </w:rPr>
            </w:pPr>
            <w:r w:rsidRPr="00532357">
              <w:rPr>
                <w:rFonts w:asciiTheme="minorHAnsi" w:hAnsiTheme="minorHAnsi" w:cstheme="minorHAnsi"/>
                <w:sz w:val="16"/>
                <w:szCs w:val="16"/>
                <w:lang w:val="es-CO"/>
              </w:rPr>
              <w:t>0</w:t>
            </w:r>
          </w:p>
          <w:p w14:paraId="6532B16D" w14:textId="77777777" w:rsidR="00A07C90" w:rsidRPr="00532357" w:rsidRDefault="00A07C90" w:rsidP="0017089F">
            <w:pPr>
              <w:overflowPunct/>
              <w:autoSpaceDE/>
              <w:autoSpaceDN/>
              <w:adjustRightInd/>
              <w:jc w:val="both"/>
              <w:rPr>
                <w:rFonts w:asciiTheme="minorHAnsi" w:hAnsiTheme="minorHAnsi" w:cstheme="minorHAnsi"/>
                <w:sz w:val="16"/>
                <w:szCs w:val="16"/>
                <w:lang w:val="es-CO"/>
              </w:rPr>
            </w:pPr>
            <w:r w:rsidRPr="00532357">
              <w:rPr>
                <w:rFonts w:asciiTheme="minorHAnsi" w:hAnsiTheme="minorHAnsi" w:cstheme="minorHAnsi"/>
                <w:sz w:val="16"/>
                <w:szCs w:val="16"/>
                <w:lang w:val="es-CO"/>
              </w:rPr>
              <w:t xml:space="preserve">                           </w:t>
            </w:r>
          </w:p>
        </w:tc>
        <w:tc>
          <w:tcPr>
            <w:tcW w:w="1023" w:type="pct"/>
            <w:tcBorders>
              <w:top w:val="nil"/>
              <w:left w:val="nil"/>
              <w:bottom w:val="single" w:sz="4" w:space="0" w:color="000000"/>
              <w:right w:val="single" w:sz="4" w:space="0" w:color="000000"/>
            </w:tcBorders>
            <w:shd w:val="clear" w:color="auto" w:fill="auto"/>
            <w:vAlign w:val="center"/>
            <w:hideMark/>
          </w:tcPr>
          <w:p w14:paraId="64CD820E" w14:textId="34374A8D" w:rsidR="00A07C90" w:rsidRPr="00532357" w:rsidRDefault="00A07C90" w:rsidP="0017089F">
            <w:pPr>
              <w:overflowPunct/>
              <w:autoSpaceDE/>
              <w:autoSpaceDN/>
              <w:adjustRightInd/>
              <w:jc w:val="both"/>
              <w:rPr>
                <w:rFonts w:asciiTheme="minorHAnsi" w:hAnsiTheme="minorHAnsi" w:cstheme="minorHAnsi"/>
                <w:sz w:val="16"/>
                <w:szCs w:val="16"/>
                <w:lang w:val="es-CO"/>
              </w:rPr>
            </w:pPr>
            <w:r w:rsidRPr="00532357">
              <w:rPr>
                <w:rFonts w:asciiTheme="minorHAnsi" w:hAnsiTheme="minorHAnsi" w:cstheme="minorHAnsi"/>
                <w:sz w:val="16"/>
                <w:szCs w:val="16"/>
                <w:lang w:val="es-CO"/>
              </w:rPr>
              <w:t> </w:t>
            </w:r>
            <w:r w:rsidR="00A21096" w:rsidRPr="00532357">
              <w:rPr>
                <w:rFonts w:asciiTheme="minorHAnsi" w:hAnsiTheme="minorHAnsi" w:cstheme="minorHAnsi"/>
                <w:sz w:val="16"/>
                <w:szCs w:val="16"/>
                <w:lang w:val="es-CO"/>
              </w:rPr>
              <w:t>17.432.237.00</w:t>
            </w:r>
          </w:p>
        </w:tc>
        <w:tc>
          <w:tcPr>
            <w:tcW w:w="724" w:type="pct"/>
            <w:tcBorders>
              <w:top w:val="nil"/>
              <w:left w:val="nil"/>
              <w:bottom w:val="single" w:sz="4" w:space="0" w:color="000000"/>
              <w:right w:val="single" w:sz="4" w:space="0" w:color="000000"/>
            </w:tcBorders>
            <w:shd w:val="clear" w:color="FFFFFF" w:fill="FFFFFF"/>
            <w:vAlign w:val="center"/>
            <w:hideMark/>
          </w:tcPr>
          <w:p w14:paraId="3B033CA9" w14:textId="1BA9FF0E" w:rsidR="00A07C90" w:rsidRPr="00532357" w:rsidRDefault="00A07C90" w:rsidP="0017089F">
            <w:pPr>
              <w:overflowPunct/>
              <w:autoSpaceDE/>
              <w:autoSpaceDN/>
              <w:adjustRightInd/>
              <w:jc w:val="both"/>
              <w:rPr>
                <w:rFonts w:asciiTheme="minorHAnsi" w:hAnsiTheme="minorHAnsi" w:cstheme="minorHAnsi"/>
                <w:sz w:val="16"/>
                <w:szCs w:val="16"/>
                <w:lang w:val="es-CO"/>
              </w:rPr>
            </w:pPr>
            <w:r w:rsidRPr="00532357">
              <w:rPr>
                <w:rFonts w:asciiTheme="minorHAnsi" w:hAnsiTheme="minorHAnsi" w:cstheme="minorHAnsi"/>
                <w:sz w:val="16"/>
                <w:szCs w:val="16"/>
                <w:lang w:val="es-CO"/>
              </w:rPr>
              <w:t xml:space="preserve">     </w:t>
            </w:r>
            <w:r w:rsidR="00A21096" w:rsidRPr="00532357">
              <w:rPr>
                <w:rFonts w:asciiTheme="minorHAnsi" w:hAnsiTheme="minorHAnsi" w:cstheme="minorHAnsi"/>
                <w:sz w:val="16"/>
                <w:szCs w:val="16"/>
                <w:lang w:val="es-CO"/>
              </w:rPr>
              <w:t>-17.432.237.00</w:t>
            </w:r>
          </w:p>
          <w:p w14:paraId="063AF69D" w14:textId="77777777" w:rsidR="00A07C90" w:rsidRPr="00532357" w:rsidRDefault="00A07C90" w:rsidP="0017089F">
            <w:pPr>
              <w:overflowPunct/>
              <w:autoSpaceDE/>
              <w:autoSpaceDN/>
              <w:adjustRightInd/>
              <w:jc w:val="both"/>
              <w:rPr>
                <w:rFonts w:asciiTheme="minorHAnsi" w:hAnsiTheme="minorHAnsi" w:cstheme="minorHAnsi"/>
                <w:sz w:val="16"/>
                <w:szCs w:val="16"/>
                <w:lang w:val="es-CO"/>
              </w:rPr>
            </w:pPr>
          </w:p>
        </w:tc>
        <w:tc>
          <w:tcPr>
            <w:tcW w:w="445" w:type="pct"/>
            <w:tcBorders>
              <w:top w:val="nil"/>
              <w:left w:val="nil"/>
              <w:bottom w:val="single" w:sz="4" w:space="0" w:color="000000"/>
              <w:right w:val="single" w:sz="4" w:space="0" w:color="000000"/>
            </w:tcBorders>
            <w:shd w:val="clear" w:color="FFFFFF" w:fill="FFFFFF"/>
            <w:vAlign w:val="center"/>
            <w:hideMark/>
          </w:tcPr>
          <w:p w14:paraId="1F13A8FF" w14:textId="17CB8AFD" w:rsidR="00A07C90" w:rsidRPr="00532357" w:rsidRDefault="00A21096" w:rsidP="002C50AC">
            <w:pPr>
              <w:overflowPunct/>
              <w:autoSpaceDE/>
              <w:autoSpaceDN/>
              <w:adjustRightInd/>
              <w:jc w:val="center"/>
              <w:rPr>
                <w:rFonts w:asciiTheme="minorHAnsi" w:hAnsiTheme="minorHAnsi" w:cstheme="minorHAnsi"/>
                <w:sz w:val="16"/>
                <w:szCs w:val="16"/>
                <w:lang w:val="es-CO"/>
              </w:rPr>
            </w:pPr>
            <w:r w:rsidRPr="00532357">
              <w:rPr>
                <w:rFonts w:asciiTheme="minorHAnsi" w:hAnsiTheme="minorHAnsi" w:cstheme="minorHAnsi"/>
                <w:sz w:val="16"/>
                <w:szCs w:val="16"/>
                <w:lang w:val="es-CO"/>
              </w:rPr>
              <w:t>-</w:t>
            </w:r>
            <w:r w:rsidR="00A07C90" w:rsidRPr="00532357">
              <w:rPr>
                <w:rFonts w:asciiTheme="minorHAnsi" w:hAnsiTheme="minorHAnsi" w:cstheme="minorHAnsi"/>
                <w:sz w:val="16"/>
                <w:szCs w:val="16"/>
                <w:lang w:val="es-CO"/>
              </w:rPr>
              <w:t>100%</w:t>
            </w:r>
          </w:p>
        </w:tc>
      </w:tr>
    </w:tbl>
    <w:p w14:paraId="511002AD" w14:textId="77777777" w:rsidR="00A07C90" w:rsidRPr="00532357" w:rsidRDefault="00A07C90" w:rsidP="00A07C90">
      <w:pPr>
        <w:jc w:val="both"/>
        <w:rPr>
          <w:rFonts w:asciiTheme="minorHAnsi" w:hAnsiTheme="minorHAnsi" w:cstheme="minorHAnsi"/>
          <w:sz w:val="18"/>
          <w:szCs w:val="18"/>
          <w:lang w:val="es-ES"/>
        </w:rPr>
      </w:pPr>
    </w:p>
    <w:p w14:paraId="6E437AC4" w14:textId="77777777" w:rsidR="00A07C90" w:rsidRPr="00532357" w:rsidRDefault="00A07C90" w:rsidP="00A07C90">
      <w:pPr>
        <w:jc w:val="both"/>
        <w:rPr>
          <w:rFonts w:ascii="Arial" w:hAnsi="Arial" w:cs="Arial"/>
          <w:lang w:val="es-ES"/>
        </w:rPr>
      </w:pPr>
    </w:p>
    <w:p w14:paraId="2DC99BD4" w14:textId="77777777" w:rsidR="00A07C90" w:rsidRPr="00532357" w:rsidRDefault="00A07C90" w:rsidP="00A07C90">
      <w:pPr>
        <w:jc w:val="both"/>
        <w:rPr>
          <w:rFonts w:ascii="Arial" w:hAnsi="Arial" w:cs="Arial"/>
          <w:lang w:val="es-ES"/>
        </w:rPr>
      </w:pPr>
      <w:r w:rsidRPr="00532357">
        <w:rPr>
          <w:rFonts w:ascii="Arial" w:hAnsi="Arial" w:cs="Arial"/>
          <w:lang w:val="es-ES"/>
        </w:rPr>
        <w:t>Se informa por parte de la SAF “</w:t>
      </w:r>
      <w:r w:rsidRPr="00532357">
        <w:rPr>
          <w:rFonts w:ascii="Arial" w:hAnsi="Arial" w:cs="Arial"/>
          <w:i/>
          <w:iCs/>
          <w:lang w:val="es-ES"/>
        </w:rPr>
        <w:t>En el I trimestre se realizó el ultimo pago del contrato de vigilancia No. 66 de 2022, toda vez que con ocasión al traslado del IDEP en la nueva sede del IDEP en el Edificio ELEMENTO ya no se requiere a contratación de este objeto contractual”</w:t>
      </w:r>
    </w:p>
    <w:p w14:paraId="2A6BD9C7" w14:textId="77777777" w:rsidR="00A07C90" w:rsidRPr="00532357" w:rsidRDefault="00A07C90" w:rsidP="00A07C90">
      <w:pPr>
        <w:jc w:val="both"/>
        <w:rPr>
          <w:rFonts w:ascii="Arial" w:hAnsi="Arial" w:cs="Arial"/>
          <w:lang w:val="es-ES"/>
        </w:rPr>
      </w:pPr>
    </w:p>
    <w:p w14:paraId="068E5EE5" w14:textId="77777777" w:rsidR="00A07C90" w:rsidRPr="00532357" w:rsidRDefault="00A07C90" w:rsidP="00A07C90">
      <w:pPr>
        <w:jc w:val="both"/>
        <w:rPr>
          <w:rFonts w:ascii="Arial" w:hAnsi="Arial" w:cs="Arial"/>
          <w:b/>
          <w:bCs/>
          <w:lang w:val="es-ES"/>
        </w:rPr>
      </w:pPr>
    </w:p>
    <w:p w14:paraId="1EDB2221" w14:textId="77777777" w:rsidR="00A07C90" w:rsidRPr="00532357" w:rsidRDefault="00A07C90" w:rsidP="00A07C90">
      <w:pPr>
        <w:jc w:val="both"/>
        <w:rPr>
          <w:rFonts w:ascii="Arial" w:hAnsi="Arial" w:cs="Arial"/>
          <w:b/>
          <w:bCs/>
          <w:lang w:val="es-ES"/>
        </w:rPr>
      </w:pPr>
      <w:r w:rsidRPr="00532357">
        <w:rPr>
          <w:rFonts w:ascii="Arial" w:hAnsi="Arial" w:cs="Arial"/>
          <w:b/>
          <w:bCs/>
          <w:lang w:val="es-ES"/>
        </w:rPr>
        <w:t>4.14.</w:t>
      </w:r>
      <w:r w:rsidRPr="00532357">
        <w:rPr>
          <w:rFonts w:ascii="Arial" w:hAnsi="Arial" w:cs="Arial"/>
          <w:b/>
          <w:bCs/>
          <w:lang w:val="es-ES"/>
        </w:rPr>
        <w:tab/>
        <w:t>Servicio de Limpieza general-</w:t>
      </w:r>
    </w:p>
    <w:p w14:paraId="57B90289" w14:textId="77777777" w:rsidR="00A07C90" w:rsidRPr="00532357" w:rsidRDefault="00A07C90" w:rsidP="00A07C90">
      <w:pPr>
        <w:jc w:val="both"/>
        <w:rPr>
          <w:rFonts w:ascii="Arial" w:hAnsi="Arial" w:cs="Arial"/>
          <w:b/>
          <w:bCs/>
          <w:lang w:val="es-ES"/>
        </w:rPr>
      </w:pPr>
    </w:p>
    <w:tbl>
      <w:tblPr>
        <w:tblW w:w="5000" w:type="pct"/>
        <w:jc w:val="center"/>
        <w:tblCellMar>
          <w:left w:w="70" w:type="dxa"/>
          <w:right w:w="70" w:type="dxa"/>
        </w:tblCellMar>
        <w:tblLook w:val="04A0" w:firstRow="1" w:lastRow="0" w:firstColumn="1" w:lastColumn="0" w:noHBand="0" w:noVBand="1"/>
      </w:tblPr>
      <w:tblGrid>
        <w:gridCol w:w="4284"/>
        <w:gridCol w:w="1322"/>
        <w:gridCol w:w="1164"/>
        <w:gridCol w:w="1269"/>
        <w:gridCol w:w="789"/>
      </w:tblGrid>
      <w:tr w:rsidR="00532357" w:rsidRPr="00532357" w14:paraId="5633119B" w14:textId="77777777" w:rsidTr="004F1054">
        <w:trPr>
          <w:trHeight w:val="303"/>
          <w:jc w:val="center"/>
        </w:trPr>
        <w:tc>
          <w:tcPr>
            <w:tcW w:w="24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32499" w14:textId="77777777" w:rsidR="00A07C90" w:rsidRPr="00532357" w:rsidRDefault="00A07C90" w:rsidP="0017089F">
            <w:pPr>
              <w:overflowPunct/>
              <w:autoSpaceDE/>
              <w:autoSpaceDN/>
              <w:adjustRightInd/>
              <w:jc w:val="center"/>
              <w:rPr>
                <w:rFonts w:ascii="Calibri" w:hAnsi="Calibri" w:cs="Calibri"/>
                <w:b/>
                <w:bCs/>
                <w:sz w:val="16"/>
                <w:szCs w:val="16"/>
              </w:rPr>
            </w:pPr>
            <w:r w:rsidRPr="00532357">
              <w:rPr>
                <w:rFonts w:ascii="Calibri" w:hAnsi="Calibri" w:cs="Calibri"/>
                <w:b/>
                <w:bCs/>
                <w:sz w:val="16"/>
                <w:szCs w:val="16"/>
              </w:rPr>
              <w:t xml:space="preserve">CONCEPTO </w:t>
            </w:r>
          </w:p>
        </w:tc>
        <w:tc>
          <w:tcPr>
            <w:tcW w:w="749" w:type="pct"/>
            <w:tcBorders>
              <w:top w:val="single" w:sz="4" w:space="0" w:color="000000"/>
              <w:left w:val="nil"/>
              <w:bottom w:val="single" w:sz="4" w:space="0" w:color="000000"/>
              <w:right w:val="single" w:sz="4" w:space="0" w:color="000000"/>
            </w:tcBorders>
            <w:shd w:val="clear" w:color="auto" w:fill="auto"/>
            <w:vAlign w:val="center"/>
            <w:hideMark/>
          </w:tcPr>
          <w:p w14:paraId="60BFF1D3" w14:textId="1F382D60" w:rsidR="00A07C90" w:rsidRPr="00532357" w:rsidRDefault="00A07C90" w:rsidP="0017089F">
            <w:pPr>
              <w:jc w:val="center"/>
              <w:rPr>
                <w:rFonts w:ascii="Calibri" w:hAnsi="Calibri" w:cs="Calibri"/>
                <w:b/>
                <w:bCs/>
                <w:sz w:val="16"/>
                <w:szCs w:val="16"/>
              </w:rPr>
            </w:pPr>
            <w:r w:rsidRPr="00532357">
              <w:rPr>
                <w:rFonts w:ascii="Calibri" w:hAnsi="Calibri" w:cs="Calibri"/>
                <w:b/>
                <w:bCs/>
                <w:sz w:val="16"/>
                <w:szCs w:val="16"/>
              </w:rPr>
              <w:t xml:space="preserve"> </w:t>
            </w:r>
            <w:r w:rsidR="00494DBF" w:rsidRPr="00532357">
              <w:rPr>
                <w:rFonts w:ascii="Calibri" w:hAnsi="Calibri" w:cs="Calibri"/>
                <w:b/>
                <w:bCs/>
                <w:sz w:val="16"/>
                <w:szCs w:val="16"/>
              </w:rPr>
              <w:t xml:space="preserve">SEGUNDO </w:t>
            </w:r>
            <w:r w:rsidRPr="00532357">
              <w:rPr>
                <w:rFonts w:ascii="Calibri" w:hAnsi="Calibri" w:cs="Calibri"/>
                <w:b/>
                <w:bCs/>
                <w:sz w:val="16"/>
                <w:szCs w:val="16"/>
              </w:rPr>
              <w:t xml:space="preserve">TRIMESTRE 2023 </w:t>
            </w:r>
          </w:p>
        </w:tc>
        <w:tc>
          <w:tcPr>
            <w:tcW w:w="659" w:type="pct"/>
            <w:tcBorders>
              <w:top w:val="single" w:sz="4" w:space="0" w:color="000000"/>
              <w:left w:val="nil"/>
              <w:bottom w:val="single" w:sz="4" w:space="0" w:color="000000"/>
              <w:right w:val="single" w:sz="4" w:space="0" w:color="000000"/>
            </w:tcBorders>
            <w:shd w:val="clear" w:color="auto" w:fill="auto"/>
            <w:vAlign w:val="center"/>
            <w:hideMark/>
          </w:tcPr>
          <w:p w14:paraId="3EAD0963" w14:textId="0CEC1EDE" w:rsidR="00A07C90" w:rsidRPr="00532357" w:rsidRDefault="00A07C90" w:rsidP="0017089F">
            <w:pPr>
              <w:jc w:val="center"/>
              <w:rPr>
                <w:rFonts w:ascii="Calibri" w:hAnsi="Calibri" w:cs="Calibri"/>
                <w:b/>
                <w:bCs/>
                <w:sz w:val="16"/>
                <w:szCs w:val="16"/>
              </w:rPr>
            </w:pPr>
            <w:r w:rsidRPr="00532357">
              <w:rPr>
                <w:rFonts w:ascii="Calibri" w:hAnsi="Calibri" w:cs="Calibri"/>
                <w:b/>
                <w:bCs/>
                <w:sz w:val="16"/>
                <w:szCs w:val="16"/>
              </w:rPr>
              <w:t xml:space="preserve"> </w:t>
            </w:r>
            <w:r w:rsidR="00494DBF" w:rsidRPr="00532357">
              <w:rPr>
                <w:rFonts w:ascii="Calibri" w:hAnsi="Calibri" w:cs="Calibri"/>
                <w:b/>
                <w:bCs/>
                <w:sz w:val="16"/>
                <w:szCs w:val="16"/>
              </w:rPr>
              <w:t xml:space="preserve">SEGUNDO </w:t>
            </w:r>
            <w:r w:rsidRPr="00532357">
              <w:rPr>
                <w:rFonts w:ascii="Calibri" w:hAnsi="Calibri" w:cs="Calibri"/>
                <w:b/>
                <w:bCs/>
                <w:sz w:val="16"/>
                <w:szCs w:val="16"/>
              </w:rPr>
              <w:t xml:space="preserve">TRIMESTRE </w:t>
            </w:r>
            <w:r w:rsidRPr="00532357">
              <w:rPr>
                <w:rFonts w:ascii="Calibri" w:hAnsi="Calibri" w:cs="Calibri"/>
                <w:b/>
                <w:bCs/>
                <w:sz w:val="16"/>
                <w:szCs w:val="16"/>
              </w:rPr>
              <w:br/>
              <w:t xml:space="preserve">2022 </w:t>
            </w:r>
          </w:p>
        </w:tc>
        <w:tc>
          <w:tcPr>
            <w:tcW w:w="719" w:type="pct"/>
            <w:tcBorders>
              <w:top w:val="single" w:sz="4" w:space="0" w:color="000000"/>
              <w:left w:val="nil"/>
              <w:bottom w:val="single" w:sz="4" w:space="0" w:color="000000"/>
              <w:right w:val="single" w:sz="4" w:space="0" w:color="000000"/>
            </w:tcBorders>
            <w:shd w:val="clear" w:color="auto" w:fill="auto"/>
            <w:vAlign w:val="center"/>
            <w:hideMark/>
          </w:tcPr>
          <w:p w14:paraId="0F4DFDB9" w14:textId="77777777" w:rsidR="00A07C90" w:rsidRPr="00532357" w:rsidRDefault="00A07C90" w:rsidP="0017089F">
            <w:pPr>
              <w:jc w:val="center"/>
              <w:rPr>
                <w:rFonts w:ascii="Calibri" w:hAnsi="Calibri" w:cs="Calibri"/>
                <w:b/>
                <w:bCs/>
                <w:sz w:val="16"/>
                <w:szCs w:val="16"/>
              </w:rPr>
            </w:pPr>
            <w:r w:rsidRPr="00532357">
              <w:rPr>
                <w:rFonts w:ascii="Calibri" w:hAnsi="Calibri" w:cs="Calibri"/>
                <w:b/>
                <w:bCs/>
                <w:sz w:val="16"/>
                <w:szCs w:val="16"/>
              </w:rPr>
              <w:t>VAR</w:t>
            </w:r>
            <w:r w:rsidRPr="00532357">
              <w:rPr>
                <w:rFonts w:ascii="Calibri" w:hAnsi="Calibri" w:cs="Calibri"/>
                <w:b/>
                <w:bCs/>
                <w:sz w:val="16"/>
                <w:szCs w:val="16"/>
              </w:rPr>
              <w:br/>
              <w:t>ABS.</w:t>
            </w:r>
          </w:p>
        </w:tc>
        <w:tc>
          <w:tcPr>
            <w:tcW w:w="447" w:type="pct"/>
            <w:tcBorders>
              <w:top w:val="single" w:sz="4" w:space="0" w:color="000000"/>
              <w:left w:val="nil"/>
              <w:bottom w:val="single" w:sz="4" w:space="0" w:color="000000"/>
              <w:right w:val="single" w:sz="4" w:space="0" w:color="000000"/>
            </w:tcBorders>
            <w:shd w:val="clear" w:color="auto" w:fill="auto"/>
            <w:vAlign w:val="center"/>
            <w:hideMark/>
          </w:tcPr>
          <w:p w14:paraId="3E0B651E" w14:textId="77777777" w:rsidR="00A07C90" w:rsidRPr="00532357" w:rsidRDefault="00A07C90" w:rsidP="0017089F">
            <w:pPr>
              <w:jc w:val="center"/>
              <w:rPr>
                <w:rFonts w:ascii="Calibri" w:hAnsi="Calibri" w:cs="Calibri"/>
                <w:b/>
                <w:bCs/>
                <w:sz w:val="16"/>
                <w:szCs w:val="16"/>
              </w:rPr>
            </w:pPr>
            <w:r w:rsidRPr="00532357">
              <w:rPr>
                <w:rFonts w:ascii="Calibri" w:hAnsi="Calibri" w:cs="Calibri"/>
                <w:b/>
                <w:bCs/>
                <w:sz w:val="16"/>
                <w:szCs w:val="16"/>
              </w:rPr>
              <w:t>VAR %</w:t>
            </w:r>
          </w:p>
        </w:tc>
      </w:tr>
      <w:tr w:rsidR="00532357" w:rsidRPr="00532357" w14:paraId="124B60EB" w14:textId="77777777" w:rsidTr="004F1054">
        <w:trPr>
          <w:trHeight w:val="157"/>
          <w:jc w:val="center"/>
        </w:trPr>
        <w:tc>
          <w:tcPr>
            <w:tcW w:w="2426" w:type="pct"/>
            <w:tcBorders>
              <w:top w:val="nil"/>
              <w:left w:val="single" w:sz="4" w:space="0" w:color="000000"/>
              <w:bottom w:val="single" w:sz="4" w:space="0" w:color="000000"/>
              <w:right w:val="single" w:sz="4" w:space="0" w:color="000000"/>
            </w:tcBorders>
            <w:shd w:val="clear" w:color="auto" w:fill="auto"/>
            <w:vAlign w:val="center"/>
            <w:hideMark/>
          </w:tcPr>
          <w:p w14:paraId="00373BC2" w14:textId="77777777" w:rsidR="00A07C90" w:rsidRPr="00532357" w:rsidRDefault="00A07C90" w:rsidP="001D79F4">
            <w:pPr>
              <w:overflowPunct/>
              <w:autoSpaceDE/>
              <w:autoSpaceDN/>
              <w:adjustRightInd/>
              <w:jc w:val="center"/>
              <w:rPr>
                <w:rFonts w:asciiTheme="minorHAnsi" w:hAnsiTheme="minorHAnsi" w:cstheme="minorHAnsi"/>
                <w:sz w:val="16"/>
                <w:szCs w:val="16"/>
              </w:rPr>
            </w:pPr>
            <w:r w:rsidRPr="00532357">
              <w:rPr>
                <w:rFonts w:asciiTheme="minorHAnsi" w:hAnsiTheme="minorHAnsi" w:cstheme="minorHAnsi"/>
                <w:sz w:val="16"/>
                <w:szCs w:val="16"/>
              </w:rPr>
              <w:t>Servicio de Limpieza</w:t>
            </w:r>
          </w:p>
        </w:tc>
        <w:tc>
          <w:tcPr>
            <w:tcW w:w="749" w:type="pct"/>
            <w:tcBorders>
              <w:top w:val="nil"/>
              <w:left w:val="nil"/>
              <w:bottom w:val="single" w:sz="4" w:space="0" w:color="000000"/>
              <w:right w:val="single" w:sz="4" w:space="0" w:color="000000"/>
            </w:tcBorders>
            <w:shd w:val="clear" w:color="auto" w:fill="auto"/>
            <w:vAlign w:val="center"/>
            <w:hideMark/>
          </w:tcPr>
          <w:p w14:paraId="61FC29C9" w14:textId="0BF4F7D9" w:rsidR="00A07C90" w:rsidRPr="00532357" w:rsidRDefault="008926D5" w:rsidP="001D79F4">
            <w:pPr>
              <w:overflowPunct/>
              <w:autoSpaceDE/>
              <w:autoSpaceDN/>
              <w:adjustRightInd/>
              <w:jc w:val="center"/>
              <w:rPr>
                <w:rFonts w:asciiTheme="minorHAnsi" w:hAnsiTheme="minorHAnsi" w:cstheme="minorHAnsi"/>
                <w:sz w:val="16"/>
                <w:szCs w:val="16"/>
                <w:lang w:val="es-CO"/>
              </w:rPr>
            </w:pPr>
            <w:r w:rsidRPr="00532357">
              <w:rPr>
                <w:rFonts w:asciiTheme="minorHAnsi" w:hAnsiTheme="minorHAnsi" w:cstheme="minorHAnsi"/>
                <w:sz w:val="16"/>
                <w:szCs w:val="16"/>
              </w:rPr>
              <w:t>6.355.387.00</w:t>
            </w:r>
          </w:p>
        </w:tc>
        <w:tc>
          <w:tcPr>
            <w:tcW w:w="659" w:type="pct"/>
            <w:tcBorders>
              <w:top w:val="nil"/>
              <w:left w:val="nil"/>
              <w:bottom w:val="single" w:sz="4" w:space="0" w:color="000000"/>
              <w:right w:val="single" w:sz="4" w:space="0" w:color="000000"/>
            </w:tcBorders>
            <w:shd w:val="clear" w:color="auto" w:fill="auto"/>
            <w:vAlign w:val="center"/>
            <w:hideMark/>
          </w:tcPr>
          <w:p w14:paraId="21DBF996" w14:textId="4FD4E7B1" w:rsidR="00A07C90" w:rsidRPr="00532357" w:rsidRDefault="008926D5" w:rsidP="001D79F4">
            <w:pPr>
              <w:jc w:val="center"/>
              <w:rPr>
                <w:rFonts w:asciiTheme="minorHAnsi" w:hAnsiTheme="minorHAnsi" w:cstheme="minorHAnsi"/>
                <w:sz w:val="16"/>
                <w:szCs w:val="16"/>
              </w:rPr>
            </w:pPr>
            <w:r w:rsidRPr="00532357">
              <w:rPr>
                <w:rFonts w:asciiTheme="minorHAnsi" w:hAnsiTheme="minorHAnsi" w:cstheme="minorHAnsi"/>
                <w:sz w:val="16"/>
                <w:szCs w:val="16"/>
              </w:rPr>
              <w:t>13.008.540.00</w:t>
            </w:r>
          </w:p>
        </w:tc>
        <w:tc>
          <w:tcPr>
            <w:tcW w:w="719" w:type="pct"/>
            <w:tcBorders>
              <w:top w:val="nil"/>
              <w:left w:val="nil"/>
              <w:bottom w:val="single" w:sz="4" w:space="0" w:color="000000"/>
              <w:right w:val="single" w:sz="4" w:space="0" w:color="000000"/>
            </w:tcBorders>
            <w:shd w:val="clear" w:color="FFFFFF" w:fill="FFFFFF"/>
            <w:vAlign w:val="center"/>
            <w:hideMark/>
          </w:tcPr>
          <w:p w14:paraId="0F02B122" w14:textId="35C9636B" w:rsidR="00A07C90" w:rsidRPr="00532357" w:rsidRDefault="00A07C90" w:rsidP="001D79F4">
            <w:pPr>
              <w:jc w:val="center"/>
              <w:rPr>
                <w:rFonts w:asciiTheme="minorHAnsi" w:hAnsiTheme="minorHAnsi" w:cstheme="minorHAnsi"/>
                <w:sz w:val="16"/>
                <w:szCs w:val="16"/>
              </w:rPr>
            </w:pPr>
            <w:r w:rsidRPr="00532357">
              <w:rPr>
                <w:rFonts w:asciiTheme="minorHAnsi" w:hAnsiTheme="minorHAnsi" w:cstheme="minorHAnsi"/>
                <w:sz w:val="16"/>
                <w:szCs w:val="16"/>
              </w:rPr>
              <w:t>(</w:t>
            </w:r>
            <w:r w:rsidR="008926D5" w:rsidRPr="00532357">
              <w:rPr>
                <w:rFonts w:asciiTheme="minorHAnsi" w:hAnsiTheme="minorHAnsi" w:cstheme="minorHAnsi"/>
                <w:sz w:val="16"/>
                <w:szCs w:val="16"/>
              </w:rPr>
              <w:t>6.653.153.00</w:t>
            </w:r>
            <w:r w:rsidRPr="00532357">
              <w:rPr>
                <w:rFonts w:asciiTheme="minorHAnsi" w:hAnsiTheme="minorHAnsi" w:cstheme="minorHAnsi"/>
                <w:sz w:val="16"/>
                <w:szCs w:val="16"/>
              </w:rPr>
              <w:t>)</w:t>
            </w:r>
          </w:p>
        </w:tc>
        <w:tc>
          <w:tcPr>
            <w:tcW w:w="447" w:type="pct"/>
            <w:tcBorders>
              <w:top w:val="nil"/>
              <w:left w:val="nil"/>
              <w:bottom w:val="single" w:sz="4" w:space="0" w:color="000000"/>
              <w:right w:val="single" w:sz="4" w:space="0" w:color="000000"/>
            </w:tcBorders>
            <w:shd w:val="clear" w:color="FFFFFF" w:fill="FFFFFF"/>
            <w:vAlign w:val="center"/>
            <w:hideMark/>
          </w:tcPr>
          <w:p w14:paraId="75521D52" w14:textId="30478D08" w:rsidR="00A07C90" w:rsidRPr="00532357" w:rsidRDefault="00A07C90" w:rsidP="001D79F4">
            <w:pPr>
              <w:overflowPunct/>
              <w:autoSpaceDE/>
              <w:autoSpaceDN/>
              <w:adjustRightInd/>
              <w:jc w:val="center"/>
              <w:rPr>
                <w:rFonts w:asciiTheme="minorHAnsi" w:hAnsiTheme="minorHAnsi" w:cstheme="minorHAnsi"/>
                <w:sz w:val="16"/>
                <w:szCs w:val="16"/>
              </w:rPr>
            </w:pPr>
            <w:r w:rsidRPr="00532357">
              <w:rPr>
                <w:rFonts w:asciiTheme="minorHAnsi" w:hAnsiTheme="minorHAnsi" w:cstheme="minorHAnsi"/>
                <w:sz w:val="16"/>
                <w:szCs w:val="16"/>
              </w:rPr>
              <w:t>-</w:t>
            </w:r>
            <w:r w:rsidR="008926D5" w:rsidRPr="00532357">
              <w:rPr>
                <w:rFonts w:asciiTheme="minorHAnsi" w:hAnsiTheme="minorHAnsi" w:cstheme="minorHAnsi"/>
                <w:sz w:val="16"/>
                <w:szCs w:val="16"/>
              </w:rPr>
              <w:t>51</w:t>
            </w:r>
            <w:r w:rsidRPr="00532357">
              <w:rPr>
                <w:rFonts w:asciiTheme="minorHAnsi" w:hAnsiTheme="minorHAnsi" w:cstheme="minorHAnsi"/>
                <w:sz w:val="16"/>
                <w:szCs w:val="16"/>
              </w:rPr>
              <w:t>%</w:t>
            </w:r>
          </w:p>
          <w:p w14:paraId="6A3BC6ED" w14:textId="77777777" w:rsidR="00A07C90" w:rsidRPr="00532357" w:rsidRDefault="00A07C90" w:rsidP="001D79F4">
            <w:pPr>
              <w:overflowPunct/>
              <w:autoSpaceDE/>
              <w:autoSpaceDN/>
              <w:adjustRightInd/>
              <w:jc w:val="center"/>
              <w:rPr>
                <w:rFonts w:asciiTheme="minorHAnsi" w:hAnsiTheme="minorHAnsi" w:cstheme="minorHAnsi"/>
                <w:b/>
                <w:bCs/>
                <w:sz w:val="16"/>
                <w:szCs w:val="16"/>
              </w:rPr>
            </w:pPr>
          </w:p>
        </w:tc>
      </w:tr>
    </w:tbl>
    <w:p w14:paraId="70D1E3A5" w14:textId="77777777" w:rsidR="00A07C90" w:rsidRPr="00532357" w:rsidRDefault="00A07C90" w:rsidP="00A07C90">
      <w:pPr>
        <w:jc w:val="both"/>
        <w:rPr>
          <w:rFonts w:ascii="Arial" w:hAnsi="Arial" w:cs="Arial"/>
          <w:b/>
          <w:bCs/>
          <w:sz w:val="18"/>
          <w:szCs w:val="18"/>
          <w:lang w:val="es-ES"/>
        </w:rPr>
      </w:pPr>
    </w:p>
    <w:p w14:paraId="7740F022" w14:textId="77B21D0C" w:rsidR="00A07C90" w:rsidRPr="00532357" w:rsidRDefault="00A07C90" w:rsidP="00A07C90">
      <w:pPr>
        <w:jc w:val="both"/>
        <w:rPr>
          <w:rFonts w:ascii="Arial" w:hAnsi="Arial" w:cs="Arial"/>
          <w:i/>
          <w:iCs/>
          <w:lang w:val="es-ES"/>
        </w:rPr>
      </w:pPr>
      <w:r w:rsidRPr="00532357">
        <w:rPr>
          <w:rFonts w:ascii="Arial" w:eastAsia="Arial" w:hAnsi="Arial" w:cs="Arial"/>
          <w:i/>
          <w:iCs/>
        </w:rPr>
        <w:t>La SAF informa que: “</w:t>
      </w:r>
      <w:r w:rsidR="00AE7300" w:rsidRPr="00532357">
        <w:rPr>
          <w:rFonts w:ascii="Arial" w:eastAsia="Arial" w:hAnsi="Arial" w:cs="Arial"/>
          <w:i/>
          <w:iCs/>
        </w:rPr>
        <w:t xml:space="preserve">La disminución obedece a que el contrato que termino No. 135 del 2022 suscrito con CASALIMPIA se contrató solo con una operaria porque al final de la vigencia 2022 con una duración de 4 meses y prorrogado por un mes solo se contrató con una operaria y está pendiente de desembolsar el ultimo pago a esta empresa. Así mismo, en el II Trimestre </w:t>
      </w:r>
      <w:r w:rsidR="009A6140" w:rsidRPr="00532357">
        <w:rPr>
          <w:rFonts w:ascii="Arial" w:eastAsia="Arial" w:hAnsi="Arial" w:cs="Arial"/>
          <w:i/>
          <w:iCs/>
        </w:rPr>
        <w:t>se suscribió</w:t>
      </w:r>
      <w:r w:rsidR="00AE7300" w:rsidRPr="00532357">
        <w:rPr>
          <w:rFonts w:ascii="Arial" w:eastAsia="Arial" w:hAnsi="Arial" w:cs="Arial"/>
          <w:i/>
          <w:iCs/>
        </w:rPr>
        <w:t xml:space="preserve"> el contrato No. 59 UNION TEMPORAL ECOLIMPIEZA 4G y se dio inicio el 8 de junio del 2023 en este contrato se contempló dos operarias como se venía contratando en las anteriores vigencias.”</w:t>
      </w:r>
    </w:p>
    <w:p w14:paraId="11494CD4" w14:textId="77777777" w:rsidR="00A07C90" w:rsidRPr="00A07C90" w:rsidRDefault="00A07C90" w:rsidP="00A07C90">
      <w:pPr>
        <w:jc w:val="both"/>
        <w:rPr>
          <w:rFonts w:ascii="Arial" w:hAnsi="Arial" w:cs="Arial"/>
          <w:color w:val="FF0000"/>
          <w:lang w:val="es-ES"/>
        </w:rPr>
      </w:pPr>
    </w:p>
    <w:p w14:paraId="441519E3" w14:textId="77777777" w:rsidR="00A07C90" w:rsidRPr="00C76985" w:rsidRDefault="00A07C90" w:rsidP="00A07C90">
      <w:pPr>
        <w:jc w:val="both"/>
        <w:rPr>
          <w:rFonts w:ascii="Arial" w:hAnsi="Arial" w:cs="Arial"/>
          <w:lang w:val="es-ES"/>
        </w:rPr>
      </w:pPr>
      <w:r w:rsidRPr="00C76985">
        <w:rPr>
          <w:rFonts w:ascii="Arial" w:hAnsi="Arial" w:cs="Arial"/>
          <w:b/>
          <w:bCs/>
          <w:lang w:val="es-ES"/>
        </w:rPr>
        <w:t>4.15.</w:t>
      </w:r>
      <w:r w:rsidRPr="00C76985">
        <w:rPr>
          <w:rFonts w:ascii="Arial" w:hAnsi="Arial" w:cs="Arial"/>
          <w:b/>
          <w:bCs/>
          <w:lang w:val="es-ES"/>
        </w:rPr>
        <w:tab/>
        <w:t>Servicio de mensajería.</w:t>
      </w:r>
    </w:p>
    <w:p w14:paraId="23847BDD" w14:textId="77777777" w:rsidR="00A07C90" w:rsidRPr="00C76985" w:rsidRDefault="00A07C90" w:rsidP="00A07C90">
      <w:pPr>
        <w:jc w:val="both"/>
        <w:rPr>
          <w:rFonts w:ascii="Arial" w:hAnsi="Arial" w:cs="Arial"/>
          <w:sz w:val="16"/>
          <w:szCs w:val="16"/>
          <w:lang w:val="es-ES"/>
        </w:rPr>
      </w:pPr>
    </w:p>
    <w:p w14:paraId="2C90A4E1" w14:textId="77777777" w:rsidR="00A07C90" w:rsidRPr="00C76985" w:rsidRDefault="00A07C90" w:rsidP="00A07C90">
      <w:pPr>
        <w:jc w:val="both"/>
        <w:rPr>
          <w:rFonts w:ascii="Arial" w:hAnsi="Arial" w:cs="Arial"/>
        </w:rPr>
      </w:pPr>
      <w:r w:rsidRPr="00C76985">
        <w:rPr>
          <w:rFonts w:ascii="Arial" w:hAnsi="Arial" w:cs="Arial"/>
        </w:rPr>
        <w:t>No se presentan pagos por este concepto.</w:t>
      </w:r>
    </w:p>
    <w:p w14:paraId="44120C2D" w14:textId="77777777" w:rsidR="00A07C90" w:rsidRPr="00C76985" w:rsidRDefault="00A07C90" w:rsidP="00A07C90">
      <w:pPr>
        <w:jc w:val="both"/>
        <w:rPr>
          <w:rFonts w:ascii="Arial" w:hAnsi="Arial" w:cs="Arial"/>
        </w:rPr>
      </w:pPr>
    </w:p>
    <w:p w14:paraId="185A8041" w14:textId="16FA1D61" w:rsidR="00502924" w:rsidRDefault="00A07C90" w:rsidP="004819F4">
      <w:pPr>
        <w:rPr>
          <w:rFonts w:ascii="Arial" w:hAnsi="Arial" w:cs="Arial"/>
        </w:rPr>
      </w:pPr>
      <w:r w:rsidRPr="00C76985">
        <w:rPr>
          <w:rFonts w:ascii="Arial" w:hAnsi="Arial" w:cs="Arial"/>
          <w:b/>
          <w:bCs/>
        </w:rPr>
        <w:t>4.16.</w:t>
      </w:r>
      <w:r w:rsidRPr="00C76985">
        <w:rPr>
          <w:rFonts w:ascii="Arial" w:hAnsi="Arial" w:cs="Arial"/>
          <w:b/>
          <w:bCs/>
        </w:rPr>
        <w:tab/>
        <w:t>Servicio</w:t>
      </w:r>
      <w:r w:rsidRPr="00C76985">
        <w:rPr>
          <w:rFonts w:ascii="Arial" w:hAnsi="Arial" w:cs="Arial"/>
          <w:b/>
          <w:bCs/>
        </w:rPr>
        <w:tab/>
        <w:t>de</w:t>
      </w:r>
      <w:r w:rsidRPr="00C76985">
        <w:rPr>
          <w:rFonts w:ascii="Arial" w:hAnsi="Arial" w:cs="Arial"/>
          <w:b/>
          <w:bCs/>
        </w:rPr>
        <w:tab/>
        <w:t>Impresión</w:t>
      </w:r>
      <w:r w:rsidRPr="00C76985">
        <w:rPr>
          <w:rFonts w:ascii="Arial" w:hAnsi="Arial" w:cs="Arial"/>
          <w:b/>
          <w:bCs/>
        </w:rPr>
        <w:tab/>
        <w:t>(Fotocopias,</w:t>
      </w:r>
      <w:r w:rsidRPr="00C76985">
        <w:rPr>
          <w:rFonts w:ascii="Arial" w:hAnsi="Arial" w:cs="Arial"/>
          <w:b/>
          <w:bCs/>
        </w:rPr>
        <w:tab/>
        <w:t>multicopiado</w:t>
      </w:r>
      <w:r w:rsidRPr="00C76985">
        <w:rPr>
          <w:rFonts w:ascii="Arial" w:hAnsi="Arial" w:cs="Arial"/>
          <w:b/>
          <w:bCs/>
        </w:rPr>
        <w:tab/>
        <w:t>e impresión</w:t>
      </w:r>
      <w:r w:rsidRPr="00C76985">
        <w:rPr>
          <w:rFonts w:ascii="Arial" w:hAnsi="Arial" w:cs="Arial"/>
        </w:rPr>
        <w:t>)</w:t>
      </w:r>
      <w:r w:rsidR="00502924">
        <w:rPr>
          <w:rFonts w:ascii="Arial" w:hAnsi="Arial" w:cs="Arial"/>
        </w:rPr>
        <w:t>.</w:t>
      </w:r>
    </w:p>
    <w:p w14:paraId="1B96D06B" w14:textId="77777777" w:rsidR="00554D77" w:rsidRPr="00C76985" w:rsidRDefault="00554D77" w:rsidP="00A07C90">
      <w:pPr>
        <w:jc w:val="both"/>
        <w:rPr>
          <w:rFonts w:ascii="Arial" w:hAnsi="Arial" w:cs="Arial"/>
        </w:rPr>
      </w:pPr>
    </w:p>
    <w:p w14:paraId="14001925" w14:textId="77777777" w:rsidR="00A07C90" w:rsidRPr="00C76985" w:rsidRDefault="00A07C90" w:rsidP="00A07C90">
      <w:pPr>
        <w:jc w:val="both"/>
        <w:rPr>
          <w:rFonts w:ascii="Arial" w:hAnsi="Arial" w:cs="Arial"/>
        </w:rPr>
      </w:pPr>
      <w:r w:rsidRPr="00C76985">
        <w:rPr>
          <w:rFonts w:ascii="Arial" w:hAnsi="Arial" w:cs="Arial"/>
        </w:rPr>
        <w:t xml:space="preserve">      </w:t>
      </w:r>
    </w:p>
    <w:p w14:paraId="62D162C0" w14:textId="77777777" w:rsidR="00A07C90" w:rsidRPr="00C76985" w:rsidRDefault="00A07C90" w:rsidP="00A07C90">
      <w:pPr>
        <w:jc w:val="both"/>
        <w:rPr>
          <w:rFonts w:ascii="Arial" w:hAnsi="Arial" w:cs="Arial"/>
        </w:rPr>
      </w:pPr>
      <w:r w:rsidRPr="00C76985">
        <w:rPr>
          <w:rFonts w:ascii="Arial" w:hAnsi="Arial" w:cs="Arial"/>
        </w:rPr>
        <w:t>Para el periodo evaluado no se presentan pagos por este concepto.</w:t>
      </w:r>
    </w:p>
    <w:p w14:paraId="15C65670" w14:textId="77777777" w:rsidR="00A07C90" w:rsidRPr="00C76985" w:rsidRDefault="00A07C90" w:rsidP="00A07C90">
      <w:pPr>
        <w:jc w:val="both"/>
        <w:rPr>
          <w:rFonts w:ascii="Arial" w:hAnsi="Arial" w:cs="Arial"/>
        </w:rPr>
      </w:pPr>
    </w:p>
    <w:p w14:paraId="21FC2FE7" w14:textId="77777777" w:rsidR="00A07C90" w:rsidRPr="00C76985" w:rsidRDefault="00A07C90" w:rsidP="00A07C90">
      <w:pPr>
        <w:jc w:val="both"/>
        <w:rPr>
          <w:rFonts w:ascii="Arial" w:hAnsi="Arial" w:cs="Arial"/>
        </w:rPr>
      </w:pPr>
    </w:p>
    <w:p w14:paraId="62C66C42" w14:textId="77777777" w:rsidR="00A07C90" w:rsidRPr="00C76985" w:rsidRDefault="00A07C90" w:rsidP="00A07C90">
      <w:pPr>
        <w:jc w:val="both"/>
        <w:rPr>
          <w:rFonts w:ascii="Arial" w:hAnsi="Arial" w:cs="Arial"/>
        </w:rPr>
      </w:pPr>
    </w:p>
    <w:p w14:paraId="71341AC8" w14:textId="77777777" w:rsidR="00A07C90" w:rsidRPr="00C76985" w:rsidRDefault="00A07C90" w:rsidP="00A07C90">
      <w:pPr>
        <w:jc w:val="both"/>
        <w:rPr>
          <w:rFonts w:ascii="Arial" w:hAnsi="Arial" w:cs="Arial"/>
        </w:rPr>
      </w:pPr>
      <w:r w:rsidRPr="00C76985">
        <w:rPr>
          <w:rFonts w:ascii="Arial" w:hAnsi="Arial" w:cs="Arial"/>
          <w:b/>
          <w:bCs/>
        </w:rPr>
        <w:t>4.17.</w:t>
      </w:r>
      <w:r w:rsidRPr="00C76985">
        <w:rPr>
          <w:rFonts w:ascii="Arial" w:hAnsi="Arial" w:cs="Arial"/>
          <w:b/>
          <w:bCs/>
        </w:rPr>
        <w:tab/>
        <w:t>Edición, impresión, reproducción, publicación de avisos</w:t>
      </w:r>
      <w:r w:rsidRPr="00C76985">
        <w:rPr>
          <w:rFonts w:ascii="Arial" w:hAnsi="Arial" w:cs="Arial"/>
        </w:rPr>
        <w:t>.</w:t>
      </w:r>
    </w:p>
    <w:p w14:paraId="76F45FB1" w14:textId="77777777" w:rsidR="00A07C90" w:rsidRPr="00C76985" w:rsidRDefault="00A07C90" w:rsidP="00A07C90">
      <w:pPr>
        <w:jc w:val="both"/>
        <w:rPr>
          <w:rFonts w:ascii="Arial" w:hAnsi="Arial" w:cs="Arial"/>
        </w:rPr>
      </w:pPr>
    </w:p>
    <w:p w14:paraId="1807FF04" w14:textId="77777777" w:rsidR="00A07C90" w:rsidRPr="00C76985" w:rsidRDefault="00A07C90" w:rsidP="00A07C90">
      <w:pPr>
        <w:jc w:val="both"/>
        <w:rPr>
          <w:rFonts w:ascii="Arial" w:hAnsi="Arial" w:cs="Arial"/>
        </w:rPr>
      </w:pPr>
      <w:r w:rsidRPr="00C76985">
        <w:rPr>
          <w:rFonts w:ascii="Arial" w:hAnsi="Arial" w:cs="Arial"/>
        </w:rPr>
        <w:t>Durante el periodo evaluado no se presentan pagos por este concepto.</w:t>
      </w:r>
    </w:p>
    <w:p w14:paraId="05CEFDB8" w14:textId="77777777" w:rsidR="00A07C90" w:rsidRPr="00C76985" w:rsidRDefault="00A07C90" w:rsidP="00A07C90">
      <w:pPr>
        <w:jc w:val="both"/>
        <w:rPr>
          <w:rFonts w:ascii="Arial" w:hAnsi="Arial" w:cs="Arial"/>
        </w:rPr>
      </w:pPr>
    </w:p>
    <w:p w14:paraId="70E83756" w14:textId="77777777" w:rsidR="00A07C90" w:rsidRPr="00C76985" w:rsidRDefault="00A07C90" w:rsidP="00A07C90">
      <w:pPr>
        <w:overflowPunct/>
        <w:autoSpaceDE/>
        <w:autoSpaceDN/>
        <w:adjustRightInd/>
        <w:spacing w:after="160" w:line="259" w:lineRule="auto"/>
        <w:rPr>
          <w:rFonts w:ascii="Arial" w:hAnsi="Arial" w:cs="Arial"/>
          <w:b/>
          <w:bCs/>
        </w:rPr>
      </w:pPr>
      <w:r w:rsidRPr="00C76985">
        <w:rPr>
          <w:rFonts w:ascii="Arial" w:hAnsi="Arial" w:cs="Arial"/>
          <w:b/>
          <w:bCs/>
        </w:rPr>
        <w:br w:type="page"/>
      </w:r>
    </w:p>
    <w:p w14:paraId="179FC0A0" w14:textId="77777777" w:rsidR="00A07C90" w:rsidRPr="00C76985" w:rsidRDefault="00A07C90" w:rsidP="00A07C90">
      <w:pPr>
        <w:jc w:val="both"/>
        <w:rPr>
          <w:rFonts w:ascii="Arial" w:hAnsi="Arial" w:cs="Arial"/>
          <w:b/>
          <w:bCs/>
        </w:rPr>
      </w:pPr>
    </w:p>
    <w:p w14:paraId="66AD80A1" w14:textId="77777777" w:rsidR="00A07C90" w:rsidRPr="00C76985" w:rsidRDefault="00A07C90" w:rsidP="00A07C90">
      <w:pPr>
        <w:jc w:val="both"/>
        <w:rPr>
          <w:rFonts w:ascii="Arial" w:hAnsi="Arial" w:cs="Arial"/>
          <w:b/>
          <w:bCs/>
        </w:rPr>
      </w:pPr>
      <w:r w:rsidRPr="00C76985">
        <w:rPr>
          <w:rFonts w:ascii="Arial" w:hAnsi="Arial" w:cs="Arial"/>
          <w:b/>
          <w:bCs/>
        </w:rPr>
        <w:t>4.18.</w:t>
      </w:r>
      <w:r w:rsidRPr="00C76985">
        <w:rPr>
          <w:rFonts w:ascii="Arial" w:hAnsi="Arial" w:cs="Arial"/>
          <w:b/>
          <w:bCs/>
        </w:rPr>
        <w:tab/>
        <w:t>Suscripciones.</w:t>
      </w:r>
    </w:p>
    <w:p w14:paraId="292C9DC5" w14:textId="77777777" w:rsidR="00A07C90" w:rsidRPr="00C76985" w:rsidRDefault="00A07C90" w:rsidP="00A07C90">
      <w:pPr>
        <w:jc w:val="both"/>
        <w:rPr>
          <w:rFonts w:ascii="Arial" w:hAnsi="Arial" w:cs="Arial"/>
        </w:rPr>
      </w:pPr>
    </w:p>
    <w:p w14:paraId="2FAD5D05" w14:textId="77777777" w:rsidR="00A07C90" w:rsidRPr="00C76985" w:rsidRDefault="00A07C90" w:rsidP="00A07C90">
      <w:pPr>
        <w:jc w:val="both"/>
        <w:rPr>
          <w:rFonts w:ascii="Arial" w:hAnsi="Arial" w:cs="Arial"/>
        </w:rPr>
      </w:pPr>
      <w:r w:rsidRPr="00C76985">
        <w:rPr>
          <w:rFonts w:ascii="Arial" w:hAnsi="Arial" w:cs="Arial"/>
        </w:rPr>
        <w:t xml:space="preserve">Durante el periodo evaluado no se presentan pagos por este concepto. </w:t>
      </w:r>
    </w:p>
    <w:p w14:paraId="28D6431D" w14:textId="77777777" w:rsidR="00A07C90" w:rsidRPr="00C76985" w:rsidRDefault="00A07C90" w:rsidP="00A07C90">
      <w:pPr>
        <w:jc w:val="both"/>
        <w:rPr>
          <w:rFonts w:ascii="Arial" w:hAnsi="Arial" w:cs="Arial"/>
        </w:rPr>
      </w:pPr>
    </w:p>
    <w:p w14:paraId="3ED96F26" w14:textId="77777777" w:rsidR="00A07C90" w:rsidRPr="00C76985" w:rsidRDefault="00A07C90" w:rsidP="00A07C90">
      <w:pPr>
        <w:jc w:val="both"/>
        <w:rPr>
          <w:rFonts w:ascii="Arial" w:hAnsi="Arial" w:cs="Arial"/>
        </w:rPr>
      </w:pPr>
    </w:p>
    <w:p w14:paraId="3689E6D0" w14:textId="77777777" w:rsidR="00A07C90" w:rsidRPr="00C76985" w:rsidRDefault="00A07C90" w:rsidP="00A07C90">
      <w:pPr>
        <w:jc w:val="both"/>
        <w:rPr>
          <w:rFonts w:ascii="Arial" w:hAnsi="Arial" w:cs="Arial"/>
          <w:b/>
          <w:bCs/>
          <w:lang w:val="es-ES"/>
        </w:rPr>
      </w:pPr>
      <w:r w:rsidRPr="00C76985">
        <w:rPr>
          <w:rFonts w:ascii="Arial" w:hAnsi="Arial" w:cs="Arial"/>
          <w:b/>
          <w:bCs/>
          <w:lang w:val="es-ES"/>
        </w:rPr>
        <w:t>4.19.</w:t>
      </w:r>
      <w:r w:rsidRPr="00C76985">
        <w:rPr>
          <w:rFonts w:ascii="Arial" w:hAnsi="Arial" w:cs="Arial"/>
          <w:b/>
          <w:bCs/>
          <w:lang w:val="es-ES"/>
        </w:rPr>
        <w:tab/>
        <w:t>Eventos y conmemoraciones.</w:t>
      </w:r>
    </w:p>
    <w:p w14:paraId="63688384" w14:textId="77777777" w:rsidR="00A07C90" w:rsidRPr="00C76985" w:rsidRDefault="00A07C90" w:rsidP="00A07C90">
      <w:pPr>
        <w:jc w:val="both"/>
        <w:rPr>
          <w:rFonts w:ascii="Arial" w:hAnsi="Arial" w:cs="Arial"/>
          <w:lang w:val="es-ES"/>
        </w:rPr>
      </w:pPr>
    </w:p>
    <w:p w14:paraId="3B8A4382" w14:textId="77777777" w:rsidR="00A07C90" w:rsidRPr="00C76985" w:rsidRDefault="00A07C90" w:rsidP="00A07C90">
      <w:pPr>
        <w:jc w:val="both"/>
        <w:rPr>
          <w:rFonts w:ascii="Arial" w:hAnsi="Arial" w:cs="Arial"/>
          <w:b/>
          <w:bCs/>
          <w:lang w:val="es-ES"/>
        </w:rPr>
      </w:pPr>
      <w:r w:rsidRPr="00C76985">
        <w:rPr>
          <w:rFonts w:ascii="Arial" w:hAnsi="Arial" w:cs="Arial"/>
          <w:lang w:val="es-ES"/>
        </w:rPr>
        <w:t xml:space="preserve">No existe en el Instituto rubro asignado para estos conceptos. </w:t>
      </w:r>
    </w:p>
    <w:p w14:paraId="424CA2ED" w14:textId="77777777" w:rsidR="00A07C90" w:rsidRPr="00C76985" w:rsidRDefault="00A07C90" w:rsidP="00A07C90">
      <w:pPr>
        <w:jc w:val="both"/>
        <w:rPr>
          <w:rFonts w:ascii="Arial" w:hAnsi="Arial" w:cs="Arial"/>
          <w:b/>
          <w:bCs/>
          <w:lang w:val="es-ES"/>
        </w:rPr>
      </w:pPr>
    </w:p>
    <w:p w14:paraId="111329A1" w14:textId="77777777" w:rsidR="00A07C90" w:rsidRPr="00C76985" w:rsidRDefault="00A07C90" w:rsidP="00A07C90">
      <w:pPr>
        <w:jc w:val="both"/>
        <w:rPr>
          <w:rFonts w:ascii="Arial" w:hAnsi="Arial" w:cs="Arial"/>
          <w:b/>
          <w:bCs/>
          <w:lang w:val="es-ES"/>
        </w:rPr>
      </w:pPr>
    </w:p>
    <w:p w14:paraId="2730BC90" w14:textId="77777777" w:rsidR="00A07C90" w:rsidRPr="00C76985" w:rsidRDefault="00A07C90" w:rsidP="00A07C90">
      <w:pPr>
        <w:jc w:val="both"/>
        <w:rPr>
          <w:rFonts w:ascii="Arial" w:hAnsi="Arial" w:cs="Arial"/>
          <w:b/>
          <w:bCs/>
          <w:lang w:val="es-ES"/>
        </w:rPr>
      </w:pPr>
      <w:r w:rsidRPr="00C76985">
        <w:rPr>
          <w:rFonts w:ascii="Arial" w:hAnsi="Arial" w:cs="Arial"/>
          <w:b/>
          <w:bCs/>
          <w:lang w:val="es-ES"/>
        </w:rPr>
        <w:t>4.20.</w:t>
      </w:r>
      <w:r w:rsidRPr="00C76985">
        <w:rPr>
          <w:rFonts w:ascii="Arial" w:hAnsi="Arial" w:cs="Arial"/>
          <w:b/>
          <w:bCs/>
          <w:lang w:val="es-ES"/>
        </w:rPr>
        <w:tab/>
        <w:t xml:space="preserve">Seguros. </w:t>
      </w:r>
    </w:p>
    <w:p w14:paraId="13BEA733" w14:textId="77777777" w:rsidR="00A07C90" w:rsidRPr="00C76985" w:rsidRDefault="00A07C90" w:rsidP="00A07C90">
      <w:pPr>
        <w:jc w:val="both"/>
        <w:rPr>
          <w:rFonts w:ascii="Arial" w:hAnsi="Arial" w:cs="Arial"/>
          <w:lang w:val="es-ES"/>
        </w:rPr>
      </w:pPr>
    </w:p>
    <w:p w14:paraId="1420FC90" w14:textId="77777777" w:rsidR="00A07C90" w:rsidRPr="00C76985" w:rsidRDefault="00A07C90" w:rsidP="00A07C90">
      <w:pPr>
        <w:jc w:val="both"/>
        <w:rPr>
          <w:rFonts w:ascii="Arial" w:hAnsi="Arial" w:cs="Arial"/>
          <w:lang w:val="es-ES"/>
        </w:rPr>
      </w:pPr>
      <w:r w:rsidRPr="00C76985">
        <w:rPr>
          <w:rFonts w:ascii="Arial" w:hAnsi="Arial" w:cs="Arial"/>
          <w:lang w:val="es-ES"/>
        </w:rPr>
        <w:t>Una vez verificadas las órdenes de pago en el aplicativo Goobi del segundo trimestre se evidencia que no se efectuaron pagos por este concepto.</w:t>
      </w:r>
    </w:p>
    <w:p w14:paraId="5085DA28" w14:textId="77777777" w:rsidR="00A07C90" w:rsidRPr="00C76985" w:rsidRDefault="00A07C90" w:rsidP="00A07C90">
      <w:pPr>
        <w:jc w:val="both"/>
        <w:rPr>
          <w:rFonts w:ascii="Arial" w:hAnsi="Arial" w:cs="Arial"/>
          <w:lang w:val="es-ES"/>
        </w:rPr>
      </w:pPr>
    </w:p>
    <w:tbl>
      <w:tblPr>
        <w:tblW w:w="5000" w:type="pct"/>
        <w:jc w:val="center"/>
        <w:tblCellMar>
          <w:left w:w="70" w:type="dxa"/>
          <w:right w:w="70" w:type="dxa"/>
        </w:tblCellMar>
        <w:tblLook w:val="04A0" w:firstRow="1" w:lastRow="0" w:firstColumn="1" w:lastColumn="0" w:noHBand="0" w:noVBand="1"/>
      </w:tblPr>
      <w:tblGrid>
        <w:gridCol w:w="4301"/>
        <w:gridCol w:w="1345"/>
        <w:gridCol w:w="1174"/>
        <w:gridCol w:w="1170"/>
        <w:gridCol w:w="838"/>
      </w:tblGrid>
      <w:tr w:rsidR="00C76985" w:rsidRPr="00C76985" w14:paraId="11150DFF" w14:textId="77777777" w:rsidTr="00EE1DCA">
        <w:trPr>
          <w:trHeight w:val="552"/>
          <w:jc w:val="center"/>
        </w:trPr>
        <w:tc>
          <w:tcPr>
            <w:tcW w:w="2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F1310" w14:textId="77777777" w:rsidR="00A07C90" w:rsidRPr="00C76985" w:rsidRDefault="00A07C90" w:rsidP="0017089F">
            <w:pPr>
              <w:overflowPunct/>
              <w:autoSpaceDE/>
              <w:autoSpaceDN/>
              <w:adjustRightInd/>
              <w:jc w:val="center"/>
              <w:rPr>
                <w:rFonts w:ascii="Calibri" w:hAnsi="Calibri" w:cs="Calibri"/>
                <w:b/>
                <w:bCs/>
                <w:sz w:val="16"/>
                <w:szCs w:val="16"/>
              </w:rPr>
            </w:pPr>
            <w:r w:rsidRPr="00C76985">
              <w:rPr>
                <w:rFonts w:ascii="Calibri" w:hAnsi="Calibri" w:cs="Calibri"/>
                <w:b/>
                <w:bCs/>
                <w:sz w:val="16"/>
                <w:szCs w:val="16"/>
              </w:rPr>
              <w:t xml:space="preserve">CONCEPTO </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B212E" w14:textId="2A6A09FE" w:rsidR="00A07C90" w:rsidRPr="00C76985" w:rsidRDefault="00A07C90" w:rsidP="0017089F">
            <w:pPr>
              <w:jc w:val="center"/>
              <w:rPr>
                <w:rFonts w:ascii="Calibri" w:hAnsi="Calibri" w:cs="Calibri"/>
                <w:b/>
                <w:bCs/>
                <w:sz w:val="16"/>
                <w:szCs w:val="16"/>
              </w:rPr>
            </w:pPr>
            <w:r w:rsidRPr="00C76985">
              <w:rPr>
                <w:rFonts w:ascii="Calibri" w:hAnsi="Calibri" w:cs="Calibri"/>
                <w:b/>
                <w:bCs/>
                <w:sz w:val="16"/>
                <w:szCs w:val="16"/>
              </w:rPr>
              <w:t xml:space="preserve"> </w:t>
            </w:r>
            <w:r w:rsidR="00494DBF" w:rsidRPr="00C76985">
              <w:rPr>
                <w:rFonts w:ascii="Calibri" w:hAnsi="Calibri" w:cs="Calibri"/>
                <w:b/>
                <w:bCs/>
                <w:sz w:val="16"/>
                <w:szCs w:val="16"/>
              </w:rPr>
              <w:t xml:space="preserve">SEGUNDO </w:t>
            </w:r>
            <w:r w:rsidRPr="00C76985">
              <w:rPr>
                <w:rFonts w:ascii="Calibri" w:hAnsi="Calibri" w:cs="Calibri"/>
                <w:b/>
                <w:bCs/>
                <w:sz w:val="16"/>
                <w:szCs w:val="16"/>
              </w:rPr>
              <w:t xml:space="preserve">TRIMESTRE 2023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4CFC9" w14:textId="543B8ADC" w:rsidR="00A07C90" w:rsidRPr="00C76985" w:rsidRDefault="00A07C90" w:rsidP="0017089F">
            <w:pPr>
              <w:jc w:val="center"/>
              <w:rPr>
                <w:rFonts w:ascii="Calibri" w:hAnsi="Calibri" w:cs="Calibri"/>
                <w:b/>
                <w:bCs/>
                <w:sz w:val="16"/>
                <w:szCs w:val="16"/>
              </w:rPr>
            </w:pPr>
            <w:r w:rsidRPr="00C76985">
              <w:rPr>
                <w:rFonts w:ascii="Calibri" w:hAnsi="Calibri" w:cs="Calibri"/>
                <w:b/>
                <w:bCs/>
                <w:sz w:val="16"/>
                <w:szCs w:val="16"/>
              </w:rPr>
              <w:t xml:space="preserve"> </w:t>
            </w:r>
            <w:r w:rsidR="00494DBF" w:rsidRPr="00C76985">
              <w:rPr>
                <w:rFonts w:ascii="Calibri" w:hAnsi="Calibri" w:cs="Calibri"/>
                <w:b/>
                <w:bCs/>
                <w:sz w:val="16"/>
                <w:szCs w:val="16"/>
              </w:rPr>
              <w:t xml:space="preserve">SEGUNDO </w:t>
            </w:r>
            <w:r w:rsidRPr="00C76985">
              <w:rPr>
                <w:rFonts w:ascii="Calibri" w:hAnsi="Calibri" w:cs="Calibri"/>
                <w:b/>
                <w:bCs/>
                <w:sz w:val="16"/>
                <w:szCs w:val="16"/>
              </w:rPr>
              <w:t xml:space="preserve">TRIMESTRE </w:t>
            </w:r>
            <w:r w:rsidRPr="00C76985">
              <w:rPr>
                <w:rFonts w:ascii="Calibri" w:hAnsi="Calibri" w:cs="Calibri"/>
                <w:b/>
                <w:bCs/>
                <w:sz w:val="16"/>
                <w:szCs w:val="16"/>
              </w:rPr>
              <w:br/>
              <w:t xml:space="preserve">2022 </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3FF0D" w14:textId="77777777" w:rsidR="00A07C90" w:rsidRPr="00C76985" w:rsidRDefault="00A07C90" w:rsidP="0017089F">
            <w:pPr>
              <w:jc w:val="center"/>
              <w:rPr>
                <w:rFonts w:ascii="Calibri" w:hAnsi="Calibri" w:cs="Calibri"/>
                <w:b/>
                <w:bCs/>
                <w:sz w:val="16"/>
                <w:szCs w:val="16"/>
              </w:rPr>
            </w:pPr>
            <w:r w:rsidRPr="00C76985">
              <w:rPr>
                <w:rFonts w:ascii="Calibri" w:hAnsi="Calibri" w:cs="Calibri"/>
                <w:b/>
                <w:bCs/>
                <w:sz w:val="16"/>
                <w:szCs w:val="16"/>
              </w:rPr>
              <w:t>VAR</w:t>
            </w:r>
            <w:r w:rsidRPr="00C76985">
              <w:rPr>
                <w:rFonts w:ascii="Calibri" w:hAnsi="Calibri" w:cs="Calibri"/>
                <w:b/>
                <w:bCs/>
                <w:sz w:val="16"/>
                <w:szCs w:val="16"/>
              </w:rPr>
              <w:br/>
              <w:t>ABS.</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C75ED" w14:textId="77777777" w:rsidR="00A07C90" w:rsidRPr="00C76985" w:rsidRDefault="00A07C90" w:rsidP="0017089F">
            <w:pPr>
              <w:jc w:val="center"/>
              <w:rPr>
                <w:rFonts w:ascii="Calibri" w:hAnsi="Calibri" w:cs="Calibri"/>
                <w:b/>
                <w:bCs/>
                <w:sz w:val="16"/>
                <w:szCs w:val="16"/>
              </w:rPr>
            </w:pPr>
            <w:r w:rsidRPr="00C76985">
              <w:rPr>
                <w:rFonts w:ascii="Calibri" w:hAnsi="Calibri" w:cs="Calibri"/>
                <w:b/>
                <w:bCs/>
                <w:sz w:val="16"/>
                <w:szCs w:val="16"/>
              </w:rPr>
              <w:t>VAR %</w:t>
            </w:r>
          </w:p>
        </w:tc>
      </w:tr>
      <w:tr w:rsidR="00C76985" w:rsidRPr="00C76985" w14:paraId="1C9BD1BD" w14:textId="77777777" w:rsidTr="00EE1DCA">
        <w:trPr>
          <w:trHeight w:val="266"/>
          <w:jc w:val="center"/>
        </w:trPr>
        <w:tc>
          <w:tcPr>
            <w:tcW w:w="2437"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FC69DB7" w14:textId="0BDEFD1B" w:rsidR="00A07C90" w:rsidRPr="00C76985" w:rsidRDefault="00A07C90" w:rsidP="00F365CF">
            <w:pPr>
              <w:overflowPunct/>
              <w:autoSpaceDE/>
              <w:autoSpaceDN/>
              <w:adjustRightInd/>
              <w:jc w:val="center"/>
              <w:rPr>
                <w:rFonts w:ascii="Arial" w:hAnsi="Arial" w:cs="Arial"/>
                <w:sz w:val="16"/>
                <w:szCs w:val="16"/>
                <w:lang w:val="es-CO"/>
              </w:rPr>
            </w:pPr>
            <w:r w:rsidRPr="00C76985">
              <w:rPr>
                <w:rFonts w:ascii="Arial" w:hAnsi="Arial" w:cs="Arial"/>
                <w:sz w:val="16"/>
                <w:szCs w:val="16"/>
                <w:lang w:val="es-CO"/>
              </w:rPr>
              <w:t>Seguros</w:t>
            </w:r>
          </w:p>
        </w:tc>
        <w:tc>
          <w:tcPr>
            <w:tcW w:w="763" w:type="pct"/>
            <w:tcBorders>
              <w:top w:val="single" w:sz="4" w:space="0" w:color="auto"/>
              <w:left w:val="nil"/>
              <w:bottom w:val="single" w:sz="4" w:space="0" w:color="000000"/>
              <w:right w:val="single" w:sz="4" w:space="0" w:color="000000"/>
            </w:tcBorders>
            <w:shd w:val="clear" w:color="FFFFFF" w:fill="FFFFFF"/>
            <w:vAlign w:val="center"/>
          </w:tcPr>
          <w:p w14:paraId="319D6A85" w14:textId="246FF2A8" w:rsidR="00A07C90" w:rsidRPr="00C76985" w:rsidRDefault="003C7DD0" w:rsidP="00F365CF">
            <w:pPr>
              <w:overflowPunct/>
              <w:autoSpaceDE/>
              <w:autoSpaceDN/>
              <w:adjustRightInd/>
              <w:jc w:val="center"/>
              <w:rPr>
                <w:rFonts w:ascii="Calibri" w:hAnsi="Calibri" w:cs="Calibri"/>
                <w:sz w:val="16"/>
                <w:szCs w:val="16"/>
                <w:lang w:val="es-CO"/>
              </w:rPr>
            </w:pPr>
            <w:r w:rsidRPr="00C76985">
              <w:rPr>
                <w:rFonts w:ascii="Calibri" w:hAnsi="Calibri" w:cs="Calibri"/>
                <w:sz w:val="16"/>
                <w:szCs w:val="16"/>
              </w:rPr>
              <w:t>67.369.160.00</w:t>
            </w:r>
          </w:p>
        </w:tc>
        <w:tc>
          <w:tcPr>
            <w:tcW w:w="666" w:type="pct"/>
            <w:tcBorders>
              <w:top w:val="single" w:sz="4" w:space="0" w:color="auto"/>
              <w:left w:val="nil"/>
              <w:bottom w:val="single" w:sz="4" w:space="0" w:color="000000"/>
              <w:right w:val="single" w:sz="4" w:space="0" w:color="000000"/>
            </w:tcBorders>
            <w:shd w:val="clear" w:color="FFFFFF" w:fill="FFFFFF"/>
            <w:vAlign w:val="center"/>
          </w:tcPr>
          <w:p w14:paraId="7F0C3FA9" w14:textId="693591ED" w:rsidR="00A07C90" w:rsidRPr="00C76985" w:rsidRDefault="007440A0" w:rsidP="00F365CF">
            <w:pPr>
              <w:jc w:val="center"/>
              <w:rPr>
                <w:rFonts w:ascii="Calibri" w:hAnsi="Calibri" w:cs="Calibri"/>
                <w:sz w:val="16"/>
                <w:szCs w:val="16"/>
              </w:rPr>
            </w:pPr>
            <w:r w:rsidRPr="00C76985">
              <w:rPr>
                <w:rFonts w:ascii="Calibri" w:hAnsi="Calibri" w:cs="Calibri"/>
                <w:sz w:val="16"/>
                <w:szCs w:val="16"/>
              </w:rPr>
              <w:t>81.690.958.00</w:t>
            </w:r>
          </w:p>
        </w:tc>
        <w:tc>
          <w:tcPr>
            <w:tcW w:w="658" w:type="pct"/>
            <w:tcBorders>
              <w:top w:val="single" w:sz="4" w:space="0" w:color="auto"/>
              <w:left w:val="nil"/>
              <w:bottom w:val="single" w:sz="4" w:space="0" w:color="000000"/>
              <w:right w:val="single" w:sz="4" w:space="0" w:color="000000"/>
            </w:tcBorders>
            <w:shd w:val="clear" w:color="FFFFFF" w:fill="FFFFFF"/>
            <w:vAlign w:val="center"/>
          </w:tcPr>
          <w:p w14:paraId="13F34450" w14:textId="7D33D237" w:rsidR="00A07C90" w:rsidRPr="00C76985" w:rsidRDefault="003C7DD0" w:rsidP="00F365CF">
            <w:pPr>
              <w:jc w:val="center"/>
              <w:rPr>
                <w:rFonts w:ascii="Calibri" w:hAnsi="Calibri" w:cs="Calibri"/>
                <w:sz w:val="16"/>
                <w:szCs w:val="16"/>
              </w:rPr>
            </w:pPr>
            <w:r w:rsidRPr="00C76985">
              <w:rPr>
                <w:rFonts w:ascii="Calibri" w:hAnsi="Calibri" w:cs="Calibri"/>
                <w:sz w:val="16"/>
                <w:szCs w:val="16"/>
              </w:rPr>
              <w:t>(14.321.798.00)</w:t>
            </w:r>
          </w:p>
        </w:tc>
        <w:tc>
          <w:tcPr>
            <w:tcW w:w="476" w:type="pct"/>
            <w:tcBorders>
              <w:top w:val="single" w:sz="4" w:space="0" w:color="auto"/>
              <w:left w:val="nil"/>
              <w:bottom w:val="single" w:sz="4" w:space="0" w:color="000000"/>
              <w:right w:val="single" w:sz="4" w:space="0" w:color="000000"/>
            </w:tcBorders>
            <w:shd w:val="clear" w:color="FFFFFF" w:fill="FFFFFF"/>
            <w:vAlign w:val="center"/>
          </w:tcPr>
          <w:p w14:paraId="769065BC" w14:textId="0504AD4E" w:rsidR="00A07C90" w:rsidRPr="00C76985" w:rsidRDefault="00EE1DCA" w:rsidP="00F365CF">
            <w:pPr>
              <w:overflowPunct/>
              <w:autoSpaceDE/>
              <w:autoSpaceDN/>
              <w:adjustRightInd/>
              <w:jc w:val="center"/>
              <w:rPr>
                <w:rFonts w:ascii="Calibri" w:hAnsi="Calibri" w:cs="Calibri"/>
                <w:sz w:val="16"/>
                <w:szCs w:val="16"/>
                <w:lang w:val="es-CO"/>
              </w:rPr>
            </w:pPr>
            <w:r w:rsidRPr="00C76985">
              <w:rPr>
                <w:rFonts w:ascii="Calibri" w:hAnsi="Calibri" w:cs="Calibri"/>
                <w:sz w:val="16"/>
                <w:szCs w:val="16"/>
              </w:rPr>
              <w:t>-18%</w:t>
            </w:r>
          </w:p>
        </w:tc>
      </w:tr>
    </w:tbl>
    <w:p w14:paraId="20C9FDA1" w14:textId="77777777" w:rsidR="00A07C90" w:rsidRPr="00C76985" w:rsidRDefault="00A07C90" w:rsidP="00A07C90">
      <w:pPr>
        <w:jc w:val="both"/>
        <w:rPr>
          <w:rFonts w:ascii="Arial" w:hAnsi="Arial" w:cs="Arial"/>
          <w:lang w:val="es-ES"/>
        </w:rPr>
      </w:pPr>
    </w:p>
    <w:p w14:paraId="1184330D" w14:textId="25F7945B" w:rsidR="00A07C90" w:rsidRPr="00A07C90" w:rsidRDefault="00C76985" w:rsidP="00BE484A">
      <w:pPr>
        <w:jc w:val="both"/>
        <w:rPr>
          <w:rFonts w:ascii="Arial" w:hAnsi="Arial" w:cs="Arial"/>
          <w:b/>
          <w:bCs/>
          <w:color w:val="FF0000"/>
        </w:rPr>
      </w:pPr>
      <w:r w:rsidRPr="00C76985">
        <w:rPr>
          <w:rFonts w:ascii="Arial" w:hAnsi="Arial" w:cs="Arial"/>
          <w:lang w:val="es-ES"/>
        </w:rPr>
        <w:t xml:space="preserve">Se informa por parte de la SAF:  </w:t>
      </w:r>
      <w:r w:rsidRPr="00C76985">
        <w:rPr>
          <w:rFonts w:ascii="Arial" w:hAnsi="Arial" w:cs="Arial"/>
          <w:i/>
          <w:iCs/>
          <w:lang w:val="es-ES"/>
        </w:rPr>
        <w:t>“</w:t>
      </w:r>
      <w:r w:rsidR="00BE484A" w:rsidRPr="00C76985">
        <w:rPr>
          <w:rFonts w:ascii="Arial" w:hAnsi="Arial" w:cs="Arial"/>
          <w:i/>
          <w:iCs/>
          <w:lang w:val="es-ES"/>
        </w:rPr>
        <w:t xml:space="preserve">En el II Trimestre se observa una disminución  con referencia a la vigencia 2022 y  debido al  costo del valor del programa de seguros la cobertura para esta vigencia fue de 228 días, de acuerdo con el Contrato No. 50 de 2023 suscrito con AXA COLPATRIA, </w:t>
      </w:r>
      <w:r w:rsidRPr="00C76985">
        <w:rPr>
          <w:rFonts w:ascii="Arial" w:hAnsi="Arial" w:cs="Arial"/>
          <w:i/>
          <w:iCs/>
          <w:lang w:val="es-ES"/>
        </w:rPr>
        <w:t>así</w:t>
      </w:r>
      <w:r w:rsidR="00BE484A" w:rsidRPr="00C76985">
        <w:rPr>
          <w:rFonts w:ascii="Arial" w:hAnsi="Arial" w:cs="Arial"/>
          <w:i/>
          <w:iCs/>
          <w:lang w:val="es-ES"/>
        </w:rPr>
        <w:t xml:space="preserve"> mismo, el ramo de la póliza de Seguro de Responsabilidad Civil Protección de Datos Cibernéticos (</w:t>
      </w:r>
      <w:proofErr w:type="spellStart"/>
      <w:r w:rsidR="00BE484A" w:rsidRPr="00C76985">
        <w:rPr>
          <w:rFonts w:ascii="Arial" w:hAnsi="Arial" w:cs="Arial"/>
          <w:i/>
          <w:iCs/>
          <w:lang w:val="es-ES"/>
        </w:rPr>
        <w:t>Cyber</w:t>
      </w:r>
      <w:proofErr w:type="spellEnd"/>
      <w:r w:rsidR="00BE484A" w:rsidRPr="00C76985">
        <w:rPr>
          <w:rFonts w:ascii="Arial" w:hAnsi="Arial" w:cs="Arial"/>
          <w:i/>
          <w:iCs/>
          <w:lang w:val="es-ES"/>
        </w:rPr>
        <w:t xml:space="preserve">) que se encontraba dentro del grupo 2 de esta convocatoria en el mes de mayo-junio se </w:t>
      </w:r>
      <w:r w:rsidRPr="00C76985">
        <w:rPr>
          <w:rFonts w:ascii="Arial" w:hAnsi="Arial" w:cs="Arial"/>
          <w:i/>
          <w:iCs/>
          <w:lang w:val="es-ES"/>
        </w:rPr>
        <w:t>declaró</w:t>
      </w:r>
      <w:r w:rsidR="00BE484A" w:rsidRPr="00C76985">
        <w:rPr>
          <w:rFonts w:ascii="Arial" w:hAnsi="Arial" w:cs="Arial"/>
          <w:i/>
          <w:iCs/>
          <w:lang w:val="es-ES"/>
        </w:rPr>
        <w:t xml:space="preserve"> de</w:t>
      </w:r>
      <w:r w:rsidRPr="00C76985">
        <w:rPr>
          <w:rFonts w:ascii="Arial" w:hAnsi="Arial" w:cs="Arial"/>
          <w:i/>
          <w:iCs/>
          <w:lang w:val="es-ES"/>
        </w:rPr>
        <w:t>s</w:t>
      </w:r>
      <w:r w:rsidR="00BE484A" w:rsidRPr="00C76985">
        <w:rPr>
          <w:rFonts w:ascii="Arial" w:hAnsi="Arial" w:cs="Arial"/>
          <w:i/>
          <w:iCs/>
          <w:lang w:val="es-ES"/>
        </w:rPr>
        <w:t xml:space="preserve">ierto, razón por la cual la entidad solicito al corredor de seguros JARGU realizar un nuevo estudio de mercado y el proceso de </w:t>
      </w:r>
      <w:r w:rsidRPr="00C76985">
        <w:rPr>
          <w:rFonts w:ascii="Arial" w:hAnsi="Arial" w:cs="Arial"/>
          <w:i/>
          <w:iCs/>
          <w:lang w:val="es-ES"/>
        </w:rPr>
        <w:t>contratación</w:t>
      </w:r>
      <w:r w:rsidR="00BE484A" w:rsidRPr="00C76985">
        <w:rPr>
          <w:rFonts w:ascii="Arial" w:hAnsi="Arial" w:cs="Arial"/>
          <w:i/>
          <w:iCs/>
          <w:lang w:val="es-ES"/>
        </w:rPr>
        <w:t xml:space="preserve"> de este ramo se encuentra en </w:t>
      </w:r>
      <w:r w:rsidRPr="00C76985">
        <w:rPr>
          <w:rFonts w:ascii="Arial" w:hAnsi="Arial" w:cs="Arial"/>
          <w:i/>
          <w:iCs/>
          <w:lang w:val="es-ES"/>
        </w:rPr>
        <w:t>preparación</w:t>
      </w:r>
      <w:r w:rsidR="00BE484A" w:rsidRPr="00C76985">
        <w:rPr>
          <w:rFonts w:ascii="Arial" w:hAnsi="Arial" w:cs="Arial"/>
          <w:i/>
          <w:iCs/>
          <w:lang w:val="es-ES"/>
        </w:rPr>
        <w:t xml:space="preserve"> de la </w:t>
      </w:r>
      <w:r w:rsidRPr="00C76985">
        <w:rPr>
          <w:rFonts w:ascii="Arial" w:hAnsi="Arial" w:cs="Arial"/>
          <w:i/>
          <w:iCs/>
          <w:lang w:val="es-ES"/>
        </w:rPr>
        <w:t>documentación</w:t>
      </w:r>
      <w:r w:rsidR="00BE484A" w:rsidRPr="00C76985">
        <w:rPr>
          <w:rFonts w:ascii="Arial" w:hAnsi="Arial" w:cs="Arial"/>
          <w:i/>
          <w:iCs/>
          <w:lang w:val="es-ES"/>
        </w:rPr>
        <w:t xml:space="preserve"> para radicar en la Oficina Jurídica</w:t>
      </w:r>
      <w:r w:rsidRPr="00C76985">
        <w:rPr>
          <w:rFonts w:ascii="Arial" w:hAnsi="Arial" w:cs="Arial"/>
          <w:i/>
          <w:iCs/>
          <w:lang w:val="es-ES"/>
        </w:rPr>
        <w:t>”</w:t>
      </w:r>
      <w:r w:rsidR="00A07C90" w:rsidRPr="00A07C90">
        <w:rPr>
          <w:rFonts w:ascii="Arial" w:hAnsi="Arial" w:cs="Arial"/>
          <w:b/>
          <w:bCs/>
          <w:color w:val="FF0000"/>
        </w:rPr>
        <w:br w:type="page"/>
      </w:r>
    </w:p>
    <w:p w14:paraId="17A72FAD" w14:textId="77777777" w:rsidR="00A07C90" w:rsidRPr="00257FC4" w:rsidRDefault="00A07C90" w:rsidP="00A07C90">
      <w:pPr>
        <w:jc w:val="both"/>
        <w:rPr>
          <w:rFonts w:ascii="Arial" w:hAnsi="Arial" w:cs="Arial"/>
          <w:b/>
          <w:bCs/>
        </w:rPr>
      </w:pPr>
      <w:r w:rsidRPr="00257FC4">
        <w:rPr>
          <w:rFonts w:ascii="Arial" w:hAnsi="Arial" w:cs="Arial"/>
          <w:b/>
          <w:bCs/>
        </w:rPr>
        <w:lastRenderedPageBreak/>
        <w:t>4.21.</w:t>
      </w:r>
      <w:r w:rsidRPr="00257FC4">
        <w:rPr>
          <w:rFonts w:ascii="Arial" w:hAnsi="Arial" w:cs="Arial"/>
          <w:b/>
          <w:bCs/>
        </w:rPr>
        <w:tab/>
        <w:t>Cajas Menores.</w:t>
      </w:r>
    </w:p>
    <w:p w14:paraId="03DCB897" w14:textId="77777777" w:rsidR="00A07C90" w:rsidRPr="00257FC4" w:rsidRDefault="00A07C90" w:rsidP="00A07C90">
      <w:pPr>
        <w:jc w:val="both"/>
        <w:rPr>
          <w:rFonts w:ascii="Arial" w:hAnsi="Arial" w:cs="Arial"/>
        </w:rPr>
      </w:pPr>
    </w:p>
    <w:p w14:paraId="45A237BD" w14:textId="654041B5" w:rsidR="00A07C90" w:rsidRPr="00257FC4" w:rsidRDefault="00A07C90" w:rsidP="00A07C90">
      <w:pPr>
        <w:jc w:val="both"/>
        <w:rPr>
          <w:rFonts w:ascii="Arial" w:hAnsi="Arial" w:cs="Arial"/>
        </w:rPr>
      </w:pPr>
      <w:bookmarkStart w:id="0" w:name="_Hlk127260156"/>
      <w:r w:rsidRPr="00257FC4">
        <w:rPr>
          <w:rFonts w:ascii="Arial" w:hAnsi="Arial" w:cs="Arial"/>
        </w:rPr>
        <w:t xml:space="preserve">El Instituto atendiendo las disposiciones legales, reglamentó el manejo de la Caja Menor mediante Resolución No.021 del 22 de febrero de 2023; a continuación, se detalla los gastos del </w:t>
      </w:r>
      <w:r w:rsidR="00906F6C">
        <w:rPr>
          <w:rFonts w:ascii="Arial" w:hAnsi="Arial" w:cs="Arial"/>
        </w:rPr>
        <w:t>segundo</w:t>
      </w:r>
      <w:r w:rsidR="00494DBF" w:rsidRPr="00257FC4">
        <w:rPr>
          <w:rFonts w:ascii="Arial" w:hAnsi="Arial" w:cs="Arial"/>
        </w:rPr>
        <w:t xml:space="preserve"> </w:t>
      </w:r>
      <w:r w:rsidRPr="00257FC4">
        <w:rPr>
          <w:rFonts w:ascii="Arial" w:hAnsi="Arial" w:cs="Arial"/>
        </w:rPr>
        <w:t>trimestre de 2023 donde se observa una disminución del 36% así:</w:t>
      </w:r>
    </w:p>
    <w:bookmarkEnd w:id="0"/>
    <w:p w14:paraId="7B412EDC" w14:textId="77777777" w:rsidR="00A07C90" w:rsidRDefault="00A07C90" w:rsidP="00A07C90">
      <w:pPr>
        <w:jc w:val="both"/>
        <w:rPr>
          <w:rFonts w:ascii="Arial" w:hAnsi="Arial" w:cs="Arial"/>
          <w:color w:val="FF0000"/>
        </w:rPr>
      </w:pPr>
    </w:p>
    <w:tbl>
      <w:tblPr>
        <w:tblW w:w="9062" w:type="dxa"/>
        <w:tblCellMar>
          <w:left w:w="70" w:type="dxa"/>
          <w:right w:w="70" w:type="dxa"/>
        </w:tblCellMar>
        <w:tblLook w:val="04A0" w:firstRow="1" w:lastRow="0" w:firstColumn="1" w:lastColumn="0" w:noHBand="0" w:noVBand="1"/>
      </w:tblPr>
      <w:tblGrid>
        <w:gridCol w:w="2542"/>
        <w:gridCol w:w="2551"/>
        <w:gridCol w:w="1985"/>
        <w:gridCol w:w="1300"/>
        <w:gridCol w:w="684"/>
      </w:tblGrid>
      <w:tr w:rsidR="00EE481F" w:rsidRPr="00542742" w14:paraId="678DAE31" w14:textId="3BC13A04" w:rsidTr="009476C1">
        <w:trPr>
          <w:trHeight w:val="297"/>
        </w:trPr>
        <w:tc>
          <w:tcPr>
            <w:tcW w:w="2542"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14:paraId="07850E9C" w14:textId="77777777" w:rsidR="00EE481F" w:rsidRPr="00542742" w:rsidRDefault="00EE481F" w:rsidP="00EE481F">
            <w:pPr>
              <w:overflowPunct/>
              <w:autoSpaceDE/>
              <w:autoSpaceDN/>
              <w:adjustRightInd/>
              <w:jc w:val="center"/>
              <w:rPr>
                <w:rFonts w:asciiTheme="minorHAnsi" w:hAnsiTheme="minorHAnsi" w:cstheme="minorHAnsi"/>
                <w:b/>
                <w:bCs/>
                <w:color w:val="000000"/>
                <w:sz w:val="16"/>
                <w:szCs w:val="16"/>
                <w:lang w:val="es-CO"/>
              </w:rPr>
            </w:pPr>
            <w:r w:rsidRPr="00542742">
              <w:rPr>
                <w:rFonts w:asciiTheme="minorHAnsi" w:hAnsiTheme="minorHAnsi" w:cstheme="minorHAnsi"/>
                <w:b/>
                <w:bCs/>
                <w:color w:val="000000"/>
                <w:sz w:val="16"/>
                <w:szCs w:val="16"/>
                <w:lang w:val="es-CO"/>
              </w:rPr>
              <w:t xml:space="preserve">CONCEPTO </w:t>
            </w:r>
          </w:p>
        </w:tc>
        <w:tc>
          <w:tcPr>
            <w:tcW w:w="2551" w:type="dxa"/>
            <w:tcBorders>
              <w:top w:val="single" w:sz="8" w:space="0" w:color="auto"/>
              <w:left w:val="single" w:sz="4" w:space="0" w:color="000000"/>
              <w:bottom w:val="single" w:sz="4" w:space="0" w:color="000000"/>
              <w:right w:val="single" w:sz="4" w:space="0" w:color="000000"/>
            </w:tcBorders>
            <w:shd w:val="clear" w:color="000000" w:fill="FFFFFF"/>
            <w:vAlign w:val="center"/>
            <w:hideMark/>
          </w:tcPr>
          <w:p w14:paraId="168E3BD5" w14:textId="77777777" w:rsidR="00EE481F" w:rsidRPr="00542742" w:rsidRDefault="00EE481F" w:rsidP="00EE481F">
            <w:pPr>
              <w:overflowPunct/>
              <w:autoSpaceDE/>
              <w:autoSpaceDN/>
              <w:adjustRightInd/>
              <w:jc w:val="center"/>
              <w:rPr>
                <w:rFonts w:asciiTheme="minorHAnsi" w:hAnsiTheme="minorHAnsi" w:cstheme="minorHAnsi"/>
                <w:b/>
                <w:bCs/>
                <w:color w:val="000000"/>
                <w:sz w:val="16"/>
                <w:szCs w:val="16"/>
                <w:lang w:val="es-CO"/>
              </w:rPr>
            </w:pPr>
            <w:r w:rsidRPr="00542742">
              <w:rPr>
                <w:rFonts w:asciiTheme="minorHAnsi" w:hAnsiTheme="minorHAnsi" w:cstheme="minorHAnsi"/>
                <w:b/>
                <w:bCs/>
                <w:color w:val="000000"/>
                <w:sz w:val="16"/>
                <w:szCs w:val="16"/>
                <w:lang w:val="es-CO"/>
              </w:rPr>
              <w:t xml:space="preserve"> SEGUNDO TRIMESTRE </w:t>
            </w:r>
            <w:r w:rsidRPr="00542742">
              <w:rPr>
                <w:rFonts w:asciiTheme="minorHAnsi" w:hAnsiTheme="minorHAnsi" w:cstheme="minorHAnsi"/>
                <w:b/>
                <w:bCs/>
                <w:color w:val="000000"/>
                <w:sz w:val="16"/>
                <w:szCs w:val="16"/>
                <w:lang w:val="es-CO"/>
              </w:rPr>
              <w:br/>
              <w:t xml:space="preserve">2023 </w:t>
            </w:r>
          </w:p>
        </w:tc>
        <w:tc>
          <w:tcPr>
            <w:tcW w:w="1985" w:type="dxa"/>
            <w:tcBorders>
              <w:top w:val="single" w:sz="8" w:space="0" w:color="auto"/>
              <w:left w:val="single" w:sz="4" w:space="0" w:color="000000"/>
              <w:bottom w:val="single" w:sz="4" w:space="0" w:color="000000"/>
              <w:right w:val="single" w:sz="4" w:space="0" w:color="000000"/>
            </w:tcBorders>
            <w:shd w:val="clear" w:color="000000" w:fill="FFFFFF"/>
            <w:vAlign w:val="center"/>
            <w:hideMark/>
          </w:tcPr>
          <w:p w14:paraId="699A26F4" w14:textId="77777777" w:rsidR="00EE481F" w:rsidRPr="00542742" w:rsidRDefault="00EE481F" w:rsidP="00EE481F">
            <w:pPr>
              <w:overflowPunct/>
              <w:autoSpaceDE/>
              <w:autoSpaceDN/>
              <w:adjustRightInd/>
              <w:jc w:val="center"/>
              <w:rPr>
                <w:rFonts w:asciiTheme="minorHAnsi" w:hAnsiTheme="minorHAnsi" w:cstheme="minorHAnsi"/>
                <w:b/>
                <w:bCs/>
                <w:color w:val="000000"/>
                <w:sz w:val="16"/>
                <w:szCs w:val="16"/>
                <w:lang w:val="es-CO"/>
              </w:rPr>
            </w:pPr>
            <w:r w:rsidRPr="00542742">
              <w:rPr>
                <w:rFonts w:asciiTheme="minorHAnsi" w:hAnsiTheme="minorHAnsi" w:cstheme="minorHAnsi"/>
                <w:b/>
                <w:bCs/>
                <w:color w:val="000000"/>
                <w:sz w:val="16"/>
                <w:szCs w:val="16"/>
                <w:lang w:val="es-CO"/>
              </w:rPr>
              <w:t xml:space="preserve"> SEGUNDO TRIMESTRE 2022 </w:t>
            </w:r>
          </w:p>
        </w:tc>
        <w:tc>
          <w:tcPr>
            <w:tcW w:w="1300" w:type="dxa"/>
            <w:tcBorders>
              <w:top w:val="single" w:sz="8" w:space="0" w:color="auto"/>
              <w:left w:val="single" w:sz="4" w:space="0" w:color="000000"/>
              <w:bottom w:val="single" w:sz="4" w:space="0" w:color="000000"/>
              <w:right w:val="single" w:sz="4" w:space="0" w:color="auto"/>
            </w:tcBorders>
            <w:shd w:val="clear" w:color="000000" w:fill="FFFFFF"/>
            <w:vAlign w:val="center"/>
            <w:hideMark/>
          </w:tcPr>
          <w:p w14:paraId="59D550E8" w14:textId="77777777" w:rsidR="00EE481F" w:rsidRPr="00542742" w:rsidRDefault="00EE481F" w:rsidP="00EE481F">
            <w:pPr>
              <w:overflowPunct/>
              <w:autoSpaceDE/>
              <w:autoSpaceDN/>
              <w:adjustRightInd/>
              <w:jc w:val="center"/>
              <w:rPr>
                <w:rFonts w:asciiTheme="minorHAnsi" w:hAnsiTheme="minorHAnsi" w:cstheme="minorHAnsi"/>
                <w:b/>
                <w:bCs/>
                <w:color w:val="000000"/>
                <w:sz w:val="16"/>
                <w:szCs w:val="16"/>
                <w:lang w:val="es-CO"/>
              </w:rPr>
            </w:pPr>
            <w:r w:rsidRPr="00542742">
              <w:rPr>
                <w:rFonts w:asciiTheme="minorHAnsi" w:hAnsiTheme="minorHAnsi" w:cstheme="minorHAnsi"/>
                <w:b/>
                <w:bCs/>
                <w:color w:val="000000"/>
                <w:sz w:val="16"/>
                <w:szCs w:val="16"/>
                <w:lang w:val="es-CO"/>
              </w:rPr>
              <w:t xml:space="preserve"> VAR</w:t>
            </w:r>
            <w:r w:rsidRPr="00542742">
              <w:rPr>
                <w:rFonts w:asciiTheme="minorHAnsi" w:hAnsiTheme="minorHAnsi" w:cstheme="minorHAnsi"/>
                <w:b/>
                <w:bCs/>
                <w:color w:val="000000"/>
                <w:sz w:val="16"/>
                <w:szCs w:val="16"/>
                <w:lang w:val="es-CO"/>
              </w:rPr>
              <w:br/>
              <w:t xml:space="preserve">ABSOLUTA  </w:t>
            </w:r>
          </w:p>
        </w:tc>
        <w:tc>
          <w:tcPr>
            <w:tcW w:w="684" w:type="dxa"/>
            <w:tcBorders>
              <w:top w:val="single" w:sz="4" w:space="0" w:color="auto"/>
              <w:left w:val="single" w:sz="4" w:space="0" w:color="auto"/>
              <w:bottom w:val="single" w:sz="4" w:space="0" w:color="auto"/>
              <w:right w:val="single" w:sz="4" w:space="0" w:color="auto"/>
            </w:tcBorders>
            <w:vAlign w:val="center"/>
          </w:tcPr>
          <w:p w14:paraId="7EDB90FA" w14:textId="2ED242BC" w:rsidR="00EE481F" w:rsidRPr="00EE481F" w:rsidRDefault="00EE481F" w:rsidP="00EE481F">
            <w:pPr>
              <w:overflowPunct/>
              <w:autoSpaceDE/>
              <w:autoSpaceDN/>
              <w:adjustRightInd/>
              <w:spacing w:after="160" w:line="259" w:lineRule="auto"/>
              <w:jc w:val="center"/>
              <w:rPr>
                <w:rFonts w:asciiTheme="minorHAnsi" w:hAnsiTheme="minorHAnsi" w:cstheme="minorHAnsi"/>
                <w:b/>
                <w:bCs/>
                <w:color w:val="000000"/>
                <w:sz w:val="16"/>
                <w:szCs w:val="16"/>
                <w:lang w:val="es-CO"/>
              </w:rPr>
            </w:pPr>
            <w:r w:rsidRPr="00EE481F">
              <w:rPr>
                <w:rFonts w:asciiTheme="minorHAnsi" w:hAnsiTheme="minorHAnsi" w:cstheme="minorHAnsi"/>
                <w:b/>
                <w:bCs/>
                <w:color w:val="000000"/>
                <w:sz w:val="16"/>
                <w:szCs w:val="16"/>
                <w:lang w:val="es-CO"/>
              </w:rPr>
              <w:t>VAR %</w:t>
            </w:r>
          </w:p>
        </w:tc>
      </w:tr>
      <w:tr w:rsidR="00EE481F" w:rsidRPr="00542742" w14:paraId="47DD2E9C" w14:textId="1E761ADB" w:rsidTr="009476C1">
        <w:trPr>
          <w:trHeight w:val="52"/>
        </w:trPr>
        <w:tc>
          <w:tcPr>
            <w:tcW w:w="2542" w:type="dxa"/>
            <w:tcBorders>
              <w:top w:val="single" w:sz="4" w:space="0" w:color="000000"/>
              <w:left w:val="single" w:sz="8" w:space="0" w:color="auto"/>
              <w:bottom w:val="single" w:sz="4" w:space="0" w:color="000000"/>
              <w:right w:val="single" w:sz="4" w:space="0" w:color="000000"/>
            </w:tcBorders>
            <w:shd w:val="clear" w:color="FFFFFF" w:fill="FFFFFF"/>
            <w:vAlign w:val="bottom"/>
            <w:hideMark/>
          </w:tcPr>
          <w:p w14:paraId="41608CCE" w14:textId="77777777" w:rsidR="00EE481F" w:rsidRPr="00542742" w:rsidRDefault="00EE481F" w:rsidP="008B634F">
            <w:pPr>
              <w:overflowPunct/>
              <w:autoSpaceDE/>
              <w:autoSpaceDN/>
              <w:adjustRightInd/>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 xml:space="preserve">Servicios de transporte de pasajeros </w:t>
            </w:r>
          </w:p>
        </w:tc>
        <w:tc>
          <w:tcPr>
            <w:tcW w:w="2551" w:type="dxa"/>
            <w:tcBorders>
              <w:top w:val="nil"/>
              <w:left w:val="nil"/>
              <w:bottom w:val="single" w:sz="4" w:space="0" w:color="000000"/>
              <w:right w:val="single" w:sz="4" w:space="0" w:color="000000"/>
            </w:tcBorders>
            <w:shd w:val="clear" w:color="FFFFFF" w:fill="FFFFFF"/>
            <w:vAlign w:val="center"/>
            <w:hideMark/>
          </w:tcPr>
          <w:p w14:paraId="3006901B" w14:textId="347C9193"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740.600</w:t>
            </w:r>
          </w:p>
        </w:tc>
        <w:tc>
          <w:tcPr>
            <w:tcW w:w="198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6D32A6A" w14:textId="7C3FBD84"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312.100,0</w:t>
            </w:r>
          </w:p>
        </w:tc>
        <w:tc>
          <w:tcPr>
            <w:tcW w:w="1300" w:type="dxa"/>
            <w:tcBorders>
              <w:top w:val="single" w:sz="4" w:space="0" w:color="000000"/>
              <w:left w:val="single" w:sz="4" w:space="0" w:color="000000"/>
              <w:bottom w:val="single" w:sz="4" w:space="0" w:color="000000"/>
              <w:right w:val="single" w:sz="4" w:space="0" w:color="auto"/>
            </w:tcBorders>
            <w:shd w:val="clear" w:color="FFFFFF" w:fill="FFFFFF"/>
            <w:noWrap/>
            <w:vAlign w:val="center"/>
            <w:hideMark/>
          </w:tcPr>
          <w:p w14:paraId="6E0EC65F" w14:textId="731A7F08"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428.500</w:t>
            </w:r>
          </w:p>
        </w:tc>
        <w:tc>
          <w:tcPr>
            <w:tcW w:w="684" w:type="dxa"/>
            <w:tcBorders>
              <w:top w:val="single" w:sz="4" w:space="0" w:color="auto"/>
              <w:left w:val="single" w:sz="4" w:space="0" w:color="auto"/>
              <w:bottom w:val="single" w:sz="4" w:space="0" w:color="auto"/>
              <w:right w:val="single" w:sz="4" w:space="0" w:color="auto"/>
            </w:tcBorders>
            <w:vAlign w:val="center"/>
          </w:tcPr>
          <w:p w14:paraId="33F10D70" w14:textId="419D5F46" w:rsidR="00EE481F" w:rsidRPr="00EE481F" w:rsidRDefault="00EE481F" w:rsidP="008B634F">
            <w:pPr>
              <w:overflowPunct/>
              <w:autoSpaceDE/>
              <w:autoSpaceDN/>
              <w:adjustRightInd/>
              <w:spacing w:after="160"/>
              <w:jc w:val="center"/>
              <w:rPr>
                <w:rFonts w:asciiTheme="minorHAnsi" w:hAnsiTheme="minorHAnsi" w:cstheme="minorHAnsi"/>
                <w:color w:val="000000"/>
                <w:sz w:val="16"/>
                <w:szCs w:val="16"/>
                <w:lang w:val="es-CO"/>
              </w:rPr>
            </w:pPr>
            <w:r w:rsidRPr="00EE481F">
              <w:rPr>
                <w:rFonts w:asciiTheme="minorHAnsi" w:hAnsiTheme="minorHAnsi" w:cstheme="minorHAnsi"/>
                <w:color w:val="000000"/>
                <w:sz w:val="16"/>
                <w:szCs w:val="16"/>
                <w:lang w:val="es-CO"/>
              </w:rPr>
              <w:t>137%</w:t>
            </w:r>
          </w:p>
        </w:tc>
      </w:tr>
      <w:tr w:rsidR="00EE481F" w:rsidRPr="00542742" w14:paraId="0B4352EE" w14:textId="4D5CD53F" w:rsidTr="009476C1">
        <w:trPr>
          <w:trHeight w:val="106"/>
        </w:trPr>
        <w:tc>
          <w:tcPr>
            <w:tcW w:w="2542" w:type="dxa"/>
            <w:tcBorders>
              <w:top w:val="single" w:sz="4" w:space="0" w:color="000000"/>
              <w:left w:val="single" w:sz="8" w:space="0" w:color="auto"/>
              <w:bottom w:val="single" w:sz="4" w:space="0" w:color="000000"/>
              <w:right w:val="single" w:sz="4" w:space="0" w:color="000000"/>
            </w:tcBorders>
            <w:shd w:val="clear" w:color="FFFFFF" w:fill="FFFFFF"/>
            <w:vAlign w:val="bottom"/>
            <w:hideMark/>
          </w:tcPr>
          <w:p w14:paraId="0B51F981" w14:textId="77777777" w:rsidR="00EE481F" w:rsidRPr="00542742" w:rsidRDefault="00EE481F" w:rsidP="008B634F">
            <w:pPr>
              <w:overflowPunct/>
              <w:autoSpaceDE/>
              <w:autoSpaceDN/>
              <w:adjustRightInd/>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 xml:space="preserve">Servicios de impresión </w:t>
            </w:r>
          </w:p>
        </w:tc>
        <w:tc>
          <w:tcPr>
            <w:tcW w:w="2551" w:type="dxa"/>
            <w:tcBorders>
              <w:top w:val="nil"/>
              <w:left w:val="nil"/>
              <w:bottom w:val="single" w:sz="4" w:space="0" w:color="000000"/>
              <w:right w:val="single" w:sz="4" w:space="0" w:color="000000"/>
            </w:tcBorders>
            <w:shd w:val="clear" w:color="FFFFFF" w:fill="FFFFFF"/>
            <w:vAlign w:val="center"/>
            <w:hideMark/>
          </w:tcPr>
          <w:p w14:paraId="62DD93BE" w14:textId="39E972AD"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50.700</w:t>
            </w:r>
          </w:p>
        </w:tc>
        <w:tc>
          <w:tcPr>
            <w:tcW w:w="198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979BD9B" w14:textId="1A4933C6"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w:t>
            </w:r>
          </w:p>
        </w:tc>
        <w:tc>
          <w:tcPr>
            <w:tcW w:w="1300" w:type="dxa"/>
            <w:tcBorders>
              <w:top w:val="single" w:sz="4" w:space="0" w:color="000000"/>
              <w:left w:val="single" w:sz="4" w:space="0" w:color="000000"/>
              <w:bottom w:val="single" w:sz="4" w:space="0" w:color="000000"/>
              <w:right w:val="single" w:sz="4" w:space="0" w:color="auto"/>
            </w:tcBorders>
            <w:shd w:val="clear" w:color="FFFFFF" w:fill="FFFFFF"/>
            <w:noWrap/>
            <w:vAlign w:val="center"/>
            <w:hideMark/>
          </w:tcPr>
          <w:p w14:paraId="7E6BDE7D" w14:textId="019234BD"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50.700</w:t>
            </w:r>
          </w:p>
        </w:tc>
        <w:tc>
          <w:tcPr>
            <w:tcW w:w="684" w:type="dxa"/>
            <w:tcBorders>
              <w:top w:val="single" w:sz="4" w:space="0" w:color="auto"/>
              <w:left w:val="single" w:sz="4" w:space="0" w:color="auto"/>
              <w:bottom w:val="single" w:sz="4" w:space="0" w:color="auto"/>
              <w:right w:val="single" w:sz="4" w:space="0" w:color="auto"/>
            </w:tcBorders>
            <w:vAlign w:val="center"/>
          </w:tcPr>
          <w:p w14:paraId="7D6DC366" w14:textId="76EE275F" w:rsidR="00EE481F" w:rsidRPr="00EE481F" w:rsidRDefault="00EE481F" w:rsidP="008B634F">
            <w:pPr>
              <w:overflowPunct/>
              <w:autoSpaceDE/>
              <w:autoSpaceDN/>
              <w:adjustRightInd/>
              <w:spacing w:after="160"/>
              <w:jc w:val="center"/>
              <w:rPr>
                <w:rFonts w:asciiTheme="minorHAnsi" w:hAnsiTheme="minorHAnsi" w:cstheme="minorHAnsi"/>
                <w:color w:val="000000"/>
                <w:sz w:val="16"/>
                <w:szCs w:val="16"/>
                <w:lang w:val="es-CO"/>
              </w:rPr>
            </w:pPr>
            <w:r w:rsidRPr="00EE481F">
              <w:rPr>
                <w:rFonts w:asciiTheme="minorHAnsi" w:hAnsiTheme="minorHAnsi" w:cstheme="minorHAnsi"/>
                <w:color w:val="000000"/>
                <w:sz w:val="16"/>
                <w:szCs w:val="16"/>
                <w:lang w:val="es-CO"/>
              </w:rPr>
              <w:t>100%</w:t>
            </w:r>
          </w:p>
        </w:tc>
      </w:tr>
      <w:tr w:rsidR="00EE481F" w:rsidRPr="00542742" w14:paraId="14783D10" w14:textId="29696984" w:rsidTr="008B634F">
        <w:trPr>
          <w:trHeight w:val="300"/>
        </w:trPr>
        <w:tc>
          <w:tcPr>
            <w:tcW w:w="2542" w:type="dxa"/>
            <w:tcBorders>
              <w:top w:val="single" w:sz="4" w:space="0" w:color="000000"/>
              <w:left w:val="single" w:sz="8" w:space="0" w:color="auto"/>
              <w:bottom w:val="single" w:sz="4" w:space="0" w:color="000000"/>
              <w:right w:val="single" w:sz="4" w:space="0" w:color="000000"/>
            </w:tcBorders>
            <w:shd w:val="clear" w:color="FFFFFF" w:fill="FFFFFF"/>
            <w:vAlign w:val="bottom"/>
            <w:hideMark/>
          </w:tcPr>
          <w:p w14:paraId="30D12F22" w14:textId="77777777" w:rsidR="00EE481F" w:rsidRPr="00542742" w:rsidRDefault="00EE481F" w:rsidP="008B634F">
            <w:pPr>
              <w:overflowPunct/>
              <w:autoSpaceDE/>
              <w:autoSpaceDN/>
              <w:adjustRightInd/>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Servicios de reparación muebles</w:t>
            </w:r>
          </w:p>
        </w:tc>
        <w:tc>
          <w:tcPr>
            <w:tcW w:w="2551" w:type="dxa"/>
            <w:tcBorders>
              <w:top w:val="nil"/>
              <w:left w:val="nil"/>
              <w:bottom w:val="single" w:sz="4" w:space="0" w:color="000000"/>
              <w:right w:val="single" w:sz="4" w:space="0" w:color="000000"/>
            </w:tcBorders>
            <w:shd w:val="clear" w:color="FFFFFF" w:fill="FFFFFF"/>
            <w:vAlign w:val="center"/>
            <w:hideMark/>
          </w:tcPr>
          <w:p w14:paraId="6409E771" w14:textId="06F53EF0"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50.000</w:t>
            </w:r>
          </w:p>
        </w:tc>
        <w:tc>
          <w:tcPr>
            <w:tcW w:w="198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B00CDD0" w14:textId="7AB48ED3"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w:t>
            </w:r>
          </w:p>
        </w:tc>
        <w:tc>
          <w:tcPr>
            <w:tcW w:w="1300" w:type="dxa"/>
            <w:tcBorders>
              <w:top w:val="single" w:sz="4" w:space="0" w:color="000000"/>
              <w:left w:val="single" w:sz="4" w:space="0" w:color="000000"/>
              <w:bottom w:val="single" w:sz="4" w:space="0" w:color="000000"/>
              <w:right w:val="single" w:sz="4" w:space="0" w:color="auto"/>
            </w:tcBorders>
            <w:shd w:val="clear" w:color="FFFFFF" w:fill="FFFFFF"/>
            <w:noWrap/>
            <w:vAlign w:val="center"/>
            <w:hideMark/>
          </w:tcPr>
          <w:p w14:paraId="18E496C2" w14:textId="31060095"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50.000</w:t>
            </w:r>
          </w:p>
        </w:tc>
        <w:tc>
          <w:tcPr>
            <w:tcW w:w="684" w:type="dxa"/>
            <w:tcBorders>
              <w:top w:val="single" w:sz="4" w:space="0" w:color="auto"/>
              <w:left w:val="single" w:sz="4" w:space="0" w:color="auto"/>
              <w:bottom w:val="single" w:sz="4" w:space="0" w:color="auto"/>
              <w:right w:val="single" w:sz="4" w:space="0" w:color="auto"/>
            </w:tcBorders>
            <w:vAlign w:val="center"/>
          </w:tcPr>
          <w:p w14:paraId="4C01A61F" w14:textId="5356EBAE" w:rsidR="00EE481F" w:rsidRPr="00EE481F" w:rsidRDefault="00EE481F" w:rsidP="008B634F">
            <w:pPr>
              <w:overflowPunct/>
              <w:autoSpaceDE/>
              <w:autoSpaceDN/>
              <w:adjustRightInd/>
              <w:spacing w:after="160"/>
              <w:jc w:val="center"/>
              <w:rPr>
                <w:rFonts w:asciiTheme="minorHAnsi" w:hAnsiTheme="minorHAnsi" w:cstheme="minorHAnsi"/>
                <w:color w:val="000000"/>
                <w:sz w:val="16"/>
                <w:szCs w:val="16"/>
                <w:lang w:val="es-CO"/>
              </w:rPr>
            </w:pPr>
          </w:p>
        </w:tc>
      </w:tr>
      <w:tr w:rsidR="00EE481F" w:rsidRPr="00542742" w14:paraId="41B20294" w14:textId="4B8628EE" w:rsidTr="00AB021E">
        <w:trPr>
          <w:trHeight w:val="714"/>
        </w:trPr>
        <w:tc>
          <w:tcPr>
            <w:tcW w:w="2542" w:type="dxa"/>
            <w:tcBorders>
              <w:top w:val="single" w:sz="4" w:space="0" w:color="000000"/>
              <w:left w:val="single" w:sz="8" w:space="0" w:color="auto"/>
              <w:bottom w:val="single" w:sz="4" w:space="0" w:color="000000"/>
              <w:right w:val="single" w:sz="4" w:space="0" w:color="000000"/>
            </w:tcBorders>
            <w:shd w:val="clear" w:color="000000" w:fill="FFFFFF"/>
            <w:vAlign w:val="bottom"/>
            <w:hideMark/>
          </w:tcPr>
          <w:p w14:paraId="63CB4535" w14:textId="108F9118" w:rsidR="00EE481F" w:rsidRPr="00542742" w:rsidRDefault="00EE481F" w:rsidP="008B634F">
            <w:pPr>
              <w:overflowPunct/>
              <w:autoSpaceDE/>
              <w:autoSpaceDN/>
              <w:adjustRightInd/>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Servicios de mantenimiento y reparación de productos metálicos elaborados, excepto maquinaria y equipo.</w:t>
            </w:r>
          </w:p>
        </w:tc>
        <w:tc>
          <w:tcPr>
            <w:tcW w:w="2551" w:type="dxa"/>
            <w:tcBorders>
              <w:top w:val="nil"/>
              <w:left w:val="nil"/>
              <w:bottom w:val="single" w:sz="4" w:space="0" w:color="000000"/>
              <w:right w:val="single" w:sz="4" w:space="0" w:color="000000"/>
            </w:tcBorders>
            <w:shd w:val="clear" w:color="FFFFFF" w:fill="FFFFFF"/>
            <w:vAlign w:val="center"/>
            <w:hideMark/>
          </w:tcPr>
          <w:p w14:paraId="082AFD84" w14:textId="18FBF02F"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4C5CB5" w14:textId="11E27676"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253.500,0</w:t>
            </w:r>
          </w:p>
        </w:tc>
        <w:tc>
          <w:tcPr>
            <w:tcW w:w="1300" w:type="dxa"/>
            <w:tcBorders>
              <w:top w:val="single" w:sz="4" w:space="0" w:color="000000"/>
              <w:left w:val="single" w:sz="4" w:space="0" w:color="000000"/>
              <w:bottom w:val="single" w:sz="4" w:space="0" w:color="000000"/>
              <w:right w:val="single" w:sz="4" w:space="0" w:color="auto"/>
            </w:tcBorders>
            <w:shd w:val="clear" w:color="FFFFFF" w:fill="FFFFFF"/>
            <w:noWrap/>
            <w:vAlign w:val="center"/>
            <w:hideMark/>
          </w:tcPr>
          <w:p w14:paraId="308D8EF4" w14:textId="37E743F1"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(253.500)</w:t>
            </w:r>
          </w:p>
        </w:tc>
        <w:tc>
          <w:tcPr>
            <w:tcW w:w="684" w:type="dxa"/>
            <w:tcBorders>
              <w:top w:val="single" w:sz="4" w:space="0" w:color="auto"/>
              <w:left w:val="single" w:sz="4" w:space="0" w:color="auto"/>
              <w:bottom w:val="single" w:sz="4" w:space="0" w:color="auto"/>
              <w:right w:val="single" w:sz="4" w:space="0" w:color="auto"/>
            </w:tcBorders>
            <w:vAlign w:val="center"/>
          </w:tcPr>
          <w:p w14:paraId="74DD1D3B" w14:textId="61B75A6A" w:rsidR="00EE481F" w:rsidRPr="00EE481F" w:rsidRDefault="00EE481F" w:rsidP="008B634F">
            <w:pPr>
              <w:overflowPunct/>
              <w:autoSpaceDE/>
              <w:autoSpaceDN/>
              <w:adjustRightInd/>
              <w:spacing w:after="160"/>
              <w:jc w:val="center"/>
              <w:rPr>
                <w:rFonts w:asciiTheme="minorHAnsi" w:hAnsiTheme="minorHAnsi" w:cstheme="minorHAnsi"/>
                <w:color w:val="000000"/>
                <w:sz w:val="16"/>
                <w:szCs w:val="16"/>
                <w:lang w:val="es-CO"/>
              </w:rPr>
            </w:pPr>
            <w:r w:rsidRPr="00EE481F">
              <w:rPr>
                <w:rFonts w:asciiTheme="minorHAnsi" w:hAnsiTheme="minorHAnsi" w:cstheme="minorHAnsi"/>
                <w:color w:val="000000"/>
                <w:sz w:val="16"/>
                <w:szCs w:val="16"/>
                <w:lang w:val="es-CO"/>
              </w:rPr>
              <w:t>-100%</w:t>
            </w:r>
          </w:p>
        </w:tc>
      </w:tr>
      <w:tr w:rsidR="00EE481F" w:rsidRPr="00542742" w14:paraId="614A0C41" w14:textId="5214899F" w:rsidTr="00AB021E">
        <w:trPr>
          <w:trHeight w:val="343"/>
        </w:trPr>
        <w:tc>
          <w:tcPr>
            <w:tcW w:w="2542" w:type="dxa"/>
            <w:tcBorders>
              <w:top w:val="single" w:sz="4" w:space="0" w:color="000000"/>
              <w:left w:val="single" w:sz="8" w:space="0" w:color="auto"/>
              <w:bottom w:val="single" w:sz="4" w:space="0" w:color="000000"/>
              <w:right w:val="single" w:sz="4" w:space="0" w:color="000000"/>
            </w:tcBorders>
            <w:shd w:val="clear" w:color="000000" w:fill="FFFFFF"/>
            <w:vAlign w:val="bottom"/>
            <w:hideMark/>
          </w:tcPr>
          <w:p w14:paraId="6519BCBB" w14:textId="0A4436DF" w:rsidR="00EE481F" w:rsidRPr="00542742" w:rsidRDefault="00EE481F" w:rsidP="008B634F">
            <w:pPr>
              <w:overflowPunct/>
              <w:autoSpaceDE/>
              <w:autoSpaceDN/>
              <w:adjustRightInd/>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Otros productos químicos; fibras artificiales (o fibras industriales hechas por el hombre)</w:t>
            </w:r>
          </w:p>
        </w:tc>
        <w:tc>
          <w:tcPr>
            <w:tcW w:w="2551" w:type="dxa"/>
            <w:tcBorders>
              <w:top w:val="nil"/>
              <w:left w:val="nil"/>
              <w:bottom w:val="single" w:sz="4" w:space="0" w:color="000000"/>
              <w:right w:val="single" w:sz="4" w:space="0" w:color="000000"/>
            </w:tcBorders>
            <w:shd w:val="clear" w:color="FFFFFF" w:fill="FFFFFF"/>
            <w:vAlign w:val="center"/>
            <w:hideMark/>
          </w:tcPr>
          <w:p w14:paraId="276A5163" w14:textId="5BC2E4B8"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42.000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C11BAE" w14:textId="042BA042"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184.450,00</w:t>
            </w:r>
          </w:p>
        </w:tc>
        <w:tc>
          <w:tcPr>
            <w:tcW w:w="1300" w:type="dxa"/>
            <w:tcBorders>
              <w:top w:val="single" w:sz="4" w:space="0" w:color="000000"/>
              <w:left w:val="single" w:sz="4" w:space="0" w:color="000000"/>
              <w:bottom w:val="single" w:sz="4" w:space="0" w:color="000000"/>
              <w:right w:val="single" w:sz="4" w:space="0" w:color="auto"/>
            </w:tcBorders>
            <w:shd w:val="clear" w:color="FFFFFF" w:fill="FFFFFF"/>
            <w:noWrap/>
            <w:vAlign w:val="center"/>
            <w:hideMark/>
          </w:tcPr>
          <w:p w14:paraId="6F4FBE72" w14:textId="18AFB1FC"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(142.450)</w:t>
            </w:r>
          </w:p>
        </w:tc>
        <w:tc>
          <w:tcPr>
            <w:tcW w:w="684" w:type="dxa"/>
            <w:tcBorders>
              <w:top w:val="single" w:sz="4" w:space="0" w:color="auto"/>
              <w:left w:val="single" w:sz="4" w:space="0" w:color="auto"/>
              <w:bottom w:val="single" w:sz="4" w:space="0" w:color="auto"/>
              <w:right w:val="single" w:sz="4" w:space="0" w:color="auto"/>
            </w:tcBorders>
            <w:vAlign w:val="center"/>
          </w:tcPr>
          <w:p w14:paraId="78F06EED" w14:textId="3ADC75F4" w:rsidR="00EE481F" w:rsidRPr="00EE481F" w:rsidRDefault="00EE481F" w:rsidP="008B634F">
            <w:pPr>
              <w:overflowPunct/>
              <w:autoSpaceDE/>
              <w:autoSpaceDN/>
              <w:adjustRightInd/>
              <w:spacing w:after="160"/>
              <w:jc w:val="center"/>
              <w:rPr>
                <w:rFonts w:asciiTheme="minorHAnsi" w:hAnsiTheme="minorHAnsi" w:cstheme="minorHAnsi"/>
                <w:color w:val="000000"/>
                <w:sz w:val="16"/>
                <w:szCs w:val="16"/>
                <w:lang w:val="es-CO"/>
              </w:rPr>
            </w:pPr>
            <w:r w:rsidRPr="00EE481F">
              <w:rPr>
                <w:rFonts w:asciiTheme="minorHAnsi" w:hAnsiTheme="minorHAnsi" w:cstheme="minorHAnsi"/>
                <w:color w:val="000000"/>
                <w:sz w:val="16"/>
                <w:szCs w:val="16"/>
                <w:lang w:val="es-CO"/>
              </w:rPr>
              <w:t>-77%</w:t>
            </w:r>
          </w:p>
        </w:tc>
      </w:tr>
      <w:tr w:rsidR="00EE481F" w:rsidRPr="00542742" w14:paraId="2E8E7CFA" w14:textId="36A5F539" w:rsidTr="009476C1">
        <w:trPr>
          <w:trHeight w:val="107"/>
        </w:trPr>
        <w:tc>
          <w:tcPr>
            <w:tcW w:w="2542" w:type="dxa"/>
            <w:tcBorders>
              <w:top w:val="single" w:sz="4" w:space="0" w:color="000000"/>
              <w:left w:val="single" w:sz="8" w:space="0" w:color="auto"/>
              <w:bottom w:val="single" w:sz="4" w:space="0" w:color="000000"/>
              <w:right w:val="single" w:sz="4" w:space="0" w:color="000000"/>
            </w:tcBorders>
            <w:shd w:val="clear" w:color="000000" w:fill="FFFFFF"/>
            <w:vAlign w:val="bottom"/>
            <w:hideMark/>
          </w:tcPr>
          <w:p w14:paraId="70C508BB" w14:textId="77777777" w:rsidR="00EE481F" w:rsidRPr="00542742" w:rsidRDefault="00EE481F" w:rsidP="008B634F">
            <w:pPr>
              <w:overflowPunct/>
              <w:autoSpaceDE/>
              <w:autoSpaceDN/>
              <w:adjustRightInd/>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Maquinaria y aparatos eléctricos</w:t>
            </w:r>
          </w:p>
        </w:tc>
        <w:tc>
          <w:tcPr>
            <w:tcW w:w="2551" w:type="dxa"/>
            <w:tcBorders>
              <w:top w:val="nil"/>
              <w:left w:val="nil"/>
              <w:bottom w:val="single" w:sz="4" w:space="0" w:color="000000"/>
              <w:right w:val="single" w:sz="4" w:space="0" w:color="000000"/>
            </w:tcBorders>
            <w:shd w:val="clear" w:color="FFFFFF" w:fill="FFFFFF"/>
            <w:vAlign w:val="center"/>
            <w:hideMark/>
          </w:tcPr>
          <w:p w14:paraId="51ECD615" w14:textId="23B408F0"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DDD00E" w14:textId="1F3B5677"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w:t>
            </w:r>
          </w:p>
        </w:tc>
        <w:tc>
          <w:tcPr>
            <w:tcW w:w="1300" w:type="dxa"/>
            <w:tcBorders>
              <w:top w:val="single" w:sz="4" w:space="0" w:color="000000"/>
              <w:left w:val="single" w:sz="4" w:space="0" w:color="000000"/>
              <w:bottom w:val="single" w:sz="4" w:space="0" w:color="000000"/>
              <w:right w:val="single" w:sz="4" w:space="0" w:color="auto"/>
            </w:tcBorders>
            <w:shd w:val="clear" w:color="FFFFFF" w:fill="FFFFFF"/>
            <w:noWrap/>
            <w:vAlign w:val="center"/>
            <w:hideMark/>
          </w:tcPr>
          <w:p w14:paraId="29835632" w14:textId="0063674D"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w:t>
            </w:r>
          </w:p>
        </w:tc>
        <w:tc>
          <w:tcPr>
            <w:tcW w:w="684" w:type="dxa"/>
            <w:tcBorders>
              <w:top w:val="single" w:sz="4" w:space="0" w:color="auto"/>
              <w:left w:val="single" w:sz="4" w:space="0" w:color="auto"/>
              <w:bottom w:val="single" w:sz="4" w:space="0" w:color="auto"/>
              <w:right w:val="single" w:sz="4" w:space="0" w:color="auto"/>
            </w:tcBorders>
            <w:vAlign w:val="center"/>
          </w:tcPr>
          <w:p w14:paraId="17BD4E8C" w14:textId="547B053C" w:rsidR="00EE481F" w:rsidRPr="00EE481F" w:rsidRDefault="00EE481F" w:rsidP="008B634F">
            <w:pPr>
              <w:overflowPunct/>
              <w:autoSpaceDE/>
              <w:autoSpaceDN/>
              <w:adjustRightInd/>
              <w:spacing w:after="160"/>
              <w:jc w:val="center"/>
              <w:rPr>
                <w:rFonts w:asciiTheme="minorHAnsi" w:hAnsiTheme="minorHAnsi" w:cstheme="minorHAnsi"/>
                <w:color w:val="000000"/>
                <w:sz w:val="16"/>
                <w:szCs w:val="16"/>
                <w:lang w:val="es-CO"/>
              </w:rPr>
            </w:pPr>
            <w:r w:rsidRPr="00EE481F">
              <w:rPr>
                <w:rFonts w:asciiTheme="minorHAnsi" w:hAnsiTheme="minorHAnsi" w:cstheme="minorHAnsi"/>
                <w:color w:val="000000"/>
                <w:sz w:val="16"/>
                <w:szCs w:val="16"/>
                <w:lang w:val="es-CO"/>
              </w:rPr>
              <w:t>0%</w:t>
            </w:r>
          </w:p>
        </w:tc>
      </w:tr>
      <w:tr w:rsidR="00EE481F" w:rsidRPr="00542742" w14:paraId="6DC8452D" w14:textId="0E84A75E" w:rsidTr="00EE0B1F">
        <w:trPr>
          <w:trHeight w:val="155"/>
        </w:trPr>
        <w:tc>
          <w:tcPr>
            <w:tcW w:w="2542" w:type="dxa"/>
            <w:tcBorders>
              <w:top w:val="single" w:sz="4" w:space="0" w:color="000000"/>
              <w:left w:val="single" w:sz="8" w:space="0" w:color="auto"/>
              <w:bottom w:val="single" w:sz="4" w:space="0" w:color="000000"/>
              <w:right w:val="single" w:sz="4" w:space="0" w:color="000000"/>
            </w:tcBorders>
            <w:shd w:val="clear" w:color="000000" w:fill="FFFFFF"/>
            <w:vAlign w:val="bottom"/>
            <w:hideMark/>
          </w:tcPr>
          <w:p w14:paraId="2B5D613B" w14:textId="77777777" w:rsidR="00EE481F" w:rsidRPr="00542742" w:rsidRDefault="00EE481F" w:rsidP="008B634F">
            <w:pPr>
              <w:overflowPunct/>
              <w:autoSpaceDE/>
              <w:autoSpaceDN/>
              <w:adjustRightInd/>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Servicio de parqueaderos</w:t>
            </w:r>
          </w:p>
        </w:tc>
        <w:tc>
          <w:tcPr>
            <w:tcW w:w="2551" w:type="dxa"/>
            <w:tcBorders>
              <w:top w:val="nil"/>
              <w:left w:val="nil"/>
              <w:bottom w:val="single" w:sz="4" w:space="0" w:color="000000"/>
              <w:right w:val="single" w:sz="4" w:space="0" w:color="000000"/>
            </w:tcBorders>
            <w:shd w:val="clear" w:color="FFFFFF" w:fill="FFFFFF"/>
            <w:vAlign w:val="center"/>
            <w:hideMark/>
          </w:tcPr>
          <w:p w14:paraId="3867E92E" w14:textId="182D7D24"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8.950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94DE6" w14:textId="242687FD"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p>
        </w:tc>
        <w:tc>
          <w:tcPr>
            <w:tcW w:w="1300" w:type="dxa"/>
            <w:tcBorders>
              <w:top w:val="single" w:sz="4" w:space="0" w:color="000000"/>
              <w:left w:val="single" w:sz="4" w:space="0" w:color="000000"/>
              <w:bottom w:val="single" w:sz="4" w:space="0" w:color="000000"/>
              <w:right w:val="single" w:sz="4" w:space="0" w:color="auto"/>
            </w:tcBorders>
            <w:shd w:val="clear" w:color="FFFFFF" w:fill="FFFFFF"/>
            <w:noWrap/>
            <w:vAlign w:val="center"/>
            <w:hideMark/>
          </w:tcPr>
          <w:p w14:paraId="33DE2F45" w14:textId="0D5B8845"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8.950</w:t>
            </w:r>
          </w:p>
        </w:tc>
        <w:tc>
          <w:tcPr>
            <w:tcW w:w="684" w:type="dxa"/>
            <w:tcBorders>
              <w:top w:val="single" w:sz="4" w:space="0" w:color="auto"/>
              <w:left w:val="single" w:sz="4" w:space="0" w:color="auto"/>
              <w:bottom w:val="single" w:sz="4" w:space="0" w:color="auto"/>
              <w:right w:val="single" w:sz="4" w:space="0" w:color="auto"/>
            </w:tcBorders>
            <w:vAlign w:val="center"/>
          </w:tcPr>
          <w:p w14:paraId="12156917" w14:textId="5A6D43B6" w:rsidR="00EE481F" w:rsidRPr="00EE481F" w:rsidRDefault="00EE481F" w:rsidP="008B634F">
            <w:pPr>
              <w:overflowPunct/>
              <w:autoSpaceDE/>
              <w:autoSpaceDN/>
              <w:adjustRightInd/>
              <w:spacing w:after="160"/>
              <w:jc w:val="center"/>
              <w:rPr>
                <w:rFonts w:asciiTheme="minorHAnsi" w:hAnsiTheme="minorHAnsi" w:cstheme="minorHAnsi"/>
                <w:color w:val="000000"/>
                <w:sz w:val="16"/>
                <w:szCs w:val="16"/>
                <w:lang w:val="es-CO"/>
              </w:rPr>
            </w:pPr>
            <w:r w:rsidRPr="00EE481F">
              <w:rPr>
                <w:rFonts w:asciiTheme="minorHAnsi" w:hAnsiTheme="minorHAnsi" w:cstheme="minorHAnsi"/>
                <w:color w:val="000000"/>
                <w:sz w:val="16"/>
                <w:szCs w:val="16"/>
                <w:lang w:val="es-CO"/>
              </w:rPr>
              <w:t>100%</w:t>
            </w:r>
          </w:p>
        </w:tc>
      </w:tr>
      <w:tr w:rsidR="00EE481F" w:rsidRPr="00542742" w14:paraId="7367F466" w14:textId="2CCB8B57" w:rsidTr="008B634F">
        <w:trPr>
          <w:trHeight w:val="300"/>
        </w:trPr>
        <w:tc>
          <w:tcPr>
            <w:tcW w:w="2542" w:type="dxa"/>
            <w:tcBorders>
              <w:top w:val="single" w:sz="4" w:space="0" w:color="000000"/>
              <w:left w:val="single" w:sz="8" w:space="0" w:color="auto"/>
              <w:bottom w:val="single" w:sz="4" w:space="0" w:color="000000"/>
              <w:right w:val="single" w:sz="4" w:space="0" w:color="000000"/>
            </w:tcBorders>
            <w:shd w:val="clear" w:color="000000" w:fill="FFFFFF"/>
            <w:vAlign w:val="bottom"/>
            <w:hideMark/>
          </w:tcPr>
          <w:p w14:paraId="3712CAC1" w14:textId="77777777" w:rsidR="00EE481F" w:rsidRPr="00542742" w:rsidRDefault="00EE481F" w:rsidP="008B634F">
            <w:pPr>
              <w:overflowPunct/>
              <w:autoSpaceDE/>
              <w:autoSpaceDN/>
              <w:adjustRightInd/>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Artículos de ferretería</w:t>
            </w:r>
          </w:p>
        </w:tc>
        <w:tc>
          <w:tcPr>
            <w:tcW w:w="2551" w:type="dxa"/>
            <w:tcBorders>
              <w:top w:val="nil"/>
              <w:left w:val="nil"/>
              <w:bottom w:val="single" w:sz="4" w:space="0" w:color="000000"/>
              <w:right w:val="single" w:sz="4" w:space="0" w:color="000000"/>
            </w:tcBorders>
            <w:shd w:val="clear" w:color="FFFFFF" w:fill="FFFFFF"/>
            <w:vAlign w:val="center"/>
            <w:hideMark/>
          </w:tcPr>
          <w:p w14:paraId="66F92E3F" w14:textId="657E98F6"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19.800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700274" w14:textId="44BEFA72"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p>
        </w:tc>
        <w:tc>
          <w:tcPr>
            <w:tcW w:w="1300" w:type="dxa"/>
            <w:tcBorders>
              <w:top w:val="single" w:sz="4" w:space="0" w:color="000000"/>
              <w:left w:val="single" w:sz="4" w:space="0" w:color="000000"/>
              <w:bottom w:val="single" w:sz="4" w:space="0" w:color="000000"/>
              <w:right w:val="single" w:sz="4" w:space="0" w:color="auto"/>
            </w:tcBorders>
            <w:shd w:val="clear" w:color="FFFFFF" w:fill="FFFFFF"/>
            <w:noWrap/>
            <w:vAlign w:val="center"/>
            <w:hideMark/>
          </w:tcPr>
          <w:p w14:paraId="641ACE44" w14:textId="65258A16"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19.800</w:t>
            </w:r>
          </w:p>
        </w:tc>
        <w:tc>
          <w:tcPr>
            <w:tcW w:w="684" w:type="dxa"/>
            <w:tcBorders>
              <w:top w:val="single" w:sz="4" w:space="0" w:color="auto"/>
              <w:left w:val="single" w:sz="4" w:space="0" w:color="auto"/>
              <w:bottom w:val="single" w:sz="4" w:space="0" w:color="auto"/>
              <w:right w:val="single" w:sz="4" w:space="0" w:color="auto"/>
            </w:tcBorders>
            <w:vAlign w:val="center"/>
          </w:tcPr>
          <w:p w14:paraId="17AD4380" w14:textId="6D03567F" w:rsidR="00EE481F" w:rsidRPr="00EE481F" w:rsidRDefault="00EE481F" w:rsidP="008B634F">
            <w:pPr>
              <w:overflowPunct/>
              <w:autoSpaceDE/>
              <w:autoSpaceDN/>
              <w:adjustRightInd/>
              <w:spacing w:after="160"/>
              <w:jc w:val="center"/>
              <w:rPr>
                <w:rFonts w:asciiTheme="minorHAnsi" w:hAnsiTheme="minorHAnsi" w:cstheme="minorHAnsi"/>
                <w:color w:val="000000"/>
                <w:sz w:val="16"/>
                <w:szCs w:val="16"/>
                <w:lang w:val="es-CO"/>
              </w:rPr>
            </w:pPr>
            <w:r w:rsidRPr="00EE481F">
              <w:rPr>
                <w:rFonts w:asciiTheme="minorHAnsi" w:hAnsiTheme="minorHAnsi" w:cstheme="minorHAnsi"/>
                <w:color w:val="000000"/>
                <w:sz w:val="16"/>
                <w:szCs w:val="16"/>
                <w:lang w:val="es-CO"/>
              </w:rPr>
              <w:t>0%</w:t>
            </w:r>
          </w:p>
        </w:tc>
      </w:tr>
      <w:tr w:rsidR="00EE481F" w:rsidRPr="00542742" w14:paraId="3D294D3E" w14:textId="341A2D8A" w:rsidTr="00AB021E">
        <w:trPr>
          <w:trHeight w:val="217"/>
        </w:trPr>
        <w:tc>
          <w:tcPr>
            <w:tcW w:w="254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617CF5C" w14:textId="77777777" w:rsidR="00EE481F" w:rsidRPr="00542742" w:rsidRDefault="00EE481F" w:rsidP="008B634F">
            <w:pPr>
              <w:overflowPunct/>
              <w:autoSpaceDE/>
              <w:autoSpaceDN/>
              <w:adjustRightInd/>
              <w:rPr>
                <w:rFonts w:asciiTheme="minorHAnsi" w:hAnsiTheme="minorHAnsi" w:cstheme="minorHAnsi"/>
                <w:sz w:val="16"/>
                <w:szCs w:val="16"/>
                <w:lang w:val="es-CO"/>
              </w:rPr>
            </w:pPr>
            <w:r w:rsidRPr="00542742">
              <w:rPr>
                <w:rFonts w:asciiTheme="minorHAnsi" w:hAnsiTheme="minorHAnsi" w:cstheme="minorHAnsi"/>
                <w:sz w:val="16"/>
                <w:szCs w:val="16"/>
                <w:lang w:val="es-CO"/>
              </w:rPr>
              <w:t xml:space="preserve"> Botiquines para emergencia</w:t>
            </w:r>
          </w:p>
        </w:tc>
        <w:tc>
          <w:tcPr>
            <w:tcW w:w="2551" w:type="dxa"/>
            <w:tcBorders>
              <w:top w:val="nil"/>
              <w:left w:val="nil"/>
              <w:bottom w:val="single" w:sz="4" w:space="0" w:color="auto"/>
              <w:right w:val="single" w:sz="4" w:space="0" w:color="000000"/>
            </w:tcBorders>
            <w:shd w:val="clear" w:color="FFFFFF" w:fill="FFFFFF"/>
            <w:vAlign w:val="center"/>
            <w:hideMark/>
          </w:tcPr>
          <w:p w14:paraId="0A7AE241" w14:textId="6DD4FD2F"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468565" w14:textId="1F01F314"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p>
        </w:tc>
        <w:tc>
          <w:tcPr>
            <w:tcW w:w="1300" w:type="dxa"/>
            <w:tcBorders>
              <w:top w:val="single" w:sz="4" w:space="0" w:color="000000"/>
              <w:left w:val="single" w:sz="4" w:space="0" w:color="000000"/>
              <w:bottom w:val="single" w:sz="4" w:space="0" w:color="000000"/>
              <w:right w:val="single" w:sz="4" w:space="0" w:color="auto"/>
            </w:tcBorders>
            <w:shd w:val="clear" w:color="FFFFFF" w:fill="FFFFFF"/>
            <w:noWrap/>
            <w:vAlign w:val="center"/>
            <w:hideMark/>
          </w:tcPr>
          <w:p w14:paraId="57784CDB" w14:textId="5F4B053D" w:rsidR="00EE481F" w:rsidRPr="00542742" w:rsidRDefault="00EE481F" w:rsidP="008B634F">
            <w:pPr>
              <w:overflowPunct/>
              <w:autoSpaceDE/>
              <w:autoSpaceDN/>
              <w:adjustRightInd/>
              <w:jc w:val="center"/>
              <w:rPr>
                <w:rFonts w:asciiTheme="minorHAnsi" w:hAnsiTheme="minorHAnsi" w:cstheme="minorHAnsi"/>
                <w:color w:val="000000"/>
                <w:sz w:val="16"/>
                <w:szCs w:val="16"/>
                <w:lang w:val="es-CO"/>
              </w:rPr>
            </w:pPr>
            <w:r w:rsidRPr="00542742">
              <w:rPr>
                <w:rFonts w:asciiTheme="minorHAnsi" w:hAnsiTheme="minorHAnsi" w:cstheme="minorHAnsi"/>
                <w:color w:val="000000"/>
                <w:sz w:val="16"/>
                <w:szCs w:val="16"/>
                <w:lang w:val="es-CO"/>
              </w:rPr>
              <w:t>-</w:t>
            </w:r>
          </w:p>
        </w:tc>
        <w:tc>
          <w:tcPr>
            <w:tcW w:w="684" w:type="dxa"/>
            <w:tcBorders>
              <w:top w:val="single" w:sz="4" w:space="0" w:color="auto"/>
              <w:left w:val="single" w:sz="4" w:space="0" w:color="auto"/>
              <w:bottom w:val="single" w:sz="4" w:space="0" w:color="auto"/>
              <w:right w:val="single" w:sz="4" w:space="0" w:color="auto"/>
            </w:tcBorders>
            <w:vAlign w:val="center"/>
          </w:tcPr>
          <w:p w14:paraId="6B51D415" w14:textId="3D421860" w:rsidR="00EE481F" w:rsidRPr="00EE481F" w:rsidRDefault="00EE481F" w:rsidP="008B634F">
            <w:pPr>
              <w:overflowPunct/>
              <w:autoSpaceDE/>
              <w:autoSpaceDN/>
              <w:adjustRightInd/>
              <w:spacing w:after="160"/>
              <w:jc w:val="center"/>
              <w:rPr>
                <w:rFonts w:asciiTheme="minorHAnsi" w:hAnsiTheme="minorHAnsi" w:cstheme="minorHAnsi"/>
                <w:color w:val="000000"/>
                <w:sz w:val="16"/>
                <w:szCs w:val="16"/>
                <w:lang w:val="es-CO"/>
              </w:rPr>
            </w:pPr>
            <w:r w:rsidRPr="00EE481F">
              <w:rPr>
                <w:rFonts w:asciiTheme="minorHAnsi" w:hAnsiTheme="minorHAnsi" w:cstheme="minorHAnsi"/>
                <w:color w:val="000000"/>
                <w:sz w:val="16"/>
                <w:szCs w:val="16"/>
                <w:lang w:val="es-CO"/>
              </w:rPr>
              <w:t>0%</w:t>
            </w:r>
          </w:p>
        </w:tc>
      </w:tr>
      <w:tr w:rsidR="00EE481F" w:rsidRPr="00542742" w14:paraId="37C4C307" w14:textId="2BADE056" w:rsidTr="008B634F">
        <w:trPr>
          <w:trHeight w:val="167"/>
        </w:trPr>
        <w:tc>
          <w:tcPr>
            <w:tcW w:w="25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851BA3" w14:textId="77777777" w:rsidR="00EE481F" w:rsidRPr="00542742" w:rsidRDefault="00EE481F" w:rsidP="008B634F">
            <w:pPr>
              <w:overflowPunct/>
              <w:autoSpaceDE/>
              <w:autoSpaceDN/>
              <w:adjustRightInd/>
              <w:jc w:val="center"/>
              <w:rPr>
                <w:rFonts w:asciiTheme="minorHAnsi" w:hAnsiTheme="minorHAnsi" w:cstheme="minorHAnsi"/>
                <w:b/>
                <w:bCs/>
                <w:color w:val="000000"/>
                <w:sz w:val="16"/>
                <w:szCs w:val="16"/>
                <w:lang w:val="es-CO"/>
              </w:rPr>
            </w:pPr>
            <w:r w:rsidRPr="00542742">
              <w:rPr>
                <w:rFonts w:asciiTheme="minorHAnsi" w:hAnsiTheme="minorHAnsi" w:cstheme="minorHAnsi"/>
                <w:b/>
                <w:bCs/>
                <w:color w:val="000000"/>
                <w:sz w:val="16"/>
                <w:szCs w:val="16"/>
                <w:lang w:val="es-CO"/>
              </w:rPr>
              <w:t>TOTALES</w:t>
            </w:r>
          </w:p>
        </w:tc>
        <w:tc>
          <w:tcPr>
            <w:tcW w:w="255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1822D6F" w14:textId="27D427F7" w:rsidR="00EE481F" w:rsidRPr="00F431FC" w:rsidRDefault="00EE481F" w:rsidP="008B634F">
            <w:pPr>
              <w:overflowPunct/>
              <w:autoSpaceDE/>
              <w:autoSpaceDN/>
              <w:adjustRightInd/>
              <w:jc w:val="center"/>
              <w:rPr>
                <w:rFonts w:asciiTheme="minorHAnsi" w:hAnsiTheme="minorHAnsi" w:cstheme="minorHAnsi"/>
                <w:b/>
                <w:bCs/>
                <w:color w:val="000000"/>
                <w:sz w:val="16"/>
                <w:szCs w:val="16"/>
                <w:lang w:val="es-CO"/>
              </w:rPr>
            </w:pPr>
            <w:r w:rsidRPr="00F431FC">
              <w:rPr>
                <w:rFonts w:asciiTheme="minorHAnsi" w:hAnsiTheme="minorHAnsi" w:cstheme="minorHAnsi"/>
                <w:b/>
                <w:bCs/>
                <w:color w:val="000000"/>
                <w:sz w:val="16"/>
                <w:szCs w:val="16"/>
                <w:lang w:val="es-CO"/>
              </w:rPr>
              <w:t>912.050</w:t>
            </w:r>
          </w:p>
        </w:tc>
        <w:tc>
          <w:tcPr>
            <w:tcW w:w="1985" w:type="dxa"/>
            <w:tcBorders>
              <w:top w:val="nil"/>
              <w:left w:val="single" w:sz="4" w:space="0" w:color="auto"/>
              <w:bottom w:val="single" w:sz="4" w:space="0" w:color="000000"/>
              <w:right w:val="single" w:sz="4" w:space="0" w:color="000000"/>
            </w:tcBorders>
            <w:shd w:val="clear" w:color="FFFFFF" w:fill="FFFFFF"/>
            <w:vAlign w:val="center"/>
            <w:hideMark/>
          </w:tcPr>
          <w:p w14:paraId="6A15C07B" w14:textId="5D7AD39D" w:rsidR="00EE481F" w:rsidRPr="00F431FC" w:rsidRDefault="00EE481F" w:rsidP="008B634F">
            <w:pPr>
              <w:overflowPunct/>
              <w:autoSpaceDE/>
              <w:autoSpaceDN/>
              <w:adjustRightInd/>
              <w:jc w:val="center"/>
              <w:rPr>
                <w:rFonts w:asciiTheme="minorHAnsi" w:hAnsiTheme="minorHAnsi" w:cstheme="minorHAnsi"/>
                <w:b/>
                <w:bCs/>
                <w:color w:val="000000"/>
                <w:sz w:val="16"/>
                <w:szCs w:val="16"/>
                <w:lang w:val="es-CO"/>
              </w:rPr>
            </w:pPr>
            <w:r w:rsidRPr="00F431FC">
              <w:rPr>
                <w:rFonts w:asciiTheme="minorHAnsi" w:hAnsiTheme="minorHAnsi" w:cstheme="minorHAnsi"/>
                <w:b/>
                <w:bCs/>
                <w:color w:val="000000"/>
                <w:sz w:val="16"/>
                <w:szCs w:val="16"/>
                <w:lang w:val="es-CO"/>
              </w:rPr>
              <w:t>750.050</w:t>
            </w:r>
          </w:p>
        </w:tc>
        <w:tc>
          <w:tcPr>
            <w:tcW w:w="1300" w:type="dxa"/>
            <w:tcBorders>
              <w:top w:val="nil"/>
              <w:left w:val="nil"/>
              <w:bottom w:val="single" w:sz="4" w:space="0" w:color="000000"/>
              <w:right w:val="single" w:sz="4" w:space="0" w:color="auto"/>
            </w:tcBorders>
            <w:shd w:val="clear" w:color="FFFFFF" w:fill="FFFFFF"/>
            <w:vAlign w:val="center"/>
            <w:hideMark/>
          </w:tcPr>
          <w:p w14:paraId="5F86219F" w14:textId="5F519D3C" w:rsidR="00EE481F" w:rsidRPr="00F431FC" w:rsidRDefault="00EE481F" w:rsidP="008B634F">
            <w:pPr>
              <w:overflowPunct/>
              <w:autoSpaceDE/>
              <w:autoSpaceDN/>
              <w:adjustRightInd/>
              <w:jc w:val="center"/>
              <w:rPr>
                <w:rFonts w:asciiTheme="minorHAnsi" w:hAnsiTheme="minorHAnsi" w:cstheme="minorHAnsi"/>
                <w:b/>
                <w:bCs/>
                <w:color w:val="000000"/>
                <w:sz w:val="16"/>
                <w:szCs w:val="16"/>
                <w:lang w:val="es-CO"/>
              </w:rPr>
            </w:pPr>
            <w:r w:rsidRPr="00F431FC">
              <w:rPr>
                <w:rFonts w:asciiTheme="minorHAnsi" w:hAnsiTheme="minorHAnsi" w:cstheme="minorHAnsi"/>
                <w:b/>
                <w:bCs/>
                <w:color w:val="000000"/>
                <w:sz w:val="16"/>
                <w:szCs w:val="16"/>
                <w:lang w:val="es-CO"/>
              </w:rPr>
              <w:t>162.000</w:t>
            </w:r>
          </w:p>
        </w:tc>
        <w:tc>
          <w:tcPr>
            <w:tcW w:w="684" w:type="dxa"/>
            <w:tcBorders>
              <w:top w:val="single" w:sz="4" w:space="0" w:color="auto"/>
              <w:left w:val="single" w:sz="4" w:space="0" w:color="auto"/>
              <w:bottom w:val="single" w:sz="4" w:space="0" w:color="auto"/>
              <w:right w:val="single" w:sz="4" w:space="0" w:color="auto"/>
            </w:tcBorders>
            <w:vAlign w:val="center"/>
          </w:tcPr>
          <w:p w14:paraId="48840554" w14:textId="0BCD494D" w:rsidR="00EE481F" w:rsidRPr="008B634F" w:rsidRDefault="00EE481F" w:rsidP="008B634F">
            <w:pPr>
              <w:overflowPunct/>
              <w:autoSpaceDE/>
              <w:autoSpaceDN/>
              <w:adjustRightInd/>
              <w:spacing w:after="160"/>
              <w:jc w:val="center"/>
              <w:rPr>
                <w:rFonts w:asciiTheme="minorHAnsi" w:hAnsiTheme="minorHAnsi" w:cstheme="minorHAnsi"/>
                <w:b/>
                <w:bCs/>
                <w:color w:val="000000"/>
                <w:sz w:val="16"/>
                <w:szCs w:val="16"/>
                <w:lang w:val="es-CO"/>
              </w:rPr>
            </w:pPr>
            <w:r w:rsidRPr="008B634F">
              <w:rPr>
                <w:rFonts w:asciiTheme="minorHAnsi" w:hAnsiTheme="minorHAnsi" w:cstheme="minorHAnsi"/>
                <w:b/>
                <w:bCs/>
                <w:color w:val="000000"/>
                <w:sz w:val="16"/>
                <w:szCs w:val="16"/>
                <w:lang w:val="es-CO"/>
              </w:rPr>
              <w:t>22%</w:t>
            </w:r>
          </w:p>
        </w:tc>
      </w:tr>
    </w:tbl>
    <w:p w14:paraId="0404C64C" w14:textId="77777777" w:rsidR="00542742" w:rsidRPr="00A07C90" w:rsidRDefault="00542742" w:rsidP="008B634F">
      <w:pPr>
        <w:jc w:val="both"/>
        <w:rPr>
          <w:rFonts w:ascii="Arial" w:hAnsi="Arial" w:cs="Arial"/>
          <w:color w:val="FF0000"/>
        </w:rPr>
      </w:pPr>
    </w:p>
    <w:p w14:paraId="0EAF9673" w14:textId="77777777" w:rsidR="00A07C90" w:rsidRPr="00A07C90" w:rsidRDefault="00A07C90" w:rsidP="00A07C90">
      <w:pPr>
        <w:jc w:val="both"/>
        <w:rPr>
          <w:rFonts w:asciiTheme="minorHAnsi" w:eastAsiaTheme="minorHAnsi" w:hAnsiTheme="minorHAnsi" w:cstheme="minorBidi"/>
          <w:color w:val="FF0000"/>
          <w:sz w:val="18"/>
          <w:szCs w:val="18"/>
          <w:lang w:val="es-CO" w:eastAsia="en-US"/>
        </w:rPr>
      </w:pPr>
      <w:r w:rsidRPr="00A07C90">
        <w:rPr>
          <w:color w:val="FF0000"/>
          <w:sz w:val="18"/>
          <w:szCs w:val="18"/>
        </w:rPr>
        <w:fldChar w:fldCharType="begin"/>
      </w:r>
      <w:r w:rsidRPr="00A07C90">
        <w:rPr>
          <w:color w:val="FF0000"/>
          <w:sz w:val="18"/>
          <w:szCs w:val="18"/>
        </w:rPr>
        <w:instrText xml:space="preserve"> LINK Excel.Sheet.12 "C:\\Users\\MARGARITA\\Desktop\\IDEP\\IDEP\\INFORME AUSTERIDAD\\2022\\3 TRIMESTRE\\Planilla Tercer Trimestre 2022 austeridad.xlsx" "CAJA MENOR !F2C1:F12C6" \a \f 4 \h  \* MERGEFORMAT </w:instrText>
      </w:r>
      <w:r w:rsidRPr="00A07C90">
        <w:rPr>
          <w:color w:val="FF0000"/>
          <w:sz w:val="18"/>
          <w:szCs w:val="18"/>
        </w:rPr>
        <w:fldChar w:fldCharType="separate"/>
      </w:r>
    </w:p>
    <w:p w14:paraId="012B7C3E" w14:textId="77777777" w:rsidR="00A07C90" w:rsidRPr="00A07C90" w:rsidRDefault="00A07C90" w:rsidP="00A07C90">
      <w:pPr>
        <w:jc w:val="both"/>
        <w:rPr>
          <w:rFonts w:ascii="Arial" w:hAnsi="Arial" w:cs="Arial"/>
          <w:color w:val="FF0000"/>
          <w:sz w:val="18"/>
          <w:szCs w:val="18"/>
        </w:rPr>
      </w:pPr>
      <w:r w:rsidRPr="00A07C90">
        <w:rPr>
          <w:rFonts w:ascii="Arial" w:hAnsi="Arial" w:cs="Arial"/>
          <w:color w:val="FF0000"/>
          <w:sz w:val="18"/>
          <w:szCs w:val="18"/>
        </w:rPr>
        <w:fldChar w:fldCharType="end"/>
      </w:r>
    </w:p>
    <w:p w14:paraId="6394520D" w14:textId="77777777" w:rsidR="00A07C90" w:rsidRPr="00A07C90" w:rsidRDefault="00A07C90" w:rsidP="00A07C90">
      <w:pPr>
        <w:jc w:val="both"/>
        <w:rPr>
          <w:rFonts w:ascii="Arial" w:hAnsi="Arial" w:cs="Arial"/>
          <w:color w:val="FF0000"/>
          <w:sz w:val="18"/>
          <w:szCs w:val="18"/>
        </w:rPr>
      </w:pPr>
    </w:p>
    <w:p w14:paraId="4C1C9AC2" w14:textId="77777777" w:rsidR="00A07C90" w:rsidRPr="00A07C90" w:rsidRDefault="00A07C90" w:rsidP="00A07C90">
      <w:pPr>
        <w:overflowPunct/>
        <w:autoSpaceDE/>
        <w:autoSpaceDN/>
        <w:adjustRightInd/>
        <w:spacing w:after="160" w:line="259" w:lineRule="auto"/>
        <w:rPr>
          <w:rFonts w:ascii="Arial" w:eastAsia="Arial" w:hAnsi="Arial" w:cs="Arial"/>
          <w:color w:val="FF0000"/>
        </w:rPr>
      </w:pPr>
      <w:r w:rsidRPr="00A07C90">
        <w:rPr>
          <w:rFonts w:ascii="Arial" w:eastAsia="Arial" w:hAnsi="Arial" w:cs="Arial"/>
          <w:color w:val="FF0000"/>
        </w:rPr>
        <w:br w:type="page"/>
      </w:r>
    </w:p>
    <w:p w14:paraId="0069DCBF" w14:textId="77777777" w:rsidR="00A07C90" w:rsidRPr="00EE0B1F" w:rsidRDefault="00A07C90" w:rsidP="00A07C90">
      <w:pPr>
        <w:pBdr>
          <w:top w:val="nil"/>
          <w:left w:val="nil"/>
          <w:bottom w:val="nil"/>
          <w:right w:val="nil"/>
          <w:between w:val="nil"/>
        </w:pBdr>
        <w:jc w:val="both"/>
        <w:rPr>
          <w:rFonts w:ascii="Arial" w:eastAsia="Arial" w:hAnsi="Arial" w:cs="Arial"/>
        </w:rPr>
      </w:pPr>
    </w:p>
    <w:p w14:paraId="78463DCF" w14:textId="77777777" w:rsidR="00A07C90" w:rsidRPr="00EE0B1F" w:rsidRDefault="00A07C90" w:rsidP="00A07C90">
      <w:pPr>
        <w:pBdr>
          <w:top w:val="nil"/>
          <w:left w:val="nil"/>
          <w:bottom w:val="nil"/>
          <w:right w:val="nil"/>
          <w:between w:val="nil"/>
        </w:pBdr>
        <w:jc w:val="both"/>
        <w:rPr>
          <w:rFonts w:ascii="Arial" w:eastAsia="Arial" w:hAnsi="Arial" w:cs="Arial"/>
          <w:b/>
          <w:bCs/>
        </w:rPr>
      </w:pPr>
      <w:r w:rsidRPr="00EE0B1F">
        <w:rPr>
          <w:rFonts w:ascii="Arial" w:eastAsia="Arial" w:hAnsi="Arial" w:cs="Arial"/>
          <w:b/>
          <w:bCs/>
        </w:rPr>
        <w:t>4.22.</w:t>
      </w:r>
      <w:r w:rsidRPr="00EE0B1F">
        <w:rPr>
          <w:rFonts w:ascii="Arial" w:eastAsia="Arial" w:hAnsi="Arial" w:cs="Arial"/>
          <w:b/>
          <w:bCs/>
        </w:rPr>
        <w:tab/>
        <w:t xml:space="preserve"> Plan de austeridad en el gasto 2023.</w:t>
      </w:r>
    </w:p>
    <w:p w14:paraId="39BE37C5" w14:textId="77777777" w:rsidR="00A07C90" w:rsidRPr="00EE0B1F" w:rsidRDefault="00A07C90" w:rsidP="00A07C90">
      <w:pPr>
        <w:pBdr>
          <w:top w:val="nil"/>
          <w:left w:val="nil"/>
          <w:bottom w:val="nil"/>
          <w:right w:val="nil"/>
          <w:between w:val="nil"/>
        </w:pBdr>
        <w:jc w:val="both"/>
        <w:rPr>
          <w:rFonts w:ascii="Arial" w:eastAsia="Arial" w:hAnsi="Arial" w:cs="Arial"/>
        </w:rPr>
      </w:pPr>
    </w:p>
    <w:p w14:paraId="516E554F" w14:textId="77777777" w:rsidR="00A07C90" w:rsidRPr="00EE0B1F" w:rsidRDefault="00A07C90" w:rsidP="00A07C90">
      <w:pPr>
        <w:pBdr>
          <w:top w:val="nil"/>
          <w:left w:val="nil"/>
          <w:bottom w:val="nil"/>
          <w:right w:val="nil"/>
          <w:between w:val="nil"/>
        </w:pBdr>
        <w:rPr>
          <w:rFonts w:ascii="Arial" w:eastAsia="Arial" w:hAnsi="Arial" w:cs="Arial"/>
        </w:rPr>
      </w:pPr>
      <w:r w:rsidRPr="00EE0B1F">
        <w:rPr>
          <w:rFonts w:ascii="Arial" w:eastAsia="Arial" w:hAnsi="Arial" w:cs="Arial"/>
        </w:rPr>
        <w:t xml:space="preserve">Se verificó las actividades formuladas en el Plan de Austeridad en el gasto para la vigencia </w:t>
      </w:r>
    </w:p>
    <w:p w14:paraId="10CBA240" w14:textId="1C1FDB75" w:rsidR="00A07C90" w:rsidRPr="00EE0B1F" w:rsidRDefault="00A07C90" w:rsidP="00A07C90">
      <w:pPr>
        <w:pBdr>
          <w:top w:val="nil"/>
          <w:left w:val="nil"/>
          <w:bottom w:val="nil"/>
          <w:right w:val="nil"/>
          <w:between w:val="nil"/>
        </w:pBdr>
        <w:rPr>
          <w:rFonts w:ascii="Arial" w:eastAsia="Arial" w:hAnsi="Arial" w:cs="Arial"/>
        </w:rPr>
      </w:pPr>
      <w:r w:rsidRPr="00EE0B1F">
        <w:rPr>
          <w:rFonts w:ascii="Arial" w:eastAsia="Arial" w:hAnsi="Arial" w:cs="Arial"/>
        </w:rPr>
        <w:t xml:space="preserve">2023, se presenta por parte de la SAF el siguiente avance para el </w:t>
      </w:r>
      <w:r w:rsidR="00494DBF" w:rsidRPr="00EE0B1F">
        <w:rPr>
          <w:rFonts w:ascii="Arial" w:eastAsia="Arial" w:hAnsi="Arial" w:cs="Arial"/>
        </w:rPr>
        <w:t xml:space="preserve">SEGUNDO </w:t>
      </w:r>
      <w:r w:rsidRPr="00EE0B1F">
        <w:rPr>
          <w:rFonts w:ascii="Arial" w:eastAsia="Arial" w:hAnsi="Arial" w:cs="Arial"/>
        </w:rPr>
        <w:t xml:space="preserve">trimestre: </w:t>
      </w:r>
    </w:p>
    <w:p w14:paraId="6F1C2FF6" w14:textId="77777777" w:rsidR="00A07C90" w:rsidRPr="00EE0B1F" w:rsidRDefault="00A07C90" w:rsidP="00A07C90">
      <w:pPr>
        <w:pBdr>
          <w:top w:val="nil"/>
          <w:left w:val="nil"/>
          <w:bottom w:val="nil"/>
          <w:right w:val="nil"/>
          <w:between w:val="nil"/>
        </w:pBdr>
        <w:rPr>
          <w:rFonts w:ascii="Arial" w:eastAsia="Arial" w:hAnsi="Arial" w:cs="Arial"/>
        </w:rPr>
      </w:pPr>
    </w:p>
    <w:tbl>
      <w:tblPr>
        <w:tblW w:w="0" w:type="auto"/>
        <w:tblCellMar>
          <w:left w:w="70" w:type="dxa"/>
          <w:right w:w="70" w:type="dxa"/>
        </w:tblCellMar>
        <w:tblLook w:val="04A0" w:firstRow="1" w:lastRow="0" w:firstColumn="1" w:lastColumn="0" w:noHBand="0" w:noVBand="1"/>
      </w:tblPr>
      <w:tblGrid>
        <w:gridCol w:w="1407"/>
        <w:gridCol w:w="1537"/>
        <w:gridCol w:w="973"/>
        <w:gridCol w:w="969"/>
        <w:gridCol w:w="944"/>
        <w:gridCol w:w="755"/>
        <w:gridCol w:w="1094"/>
        <w:gridCol w:w="1154"/>
      </w:tblGrid>
      <w:tr w:rsidR="00EE0B1F" w:rsidRPr="00EE0B1F" w14:paraId="6F9351E6" w14:textId="77777777" w:rsidTr="0017089F">
        <w:trPr>
          <w:trHeight w:val="1395"/>
        </w:trPr>
        <w:tc>
          <w:tcPr>
            <w:tcW w:w="0" w:type="auto"/>
            <w:tcBorders>
              <w:top w:val="nil"/>
              <w:left w:val="nil"/>
              <w:bottom w:val="nil"/>
              <w:right w:val="nil"/>
            </w:tcBorders>
            <w:shd w:val="clear" w:color="auto" w:fill="auto"/>
            <w:noWrap/>
            <w:vAlign w:val="bottom"/>
            <w:hideMark/>
          </w:tcPr>
          <w:p w14:paraId="2768F1D8" w14:textId="77777777" w:rsidR="00A07C90" w:rsidRPr="00EE0B1F" w:rsidRDefault="00A07C90" w:rsidP="0017089F">
            <w:pPr>
              <w:overflowPunct/>
              <w:autoSpaceDE/>
              <w:autoSpaceDN/>
              <w:adjustRightInd/>
              <w:rPr>
                <w:rFonts w:ascii="Arial" w:hAnsi="Arial" w:cs="Arial"/>
                <w:sz w:val="14"/>
                <w:szCs w:val="14"/>
                <w:lang w:val="es-CO"/>
              </w:rPr>
            </w:pPr>
            <w:r w:rsidRPr="00EE0B1F">
              <w:rPr>
                <w:rFonts w:ascii="Arial" w:hAnsi="Arial" w:cs="Arial"/>
                <w:noProof/>
                <w:sz w:val="14"/>
                <w:szCs w:val="14"/>
                <w:lang w:val="es-CO"/>
              </w:rPr>
              <w:drawing>
                <wp:anchor distT="0" distB="0" distL="114300" distR="114300" simplePos="0" relativeHeight="251659264" behindDoc="0" locked="0" layoutInCell="1" allowOverlap="1" wp14:anchorId="32D76129" wp14:editId="0BB7208A">
                  <wp:simplePos x="0" y="0"/>
                  <wp:positionH relativeFrom="column">
                    <wp:posOffset>119380</wp:posOffset>
                  </wp:positionH>
                  <wp:positionV relativeFrom="paragraph">
                    <wp:posOffset>-667385</wp:posOffset>
                  </wp:positionV>
                  <wp:extent cx="509905" cy="547370"/>
                  <wp:effectExtent l="0" t="0" r="4445" b="5080"/>
                  <wp:wrapNone/>
                  <wp:docPr id="2075384811" name="Imagen 2" title="Imagen">
                    <a:extLst xmlns:a="http://schemas.openxmlformats.org/drawingml/2006/main">
                      <a:ext uri="{FF2B5EF4-FFF2-40B4-BE49-F238E27FC236}">
                        <a16:creationId xmlns:a16="http://schemas.microsoft.com/office/drawing/2014/main" id="{2D5B6ACF-4BBD-4D6C-9C67-B3D1EA97631F}"/>
                      </a:ext>
                    </a:extLst>
                  </wp:docPr>
                  <wp:cNvGraphicFramePr/>
                  <a:graphic xmlns:a="http://schemas.openxmlformats.org/drawingml/2006/main">
                    <a:graphicData uri="http://schemas.openxmlformats.org/drawingml/2006/picture">
                      <pic:pic xmlns:pic="http://schemas.openxmlformats.org/drawingml/2006/picture">
                        <pic:nvPicPr>
                          <pic:cNvPr id="2" name="image1.png" title="Imagen">
                            <a:extLst>
                              <a:ext uri="{FF2B5EF4-FFF2-40B4-BE49-F238E27FC236}">
                                <a16:creationId xmlns:a16="http://schemas.microsoft.com/office/drawing/2014/main" id="{2D5B6ACF-4BBD-4D6C-9C67-B3D1EA97631F}"/>
                              </a:ext>
                            </a:extLst>
                          </pic:cNvPr>
                          <pic:cNvPicPr preferRelativeResize="0"/>
                        </pic:nvPicPr>
                        <pic:blipFill>
                          <a:blip r:embed="rId8" cstate="print"/>
                          <a:stretch>
                            <a:fillRect/>
                          </a:stretch>
                        </pic:blipFill>
                        <pic:spPr>
                          <a:xfrm>
                            <a:off x="0" y="0"/>
                            <a:ext cx="509905" cy="547370"/>
                          </a:xfrm>
                          <a:prstGeom prst="rect">
                            <a:avLst/>
                          </a:prstGeom>
                          <a:noFill/>
                        </pic:spPr>
                      </pic:pic>
                    </a:graphicData>
                  </a:graphic>
                  <wp14:sizeRelH relativeFrom="page">
                    <wp14:pctWidth>0</wp14:pctWidth>
                  </wp14:sizeRelH>
                  <wp14:sizeRelV relativeFrom="page">
                    <wp14:pctHeight>0</wp14:pctHeight>
                  </wp14:sizeRelV>
                </wp:anchor>
              </w:drawing>
            </w:r>
          </w:p>
          <w:p w14:paraId="0012C084" w14:textId="77777777" w:rsidR="00A07C90" w:rsidRPr="00EE0B1F" w:rsidRDefault="00A07C90" w:rsidP="0017089F">
            <w:pPr>
              <w:overflowPunct/>
              <w:autoSpaceDE/>
              <w:autoSpaceDN/>
              <w:adjustRightInd/>
              <w:rPr>
                <w:rFonts w:ascii="Arial" w:hAnsi="Arial" w:cs="Arial"/>
                <w:sz w:val="14"/>
                <w:szCs w:val="14"/>
                <w:lang w:val="es-CO"/>
              </w:rPr>
            </w:pP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14:paraId="6A7041A5"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PLAN DE AUSTERIDAD EN EL GASTO 2023</w:t>
            </w:r>
            <w:r w:rsidRPr="00EE0B1F">
              <w:rPr>
                <w:rFonts w:ascii="Arial Narrow" w:hAnsi="Arial Narrow" w:cs="Arial"/>
                <w:b/>
                <w:bCs/>
                <w:sz w:val="14"/>
                <w:szCs w:val="14"/>
                <w:lang w:val="es-CO"/>
              </w:rPr>
              <w:br/>
            </w:r>
            <w:r w:rsidRPr="00EE0B1F">
              <w:rPr>
                <w:rFonts w:ascii="Arial Narrow" w:hAnsi="Arial Narrow" w:cs="Arial"/>
                <w:b/>
                <w:bCs/>
                <w:sz w:val="14"/>
                <w:szCs w:val="14"/>
                <w:lang w:val="es-CO"/>
              </w:rPr>
              <w:br/>
              <w:t>INSTITUTO PARA LA INVESTIGACIÓN EDUCATIVA Y EL DESARRROLLO PEDAGÓGICO -IDEP-</w:t>
            </w:r>
          </w:p>
        </w:tc>
      </w:tr>
      <w:tr w:rsidR="00EE0B1F" w:rsidRPr="00EE0B1F" w14:paraId="7156B8AA" w14:textId="77777777" w:rsidTr="0017089F">
        <w:trPr>
          <w:trHeight w:val="949"/>
        </w:trPr>
        <w:tc>
          <w:tcPr>
            <w:tcW w:w="0" w:type="auto"/>
            <w:tcBorders>
              <w:top w:val="nil"/>
              <w:left w:val="single" w:sz="4" w:space="0" w:color="000000"/>
              <w:bottom w:val="single" w:sz="4" w:space="0" w:color="000000"/>
              <w:right w:val="single" w:sz="4" w:space="0" w:color="000000"/>
            </w:tcBorders>
            <w:shd w:val="clear" w:color="DBE5F1" w:fill="DBE5F1"/>
            <w:vAlign w:val="center"/>
            <w:hideMark/>
          </w:tcPr>
          <w:p w14:paraId="01B9CECF"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1.OBJETIVO GENERAL</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14:paraId="503F7E31"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Establecer acciones encaminadas al fortalecimiento del uso racional de los recursos públicos asignados al Instituto para la Investigación Educativa y el Desarrollo Pedagógico -IDEP-, generando medidas y controles de austeridad en el gasto público</w:t>
            </w:r>
          </w:p>
        </w:tc>
        <w:tc>
          <w:tcPr>
            <w:tcW w:w="0" w:type="auto"/>
            <w:tcBorders>
              <w:top w:val="nil"/>
              <w:left w:val="nil"/>
              <w:bottom w:val="single" w:sz="4" w:space="0" w:color="000000"/>
              <w:right w:val="single" w:sz="4" w:space="0" w:color="000000"/>
            </w:tcBorders>
            <w:shd w:val="clear" w:color="DBE5F1" w:fill="DBE5F1"/>
            <w:vAlign w:val="center"/>
            <w:hideMark/>
          </w:tcPr>
          <w:p w14:paraId="2ED8F0FA"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2. OBJETIVOS ESPECÍFICOS</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14:paraId="53A162C3"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1. Ejecutar acciones encaminadas a la optimización y uso racional de los recursos públicos</w:t>
            </w:r>
            <w:r w:rsidRPr="00EE0B1F">
              <w:rPr>
                <w:rFonts w:ascii="Arial Narrow" w:hAnsi="Arial Narrow" w:cs="Arial"/>
                <w:sz w:val="14"/>
                <w:szCs w:val="14"/>
                <w:lang w:val="es-CO"/>
              </w:rPr>
              <w:br/>
              <w:t>2. Sensibilizar a los usuarios internos a través de los diferentes medios de comunicación sobre el aprovechamiento y uso eficiente de los recursos naturales.</w:t>
            </w:r>
          </w:p>
        </w:tc>
      </w:tr>
      <w:tr w:rsidR="00EE0B1F" w:rsidRPr="00EE0B1F" w14:paraId="4435CB45" w14:textId="77777777" w:rsidTr="0017089F">
        <w:trPr>
          <w:trHeight w:val="3000"/>
        </w:trPr>
        <w:tc>
          <w:tcPr>
            <w:tcW w:w="0" w:type="auto"/>
            <w:tcBorders>
              <w:top w:val="nil"/>
              <w:left w:val="single" w:sz="4" w:space="0" w:color="000000"/>
              <w:bottom w:val="single" w:sz="4" w:space="0" w:color="000000"/>
              <w:right w:val="single" w:sz="4" w:space="0" w:color="000000"/>
            </w:tcBorders>
            <w:shd w:val="clear" w:color="DBE5F1" w:fill="DBE5F1"/>
            <w:vAlign w:val="center"/>
            <w:hideMark/>
          </w:tcPr>
          <w:p w14:paraId="26F74C31"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3. OBJETIVOS ESTRATÉGICOS DEL IDEP</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14:paraId="7832C625"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 xml:space="preserve">1. Acompañar las experiencias de investigación e innovación de los actores educativos para promover el reconocimiento, la </w:t>
            </w:r>
            <w:proofErr w:type="spellStart"/>
            <w:r w:rsidRPr="00EE0B1F">
              <w:rPr>
                <w:rFonts w:ascii="Arial Narrow" w:hAnsi="Arial Narrow" w:cs="Arial"/>
                <w:sz w:val="14"/>
                <w:szCs w:val="14"/>
                <w:lang w:val="es-CO"/>
              </w:rPr>
              <w:t>visibilización</w:t>
            </w:r>
            <w:proofErr w:type="spellEnd"/>
            <w:r w:rsidRPr="00EE0B1F">
              <w:rPr>
                <w:rFonts w:ascii="Arial Narrow" w:hAnsi="Arial Narrow" w:cs="Arial"/>
                <w:sz w:val="14"/>
                <w:szCs w:val="14"/>
                <w:lang w:val="es-CO"/>
              </w:rPr>
              <w:t xml:space="preserve"> y el desarrollo de comunidades de saber y de práctica pedagógica.</w:t>
            </w:r>
            <w:r w:rsidRPr="00EE0B1F">
              <w:rPr>
                <w:rFonts w:ascii="Arial Narrow" w:hAnsi="Arial Narrow" w:cs="Arial"/>
                <w:sz w:val="14"/>
                <w:szCs w:val="14"/>
                <w:lang w:val="es-CO"/>
              </w:rPr>
              <w:br/>
              <w:t>2. Desarrollar investigaciones en el campo de la educación que aporten a la gestión de la política pública distrital.</w:t>
            </w:r>
            <w:r w:rsidRPr="00EE0B1F">
              <w:rPr>
                <w:rFonts w:ascii="Arial Narrow" w:hAnsi="Arial Narrow" w:cs="Arial"/>
                <w:sz w:val="14"/>
                <w:szCs w:val="14"/>
                <w:lang w:val="es-CO"/>
              </w:rPr>
              <w:br/>
              <w:t>3. Producir información a partir del seguimiento a la política educativa distrital en los contextos escolares, que sirva como insumo para la toma de decisiones en el sector.</w:t>
            </w:r>
            <w:r w:rsidRPr="00EE0B1F">
              <w:rPr>
                <w:rFonts w:ascii="Arial Narrow" w:hAnsi="Arial Narrow" w:cs="Arial"/>
                <w:sz w:val="14"/>
                <w:szCs w:val="14"/>
                <w:lang w:val="es-CO"/>
              </w:rPr>
              <w:br/>
              <w:t>4. Desarrollar acciones que garanticen la sostenibilidad y consolidación del Sistema Integrado de Gestión del IDEP.</w:t>
            </w:r>
          </w:p>
        </w:tc>
        <w:tc>
          <w:tcPr>
            <w:tcW w:w="0" w:type="auto"/>
            <w:tcBorders>
              <w:top w:val="nil"/>
              <w:left w:val="nil"/>
              <w:bottom w:val="single" w:sz="4" w:space="0" w:color="000000"/>
              <w:right w:val="single" w:sz="4" w:space="0" w:color="000000"/>
            </w:tcBorders>
            <w:shd w:val="clear" w:color="DBE5F1" w:fill="DBE5F1"/>
            <w:vAlign w:val="center"/>
            <w:hideMark/>
          </w:tcPr>
          <w:p w14:paraId="4EE86B2F"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4. ALCANCE DEL PLAN</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14:paraId="4564B9B9"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 xml:space="preserve">El Plan de Austeridad del IDEP debe ser conocido e implementado por todos los Servidores Públicos y Contratistas pertenecientes a la Entidad en </w:t>
            </w:r>
            <w:proofErr w:type="gramStart"/>
            <w:r w:rsidRPr="00EE0B1F">
              <w:rPr>
                <w:rFonts w:ascii="Arial Narrow" w:hAnsi="Arial Narrow" w:cs="Arial"/>
                <w:sz w:val="14"/>
                <w:szCs w:val="14"/>
                <w:lang w:val="es-CO"/>
              </w:rPr>
              <w:t>el ejercicios</w:t>
            </w:r>
            <w:proofErr w:type="gramEnd"/>
            <w:r w:rsidRPr="00EE0B1F">
              <w:rPr>
                <w:rFonts w:ascii="Arial Narrow" w:hAnsi="Arial Narrow" w:cs="Arial"/>
                <w:sz w:val="14"/>
                <w:szCs w:val="14"/>
                <w:lang w:val="es-CO"/>
              </w:rPr>
              <w:t xml:space="preserve"> de sus funciones y obligaciones</w:t>
            </w:r>
          </w:p>
        </w:tc>
      </w:tr>
      <w:tr w:rsidR="00EE0B1F" w:rsidRPr="00EE0B1F" w14:paraId="2F643518" w14:textId="77777777" w:rsidTr="0017089F">
        <w:trPr>
          <w:trHeight w:val="1260"/>
        </w:trPr>
        <w:tc>
          <w:tcPr>
            <w:tcW w:w="0" w:type="auto"/>
            <w:tcBorders>
              <w:top w:val="nil"/>
              <w:left w:val="single" w:sz="4" w:space="0" w:color="000000"/>
              <w:bottom w:val="single" w:sz="4" w:space="0" w:color="000000"/>
              <w:right w:val="single" w:sz="4" w:space="0" w:color="000000"/>
            </w:tcBorders>
            <w:shd w:val="clear" w:color="DBE5F1" w:fill="DBE5F1"/>
            <w:noWrap/>
            <w:vAlign w:val="center"/>
            <w:hideMark/>
          </w:tcPr>
          <w:p w14:paraId="5EC3E078"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5. DIMENSIÓN MIPG</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14:paraId="1B874399"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Direccionamiento Estratégico y Planeación</w:t>
            </w:r>
            <w:r w:rsidRPr="00EE0B1F">
              <w:rPr>
                <w:rFonts w:ascii="Arial Narrow" w:hAnsi="Arial Narrow" w:cs="Arial"/>
                <w:sz w:val="14"/>
                <w:szCs w:val="14"/>
                <w:lang w:val="es-CO"/>
              </w:rPr>
              <w:br/>
              <w:t>Gestión Con Valores para Resultado</w:t>
            </w:r>
          </w:p>
        </w:tc>
        <w:tc>
          <w:tcPr>
            <w:tcW w:w="0" w:type="auto"/>
            <w:tcBorders>
              <w:top w:val="nil"/>
              <w:left w:val="nil"/>
              <w:bottom w:val="single" w:sz="4" w:space="0" w:color="000000"/>
              <w:right w:val="single" w:sz="4" w:space="0" w:color="000000"/>
            </w:tcBorders>
            <w:shd w:val="clear" w:color="DBE5F1" w:fill="DBE5F1"/>
            <w:vAlign w:val="center"/>
            <w:hideMark/>
          </w:tcPr>
          <w:p w14:paraId="2F38FC8E"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6. POLÍTICA MIPG</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14:paraId="383DA15D"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Gestión Presupuestal y Eficiencia del Gasto Público: permitir que las entidades utilicen los recursos presupuestales de que disponen de manera apropiada y coherente con el logro de metas y objetivos institucionales, ejecutar su presupuesto de manera eficiente, austera y transparente y llevar un adecuado control y seguimiento.</w:t>
            </w:r>
          </w:p>
        </w:tc>
      </w:tr>
      <w:tr w:rsidR="00EE0B1F" w:rsidRPr="00EE0B1F" w14:paraId="18B75616" w14:textId="77777777" w:rsidTr="0017089F">
        <w:trPr>
          <w:trHeight w:val="465"/>
        </w:trPr>
        <w:tc>
          <w:tcPr>
            <w:tcW w:w="0" w:type="auto"/>
            <w:gridSpan w:val="8"/>
            <w:tcBorders>
              <w:top w:val="single" w:sz="4" w:space="0" w:color="000000"/>
              <w:left w:val="single" w:sz="4" w:space="0" w:color="000000"/>
              <w:bottom w:val="single" w:sz="4" w:space="0" w:color="000000"/>
              <w:right w:val="single" w:sz="4" w:space="0" w:color="000000"/>
            </w:tcBorders>
            <w:shd w:val="clear" w:color="DBE5F1" w:fill="DBE5F1"/>
            <w:noWrap/>
            <w:vAlign w:val="center"/>
            <w:hideMark/>
          </w:tcPr>
          <w:p w14:paraId="3255980F"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7. DEFINICIONES</w:t>
            </w:r>
          </w:p>
        </w:tc>
      </w:tr>
      <w:tr w:rsidR="00EE0B1F" w:rsidRPr="00EE0B1F" w14:paraId="5455AF06" w14:textId="77777777" w:rsidTr="0017089F">
        <w:trPr>
          <w:trHeight w:val="4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6E4D47" w14:textId="77777777" w:rsidR="00A07C90" w:rsidRPr="00EE0B1F" w:rsidRDefault="00A07C90" w:rsidP="0017089F">
            <w:pPr>
              <w:overflowPunct/>
              <w:autoSpaceDE/>
              <w:autoSpaceDN/>
              <w:adjustRightInd/>
              <w:rPr>
                <w:rFonts w:ascii="Arial Narrow" w:hAnsi="Arial Narrow" w:cs="Arial"/>
                <w:b/>
                <w:bCs/>
                <w:sz w:val="14"/>
                <w:szCs w:val="14"/>
                <w:lang w:val="es-CO"/>
              </w:rPr>
            </w:pPr>
            <w:r w:rsidRPr="00EE0B1F">
              <w:rPr>
                <w:rFonts w:ascii="Arial Narrow" w:hAnsi="Arial Narrow" w:cs="Arial"/>
                <w:b/>
                <w:bCs/>
                <w:sz w:val="14"/>
                <w:szCs w:val="14"/>
                <w:lang w:val="es-CO"/>
              </w:rPr>
              <w:t xml:space="preserve">Austeridad: </w:t>
            </w:r>
          </w:p>
        </w:tc>
        <w:tc>
          <w:tcPr>
            <w:tcW w:w="0" w:type="auto"/>
            <w:gridSpan w:val="7"/>
            <w:tcBorders>
              <w:top w:val="single" w:sz="4" w:space="0" w:color="000000"/>
              <w:left w:val="nil"/>
              <w:bottom w:val="single" w:sz="4" w:space="0" w:color="000000"/>
              <w:right w:val="single" w:sz="4" w:space="0" w:color="000000"/>
            </w:tcBorders>
            <w:shd w:val="clear" w:color="auto" w:fill="auto"/>
            <w:noWrap/>
            <w:vAlign w:val="center"/>
            <w:hideMark/>
          </w:tcPr>
          <w:p w14:paraId="3E977AFA"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Hace referencia a sencillez, moderación y reducción del gasto.</w:t>
            </w:r>
          </w:p>
        </w:tc>
      </w:tr>
      <w:tr w:rsidR="00EE0B1F" w:rsidRPr="00EE0B1F" w14:paraId="00682283" w14:textId="77777777" w:rsidTr="0017089F">
        <w:trPr>
          <w:trHeight w:val="9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62849BA" w14:textId="77777777" w:rsidR="00A07C90" w:rsidRPr="00EE0B1F" w:rsidRDefault="00A07C90" w:rsidP="0017089F">
            <w:pPr>
              <w:overflowPunct/>
              <w:autoSpaceDE/>
              <w:autoSpaceDN/>
              <w:adjustRightInd/>
              <w:rPr>
                <w:rFonts w:ascii="Arial Narrow" w:hAnsi="Arial Narrow" w:cs="Arial"/>
                <w:b/>
                <w:bCs/>
                <w:sz w:val="14"/>
                <w:szCs w:val="14"/>
                <w:lang w:val="es-CO"/>
              </w:rPr>
            </w:pPr>
            <w:r w:rsidRPr="00EE0B1F">
              <w:rPr>
                <w:rFonts w:ascii="Arial Narrow" w:hAnsi="Arial Narrow" w:cs="Arial"/>
                <w:b/>
                <w:bCs/>
                <w:sz w:val="14"/>
                <w:szCs w:val="14"/>
                <w:lang w:val="es-CO"/>
              </w:rPr>
              <w:t xml:space="preserve">Cero Papel: </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14:paraId="02A14887"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El concepto de oficinas Cero Papel u oficina sin papel se relaciona con la reducción ordenada del uso del papel mediante la sustitución de los documentos en físico por soportes y medios electrónicos.</w:t>
            </w:r>
            <w:r w:rsidRPr="00EE0B1F">
              <w:rPr>
                <w:rFonts w:ascii="Arial Narrow" w:hAnsi="Arial Narrow" w:cs="Arial"/>
                <w:sz w:val="14"/>
                <w:szCs w:val="14"/>
                <w:lang w:val="es-CO"/>
              </w:rPr>
              <w:br/>
              <w:t>Es un aporte de la administración electrónica que se refleja en la creación, gestión y almacenamiento de documentos de archivo en soportes electrónicos, gracias a la utilización de Tecnologías de la Información y las Comunicaciones.</w:t>
            </w:r>
          </w:p>
        </w:tc>
      </w:tr>
      <w:tr w:rsidR="00EE0B1F" w:rsidRPr="00EE0B1F" w14:paraId="0890F652" w14:textId="77777777" w:rsidTr="0017089F">
        <w:trPr>
          <w:trHeight w:val="6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600A94D" w14:textId="77777777" w:rsidR="00A07C90" w:rsidRPr="00EE0B1F" w:rsidRDefault="00A07C90" w:rsidP="0017089F">
            <w:pPr>
              <w:overflowPunct/>
              <w:autoSpaceDE/>
              <w:autoSpaceDN/>
              <w:adjustRightInd/>
              <w:rPr>
                <w:rFonts w:ascii="Arial Narrow" w:hAnsi="Arial Narrow" w:cs="Arial"/>
                <w:b/>
                <w:bCs/>
                <w:sz w:val="14"/>
                <w:szCs w:val="14"/>
                <w:lang w:val="es-CO"/>
              </w:rPr>
            </w:pPr>
            <w:r w:rsidRPr="00EE0B1F">
              <w:rPr>
                <w:rFonts w:ascii="Arial Narrow" w:hAnsi="Arial Narrow" w:cs="Arial"/>
                <w:b/>
                <w:bCs/>
                <w:sz w:val="14"/>
                <w:szCs w:val="14"/>
                <w:lang w:val="es-CO"/>
              </w:rPr>
              <w:t xml:space="preserve">Buenas Prácticas Ambientales: </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14:paraId="526BB1CD"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Conjunto de acciones simples que implican un cambio de actitud y de comportamiento en las actividades diarias, promoviendo una relación amigable con el ambiente. Las buenas prácticas ambientales son instrumentos para la mejora medioambiental de la entidad.</w:t>
            </w:r>
          </w:p>
        </w:tc>
      </w:tr>
      <w:tr w:rsidR="00EE0B1F" w:rsidRPr="00EE0B1F" w14:paraId="72EC4669" w14:textId="77777777" w:rsidTr="0017089F">
        <w:trPr>
          <w:trHeight w:val="7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C464A08" w14:textId="77777777" w:rsidR="00A07C90" w:rsidRPr="00EE0B1F" w:rsidRDefault="00A07C90" w:rsidP="0017089F">
            <w:pPr>
              <w:overflowPunct/>
              <w:autoSpaceDE/>
              <w:autoSpaceDN/>
              <w:adjustRightInd/>
              <w:rPr>
                <w:rFonts w:ascii="Arial Narrow" w:hAnsi="Arial Narrow" w:cs="Arial"/>
                <w:b/>
                <w:bCs/>
                <w:sz w:val="14"/>
                <w:szCs w:val="14"/>
                <w:lang w:val="es-CO"/>
              </w:rPr>
            </w:pPr>
            <w:r w:rsidRPr="00EE0B1F">
              <w:rPr>
                <w:rFonts w:ascii="Arial Narrow" w:hAnsi="Arial Narrow" w:cs="Arial"/>
                <w:b/>
                <w:bCs/>
                <w:sz w:val="14"/>
                <w:szCs w:val="14"/>
                <w:lang w:val="es-CO"/>
              </w:rPr>
              <w:t xml:space="preserve">Principio de Economía: </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14:paraId="6F92EF1E"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 xml:space="preserve">Tiene como finalidad asegurar que todas las actuaciones adelantadas por la entidad durante la actividad contractual, se cumplan con eficacia y eficiencia surtiendo todos los trámites que sean necesarios; esta eficiencia que busca el principio, se refiere a la obtención de resultados utilizando el menor tiempo posible, por la menor cantidad de recursos y con los menores costos para el presupuesto. </w:t>
            </w:r>
          </w:p>
        </w:tc>
      </w:tr>
      <w:tr w:rsidR="00EE0B1F" w:rsidRPr="00EE0B1F" w14:paraId="04259051" w14:textId="77777777" w:rsidTr="0017089F">
        <w:trPr>
          <w:trHeight w:val="9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D56155D" w14:textId="77777777" w:rsidR="00A07C90" w:rsidRPr="00EE0B1F" w:rsidRDefault="00A07C90" w:rsidP="0017089F">
            <w:pPr>
              <w:overflowPunct/>
              <w:autoSpaceDE/>
              <w:autoSpaceDN/>
              <w:adjustRightInd/>
              <w:rPr>
                <w:rFonts w:ascii="Arial Narrow" w:hAnsi="Arial Narrow" w:cs="Arial"/>
                <w:b/>
                <w:bCs/>
                <w:sz w:val="14"/>
                <w:szCs w:val="14"/>
                <w:lang w:val="es-CO"/>
              </w:rPr>
            </w:pPr>
            <w:r w:rsidRPr="00EE0B1F">
              <w:rPr>
                <w:rFonts w:ascii="Arial Narrow" w:hAnsi="Arial Narrow" w:cs="Arial"/>
                <w:b/>
                <w:bCs/>
                <w:sz w:val="14"/>
                <w:szCs w:val="14"/>
                <w:lang w:val="es-CO"/>
              </w:rPr>
              <w:lastRenderedPageBreak/>
              <w:t xml:space="preserve">Principio de Responsabilidad: </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14:paraId="1A7E8E4B"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 xml:space="preserve">Su finalidad es la de conservar la articulación y armonía para garantizar la efectividad y cumplimiento de los principios de transparencia, economía, mantenimiento del equilibrio financiero del contrato y el deber de selección objetiva, con el fin de asegurar un balance entre la mayor autonomía y libertad de gestión contractual, y la de satisfacer las necesidades, bajo una gestión eficiente, económica y bajo criterios de moralidad y celeridad, que garantice no solo los intereses de la entidad sino de los contratistas que intervienen en la gestión contractual. </w:t>
            </w:r>
          </w:p>
        </w:tc>
      </w:tr>
      <w:tr w:rsidR="00EE0B1F" w:rsidRPr="00EE0B1F" w14:paraId="18CC7F2C" w14:textId="77777777" w:rsidTr="0017089F">
        <w:trPr>
          <w:trHeight w:val="4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01E2854" w14:textId="77777777" w:rsidR="00A07C90" w:rsidRPr="00EE0B1F" w:rsidRDefault="00A07C90" w:rsidP="0017089F">
            <w:pPr>
              <w:overflowPunct/>
              <w:autoSpaceDE/>
              <w:autoSpaceDN/>
              <w:adjustRightInd/>
              <w:rPr>
                <w:rFonts w:ascii="Arial Narrow" w:hAnsi="Arial Narrow" w:cs="Arial"/>
                <w:b/>
                <w:bCs/>
                <w:sz w:val="14"/>
                <w:szCs w:val="14"/>
                <w:lang w:val="es-CO"/>
              </w:rPr>
            </w:pPr>
            <w:r w:rsidRPr="00EE0B1F">
              <w:rPr>
                <w:rFonts w:ascii="Arial Narrow" w:hAnsi="Arial Narrow" w:cs="Arial"/>
                <w:b/>
                <w:bCs/>
                <w:sz w:val="14"/>
                <w:szCs w:val="14"/>
                <w:lang w:val="es-CO"/>
              </w:rPr>
              <w:t xml:space="preserve">Eficacia: </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14:paraId="0FFDDB23"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 xml:space="preserve">Grado en el que se realizan las actividades planificadas y se alcanzan los resultados, con miras a la efectividad de los derechos colectivos e individuales. </w:t>
            </w:r>
          </w:p>
        </w:tc>
      </w:tr>
      <w:tr w:rsidR="00EE0B1F" w:rsidRPr="00EE0B1F" w14:paraId="0570943C" w14:textId="77777777" w:rsidTr="0017089F">
        <w:trPr>
          <w:trHeight w:val="8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83769F6" w14:textId="77777777" w:rsidR="00A07C90" w:rsidRPr="00EE0B1F" w:rsidRDefault="00A07C90" w:rsidP="0017089F">
            <w:pPr>
              <w:overflowPunct/>
              <w:autoSpaceDE/>
              <w:autoSpaceDN/>
              <w:adjustRightInd/>
              <w:rPr>
                <w:rFonts w:ascii="Arial Narrow" w:hAnsi="Arial Narrow" w:cs="Arial"/>
                <w:b/>
                <w:bCs/>
                <w:sz w:val="14"/>
                <w:szCs w:val="14"/>
                <w:lang w:val="es-CO"/>
              </w:rPr>
            </w:pPr>
            <w:r w:rsidRPr="00EE0B1F">
              <w:rPr>
                <w:rFonts w:ascii="Arial Narrow" w:hAnsi="Arial Narrow" w:cs="Arial"/>
                <w:b/>
                <w:bCs/>
                <w:sz w:val="14"/>
                <w:szCs w:val="14"/>
                <w:lang w:val="es-CO"/>
              </w:rPr>
              <w:t xml:space="preserve">Eficiencia: </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14:paraId="00E8FE4E"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Se relaciona con aspectos internos de la organización, evaluando el manejo de los recursos para la obtención de las metas o resultados misionales; consiste en lograr que la asignación de los recursos sea la más conveniente para maximizar los resultados. Por medio del principio de eficiencia se busca determinar si los bienes y servicios adquiridos por la Entidad se obtienen al mejor costo estando estos en las mismas condiciones de calidad</w:t>
            </w:r>
          </w:p>
        </w:tc>
      </w:tr>
      <w:tr w:rsidR="00EE0B1F" w:rsidRPr="00EE0B1F" w14:paraId="7859E071" w14:textId="77777777" w:rsidTr="0017089F">
        <w:trPr>
          <w:trHeight w:val="39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AF3877B" w14:textId="77777777" w:rsidR="00A07C90" w:rsidRPr="00EE0B1F" w:rsidRDefault="00A07C90" w:rsidP="0017089F">
            <w:pPr>
              <w:overflowPunct/>
              <w:autoSpaceDE/>
              <w:autoSpaceDN/>
              <w:adjustRightInd/>
              <w:rPr>
                <w:rFonts w:ascii="Arial Narrow" w:hAnsi="Arial Narrow" w:cs="Arial"/>
                <w:b/>
                <w:bCs/>
                <w:sz w:val="14"/>
                <w:szCs w:val="14"/>
                <w:lang w:val="es-CO"/>
              </w:rPr>
            </w:pPr>
            <w:r w:rsidRPr="00EE0B1F">
              <w:rPr>
                <w:rFonts w:ascii="Arial Narrow" w:hAnsi="Arial Narrow" w:cs="Arial"/>
                <w:b/>
                <w:bCs/>
                <w:sz w:val="14"/>
                <w:szCs w:val="14"/>
                <w:lang w:val="es-CO"/>
              </w:rPr>
              <w:t xml:space="preserve">Optimizar: </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14:paraId="7BA15C2B"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Acción con la que se busca las mejores herramientas para obtener los resultados esperados.</w:t>
            </w:r>
          </w:p>
        </w:tc>
      </w:tr>
      <w:tr w:rsidR="00EE0B1F" w:rsidRPr="00EE0B1F" w14:paraId="6E231378" w14:textId="77777777" w:rsidTr="0017089F">
        <w:trPr>
          <w:trHeight w:val="6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0454F3" w14:textId="77777777" w:rsidR="00A07C90" w:rsidRPr="00EE0B1F" w:rsidRDefault="00A07C90" w:rsidP="0017089F">
            <w:pPr>
              <w:overflowPunct/>
              <w:autoSpaceDE/>
              <w:autoSpaceDN/>
              <w:adjustRightInd/>
              <w:rPr>
                <w:rFonts w:ascii="Arial Narrow" w:hAnsi="Arial Narrow" w:cs="Arial"/>
                <w:b/>
                <w:bCs/>
                <w:sz w:val="14"/>
                <w:szCs w:val="14"/>
                <w:lang w:val="es-CO"/>
              </w:rPr>
            </w:pPr>
            <w:r w:rsidRPr="00EE0B1F">
              <w:rPr>
                <w:rFonts w:ascii="Arial Narrow" w:hAnsi="Arial Narrow" w:cs="Arial"/>
                <w:b/>
                <w:bCs/>
                <w:sz w:val="14"/>
                <w:szCs w:val="14"/>
                <w:lang w:val="es-CO"/>
              </w:rPr>
              <w:t xml:space="preserve">Racionalizar: </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14:paraId="603BB888"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Hace referencia a la organización del trabajo con el objetivo de aumentar el rendimiento o reducir el costo con un mínimo esfuerzo en base a una planeación. También, es un conjunto de medidas adoptadas para alcanzar un objetivo determinado a menor gasto.</w:t>
            </w:r>
          </w:p>
        </w:tc>
      </w:tr>
      <w:tr w:rsidR="00EE0B1F" w:rsidRPr="00EE0B1F" w14:paraId="16686A17" w14:textId="77777777" w:rsidTr="00C67F42">
        <w:trPr>
          <w:trHeight w:val="465"/>
        </w:trPr>
        <w:tc>
          <w:tcPr>
            <w:tcW w:w="0" w:type="auto"/>
            <w:gridSpan w:val="8"/>
            <w:tcBorders>
              <w:top w:val="single" w:sz="4" w:space="0" w:color="000000"/>
              <w:left w:val="single" w:sz="4" w:space="0" w:color="000000"/>
              <w:bottom w:val="single" w:sz="4" w:space="0" w:color="auto"/>
              <w:right w:val="single" w:sz="4" w:space="0" w:color="000000"/>
            </w:tcBorders>
            <w:shd w:val="clear" w:color="DBE5F1" w:fill="DBE5F1"/>
            <w:noWrap/>
            <w:vAlign w:val="center"/>
            <w:hideMark/>
          </w:tcPr>
          <w:p w14:paraId="52AEC92B"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8. CONTEXTO NORMATIVO</w:t>
            </w:r>
          </w:p>
        </w:tc>
      </w:tr>
      <w:tr w:rsidR="00EE0B1F" w:rsidRPr="00EE0B1F" w14:paraId="06482341" w14:textId="77777777" w:rsidTr="00C67F42">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AA44F"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Constitución Política Articulo 209</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193E4E22"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 xml:space="preserve">La función administrativa debe estar al servicio de los intereses generales en observancia, entre otros, de los principios de eficacia y economía                                                              </w:t>
            </w:r>
            <w:r w:rsidRPr="00EE0B1F">
              <w:rPr>
                <w:rFonts w:ascii="Arial Narrow" w:hAnsi="Arial Narrow" w:cs="Arial"/>
                <w:sz w:val="14"/>
                <w:szCs w:val="14"/>
                <w:lang w:val="es-CO"/>
              </w:rPr>
              <w:br/>
              <w:t xml:space="preserve">  </w:t>
            </w:r>
            <w:r w:rsidRPr="00EE0B1F">
              <w:rPr>
                <w:rFonts w:ascii="Arial Narrow" w:hAnsi="Arial Narrow" w:cs="Arial"/>
                <w:sz w:val="14"/>
                <w:szCs w:val="14"/>
                <w:lang w:val="es-CO"/>
              </w:rPr>
              <w:br/>
              <w:t xml:space="preserve">                                                                                                                                                                                                                                                                                                                                                                                                                                                                                   </w:t>
            </w:r>
          </w:p>
        </w:tc>
      </w:tr>
      <w:tr w:rsidR="00EE0B1F" w:rsidRPr="00EE0B1F" w14:paraId="60697897" w14:textId="77777777" w:rsidTr="00C67F42">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D313C"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Ley 617 de 2000</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15D67C41"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p>
        </w:tc>
      </w:tr>
      <w:tr w:rsidR="00EE0B1F" w:rsidRPr="00EE0B1F" w14:paraId="0A08D8E3" w14:textId="77777777" w:rsidTr="00C67F4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4434C9"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 xml:space="preserve">Decreto 1068 de 2015 </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58A9ED7E"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Por medio del cual se expide el Decreto Único Reglamentario del Sector Hacienda y Crédito Público</w:t>
            </w:r>
          </w:p>
        </w:tc>
      </w:tr>
      <w:tr w:rsidR="00EE0B1F" w:rsidRPr="00EE0B1F" w14:paraId="43D8E639" w14:textId="77777777" w:rsidTr="00C67F4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53557"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Decreto 984 de 2012</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7B8BF8E8"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Por el cual se modifica el artículo 22 del Decreto 1737 de 1998.</w:t>
            </w:r>
          </w:p>
        </w:tc>
      </w:tr>
      <w:tr w:rsidR="00EE0B1F" w:rsidRPr="00EE0B1F" w14:paraId="3AE58E46" w14:textId="77777777" w:rsidTr="00C67F4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501FA"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 xml:space="preserve">Decreto 1737 DE 1998  </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2229DBE4"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Por el cual se expiden medidas de austeridad y eficiencia y se someten a condiciones especiales la asunción de compromisos por parte de las entidades públicas que manejan recursos del Tesoro Público</w:t>
            </w:r>
          </w:p>
        </w:tc>
      </w:tr>
      <w:tr w:rsidR="00EE0B1F" w:rsidRPr="00EE0B1F" w14:paraId="24812758" w14:textId="77777777" w:rsidTr="00C67F4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8FE21C"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 xml:space="preserve">Decreto 111 de 1996  </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11E1F503"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Por el cual se compilan la Ley 38 de 1989, la Ley 179 de 1994 y la Ley 225 de 1995 que conforman el estatuto orgánico del presupuesto</w:t>
            </w:r>
          </w:p>
        </w:tc>
      </w:tr>
      <w:tr w:rsidR="00EE0B1F" w:rsidRPr="00EE0B1F" w14:paraId="523A58D3" w14:textId="77777777" w:rsidTr="00C67F4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CF17BD"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Decreto 492 de 2019</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68CE6D0C"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Por el cual se expiden lineamientos generales sobre austeridad y transparencia del gasto público en las entidades y organismos del orden distrital y se dictan otras disposiciones</w:t>
            </w:r>
          </w:p>
        </w:tc>
      </w:tr>
      <w:tr w:rsidR="00EE0B1F" w:rsidRPr="00EE0B1F" w14:paraId="55AC74F1" w14:textId="77777777" w:rsidTr="00C67F4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6E6CF9"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Decreto Distrital 61 de 2007</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5E574986"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Por el cual se reglamenta el funcionamiento de las Cajas Menores y los Avances en Efectivo</w:t>
            </w:r>
          </w:p>
        </w:tc>
      </w:tr>
      <w:tr w:rsidR="00EE0B1F" w:rsidRPr="00EE0B1F" w14:paraId="6E14590C" w14:textId="77777777" w:rsidTr="00C67F4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0F2488"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Decreto Distrital 714 de 1996</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63F94D38"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Por el cual se compilan el Acuerdo 24 de 1995 y Acuerdo 20 de 1996 que conforman el Estatuto Orgánico del Presupuesto Distrital</w:t>
            </w:r>
          </w:p>
        </w:tc>
      </w:tr>
      <w:tr w:rsidR="00EE0B1F" w:rsidRPr="00EE0B1F" w14:paraId="4A2F62E9" w14:textId="77777777" w:rsidTr="00C67F4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A91D4B"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 xml:space="preserve">Acuerdo Distrital 719 de 2018 </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7BD58A81"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Por el cual se establecen lineamientos generales para promover medidas de austeridad y transparencia del gasto público en las Entidades del orden Distrital, y se dictan otras disposiciones</w:t>
            </w:r>
          </w:p>
        </w:tc>
      </w:tr>
      <w:tr w:rsidR="00EE0B1F" w:rsidRPr="00EE0B1F" w14:paraId="327F642C" w14:textId="77777777" w:rsidTr="00C67F4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25BCA"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Concepto unificador</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6AB8115F"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Ámbito de aplicación normas de austeridad en el gasto público en el Distrito Capital</w:t>
            </w:r>
          </w:p>
        </w:tc>
      </w:tr>
      <w:tr w:rsidR="00EE0B1F" w:rsidRPr="00EE0B1F" w14:paraId="1F190CA7" w14:textId="77777777" w:rsidTr="00C67F42">
        <w:trPr>
          <w:trHeight w:val="465"/>
        </w:trPr>
        <w:tc>
          <w:tcPr>
            <w:tcW w:w="0" w:type="auto"/>
            <w:gridSpan w:val="8"/>
            <w:tcBorders>
              <w:top w:val="single" w:sz="4" w:space="0" w:color="auto"/>
              <w:left w:val="single" w:sz="4" w:space="0" w:color="auto"/>
              <w:bottom w:val="single" w:sz="4" w:space="0" w:color="auto"/>
              <w:right w:val="single" w:sz="4" w:space="0" w:color="auto"/>
            </w:tcBorders>
            <w:shd w:val="clear" w:color="DBE5F1" w:fill="DBE5F1"/>
            <w:noWrap/>
            <w:vAlign w:val="center"/>
            <w:hideMark/>
          </w:tcPr>
          <w:p w14:paraId="5C32ACB9"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9. DESCRIPCIÓN PLAN DE AUSTERIDAD - GASTOS ELEGIBLES</w:t>
            </w:r>
          </w:p>
        </w:tc>
      </w:tr>
      <w:tr w:rsidR="00EE0B1F" w:rsidRPr="00EE0B1F" w14:paraId="5D543E52" w14:textId="77777777" w:rsidTr="00C67F42">
        <w:trPr>
          <w:trHeight w:val="975"/>
        </w:trPr>
        <w:tc>
          <w:tcPr>
            <w:tcW w:w="0" w:type="auto"/>
            <w:tcBorders>
              <w:top w:val="single" w:sz="4" w:space="0" w:color="auto"/>
              <w:left w:val="single" w:sz="4" w:space="0" w:color="000000"/>
              <w:bottom w:val="single" w:sz="4" w:space="0" w:color="000000"/>
              <w:right w:val="single" w:sz="4" w:space="0" w:color="000000"/>
            </w:tcBorders>
            <w:shd w:val="clear" w:color="auto" w:fill="auto"/>
            <w:vAlign w:val="center"/>
            <w:hideMark/>
          </w:tcPr>
          <w:p w14:paraId="1F07152C"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Línea / Gasto</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14:paraId="6DC3FCCB"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Actividades</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14:paraId="12C5E059"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Meta</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14:paraId="4C3C7FB0"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Evidencia o producto</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14:paraId="47FB561C"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Fecha inicio</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14:paraId="10233B7A"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Fecha final</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14:paraId="32AD7FDA"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Responsable del cumplimiento y seguimiento</w:t>
            </w:r>
          </w:p>
        </w:tc>
        <w:tc>
          <w:tcPr>
            <w:tcW w:w="0" w:type="auto"/>
            <w:tcBorders>
              <w:top w:val="single" w:sz="4" w:space="0" w:color="auto"/>
              <w:left w:val="nil"/>
              <w:bottom w:val="single" w:sz="4" w:space="0" w:color="000000"/>
              <w:right w:val="single" w:sz="4" w:space="0" w:color="000000"/>
            </w:tcBorders>
            <w:shd w:val="clear" w:color="auto" w:fill="auto"/>
            <w:vAlign w:val="center"/>
            <w:hideMark/>
          </w:tcPr>
          <w:p w14:paraId="450EA171"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Seguimiento</w:t>
            </w:r>
          </w:p>
        </w:tc>
      </w:tr>
      <w:tr w:rsidR="00EE0B1F" w:rsidRPr="00EE0B1F" w14:paraId="7F6C170A" w14:textId="77777777" w:rsidTr="00C67F42">
        <w:trPr>
          <w:trHeight w:val="1980"/>
        </w:trPr>
        <w:tc>
          <w:tcPr>
            <w:tcW w:w="0" w:type="auto"/>
            <w:tcBorders>
              <w:top w:val="nil"/>
              <w:left w:val="single" w:sz="4" w:space="0" w:color="000000"/>
              <w:bottom w:val="single" w:sz="4" w:space="0" w:color="auto"/>
              <w:right w:val="single" w:sz="4" w:space="0" w:color="000000"/>
            </w:tcBorders>
            <w:shd w:val="clear" w:color="FFFFFF" w:fill="FFFFFF"/>
            <w:vAlign w:val="center"/>
            <w:hideMark/>
          </w:tcPr>
          <w:p w14:paraId="03E7BA91"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 xml:space="preserve">Administración de personal / Bono Navideño. </w:t>
            </w:r>
          </w:p>
        </w:tc>
        <w:tc>
          <w:tcPr>
            <w:tcW w:w="0" w:type="auto"/>
            <w:tcBorders>
              <w:top w:val="nil"/>
              <w:left w:val="nil"/>
              <w:bottom w:val="single" w:sz="4" w:space="0" w:color="auto"/>
              <w:right w:val="single" w:sz="4" w:space="0" w:color="000000"/>
            </w:tcBorders>
            <w:shd w:val="clear" w:color="auto" w:fill="auto"/>
            <w:vAlign w:val="center"/>
            <w:hideMark/>
          </w:tcPr>
          <w:p w14:paraId="6BECF9EE"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Realizar la entrega de los bonos navideños a los hijos de los servidores públicos que a 31 de diciembre del año en curso sean menores de 13 años, sin que se supere el valor de seis (6) salarios mínimos diarios legales vigentes.</w:t>
            </w:r>
          </w:p>
        </w:tc>
        <w:tc>
          <w:tcPr>
            <w:tcW w:w="0" w:type="auto"/>
            <w:tcBorders>
              <w:top w:val="nil"/>
              <w:left w:val="nil"/>
              <w:bottom w:val="single" w:sz="4" w:space="0" w:color="auto"/>
              <w:right w:val="single" w:sz="4" w:space="0" w:color="000000"/>
            </w:tcBorders>
            <w:shd w:val="clear" w:color="auto" w:fill="auto"/>
            <w:vAlign w:val="center"/>
            <w:hideMark/>
          </w:tcPr>
          <w:p w14:paraId="7D3D1492"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Bonos navideños por valor menor o igual a 6 SMDLV</w:t>
            </w:r>
          </w:p>
        </w:tc>
        <w:tc>
          <w:tcPr>
            <w:tcW w:w="0" w:type="auto"/>
            <w:tcBorders>
              <w:top w:val="nil"/>
              <w:left w:val="nil"/>
              <w:bottom w:val="single" w:sz="4" w:space="0" w:color="auto"/>
              <w:right w:val="single" w:sz="4" w:space="0" w:color="000000"/>
            </w:tcBorders>
            <w:shd w:val="clear" w:color="auto" w:fill="auto"/>
            <w:vAlign w:val="center"/>
            <w:hideMark/>
          </w:tcPr>
          <w:p w14:paraId="2B4B21A5"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Soporte de entrega de los bonos</w:t>
            </w:r>
          </w:p>
        </w:tc>
        <w:tc>
          <w:tcPr>
            <w:tcW w:w="0" w:type="auto"/>
            <w:tcBorders>
              <w:top w:val="nil"/>
              <w:left w:val="nil"/>
              <w:bottom w:val="single" w:sz="4" w:space="0" w:color="auto"/>
              <w:right w:val="single" w:sz="4" w:space="0" w:color="000000"/>
            </w:tcBorders>
            <w:shd w:val="clear" w:color="auto" w:fill="auto"/>
            <w:vAlign w:val="center"/>
            <w:hideMark/>
          </w:tcPr>
          <w:p w14:paraId="7C569379"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01/07/2023</w:t>
            </w:r>
          </w:p>
        </w:tc>
        <w:tc>
          <w:tcPr>
            <w:tcW w:w="0" w:type="auto"/>
            <w:tcBorders>
              <w:top w:val="nil"/>
              <w:left w:val="nil"/>
              <w:bottom w:val="single" w:sz="4" w:space="0" w:color="auto"/>
              <w:right w:val="single" w:sz="4" w:space="0" w:color="000000"/>
            </w:tcBorders>
            <w:shd w:val="clear" w:color="auto" w:fill="auto"/>
            <w:vAlign w:val="center"/>
            <w:hideMark/>
          </w:tcPr>
          <w:p w14:paraId="206495AD"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31/12/2023</w:t>
            </w:r>
          </w:p>
        </w:tc>
        <w:tc>
          <w:tcPr>
            <w:tcW w:w="0" w:type="auto"/>
            <w:tcBorders>
              <w:top w:val="nil"/>
              <w:left w:val="nil"/>
              <w:bottom w:val="single" w:sz="4" w:space="0" w:color="auto"/>
              <w:right w:val="single" w:sz="4" w:space="0" w:color="000000"/>
            </w:tcBorders>
            <w:shd w:val="clear" w:color="auto" w:fill="auto"/>
            <w:vAlign w:val="center"/>
            <w:hideMark/>
          </w:tcPr>
          <w:p w14:paraId="4DCEC61E"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 xml:space="preserve">SAFYCD </w:t>
            </w:r>
          </w:p>
        </w:tc>
        <w:tc>
          <w:tcPr>
            <w:tcW w:w="0" w:type="auto"/>
            <w:tcBorders>
              <w:top w:val="nil"/>
              <w:left w:val="nil"/>
              <w:bottom w:val="single" w:sz="4" w:space="0" w:color="auto"/>
              <w:right w:val="single" w:sz="4" w:space="0" w:color="000000"/>
            </w:tcBorders>
            <w:shd w:val="clear" w:color="auto" w:fill="auto"/>
            <w:vAlign w:val="center"/>
          </w:tcPr>
          <w:p w14:paraId="1093568D" w14:textId="22B0E9A8" w:rsidR="00A07C90" w:rsidRPr="00EE0B1F" w:rsidRDefault="00FF223D"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Actividad programada para realizar en el mes de diciembre.</w:t>
            </w:r>
          </w:p>
        </w:tc>
      </w:tr>
      <w:tr w:rsidR="00EE0B1F" w:rsidRPr="00EE0B1F" w14:paraId="5ACFD1CE" w14:textId="77777777" w:rsidTr="00C67F42">
        <w:trPr>
          <w:trHeight w:val="21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BCE732"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lastRenderedPageBreak/>
              <w:t xml:space="preserve">Administración de Servicios </w:t>
            </w:r>
            <w:proofErr w:type="gramStart"/>
            <w:r w:rsidRPr="00EE0B1F">
              <w:rPr>
                <w:rFonts w:ascii="Arial Narrow" w:hAnsi="Arial Narrow" w:cs="Arial"/>
                <w:b/>
                <w:bCs/>
                <w:sz w:val="14"/>
                <w:szCs w:val="14"/>
                <w:lang w:val="es-CO"/>
              </w:rPr>
              <w:t>/  Telefonía</w:t>
            </w:r>
            <w:proofErr w:type="gramEnd"/>
            <w:r w:rsidRPr="00EE0B1F">
              <w:rPr>
                <w:rFonts w:ascii="Arial Narrow" w:hAnsi="Arial Narrow" w:cs="Arial"/>
                <w:b/>
                <w:bCs/>
                <w:sz w:val="14"/>
                <w:szCs w:val="14"/>
                <w:lang w:val="es-CO"/>
              </w:rPr>
              <w:t xml:space="preserve"> Celular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FE6014"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Mantener la cancelación del suministro de telefonía celular asignada a los Directivos de la Entidad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B89CEE"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69431C"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Facturas y pagos por telefonía celular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404B2F"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01/01/2023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9124E4"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31/12/2023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40F800"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 xml:space="preserve">SAFYCD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76E22E" w14:textId="2E0CF472" w:rsidR="00A07C90" w:rsidRPr="00EE0B1F" w:rsidRDefault="00FF223D"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Actividad que se mantiene vigente.</w:t>
            </w:r>
          </w:p>
        </w:tc>
      </w:tr>
      <w:tr w:rsidR="00EE0B1F" w:rsidRPr="00EE0B1F" w14:paraId="780E55A0" w14:textId="77777777" w:rsidTr="00C67F42">
        <w:trPr>
          <w:trHeight w:val="1620"/>
        </w:trPr>
        <w:tc>
          <w:tcPr>
            <w:tcW w:w="0" w:type="auto"/>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1B0B688"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 xml:space="preserve">Administración de Servicios </w:t>
            </w:r>
            <w:proofErr w:type="gramStart"/>
            <w:r w:rsidRPr="00EE0B1F">
              <w:rPr>
                <w:rFonts w:ascii="Arial Narrow" w:hAnsi="Arial Narrow" w:cs="Arial"/>
                <w:b/>
                <w:bCs/>
                <w:sz w:val="14"/>
                <w:szCs w:val="14"/>
                <w:lang w:val="es-CO"/>
              </w:rPr>
              <w:t>/  Caja</w:t>
            </w:r>
            <w:proofErr w:type="gramEnd"/>
            <w:r w:rsidRPr="00EE0B1F">
              <w:rPr>
                <w:rFonts w:ascii="Arial Narrow" w:hAnsi="Arial Narrow" w:cs="Arial"/>
                <w:b/>
                <w:bCs/>
                <w:sz w:val="14"/>
                <w:szCs w:val="14"/>
                <w:lang w:val="es-CO"/>
              </w:rPr>
              <w:t xml:space="preserve"> menor</w:t>
            </w:r>
          </w:p>
        </w:tc>
        <w:tc>
          <w:tcPr>
            <w:tcW w:w="0" w:type="auto"/>
            <w:tcBorders>
              <w:top w:val="single" w:sz="4" w:space="0" w:color="auto"/>
              <w:left w:val="nil"/>
              <w:bottom w:val="single" w:sz="4" w:space="0" w:color="000000"/>
              <w:right w:val="single" w:sz="4" w:space="0" w:color="000000"/>
            </w:tcBorders>
            <w:shd w:val="clear" w:color="6AA84F" w:fill="FFFFFF"/>
            <w:vAlign w:val="center"/>
            <w:hideMark/>
          </w:tcPr>
          <w:p w14:paraId="2357726C"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Reglamentar la caja menor de la entidad a través de la suscripción de un acto administrativo interno que contenga todas las especificaciones sobre su constitución y manejo</w:t>
            </w:r>
          </w:p>
        </w:tc>
        <w:tc>
          <w:tcPr>
            <w:tcW w:w="0" w:type="auto"/>
            <w:tcBorders>
              <w:top w:val="single" w:sz="4" w:space="0" w:color="auto"/>
              <w:left w:val="nil"/>
              <w:bottom w:val="single" w:sz="4" w:space="0" w:color="000000"/>
              <w:right w:val="single" w:sz="4" w:space="0" w:color="000000"/>
            </w:tcBorders>
            <w:shd w:val="clear" w:color="6AA84F" w:fill="FFFFFF"/>
            <w:vAlign w:val="center"/>
            <w:hideMark/>
          </w:tcPr>
          <w:p w14:paraId="6CCD6C2D"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Un (1) acto administrativo</w:t>
            </w:r>
          </w:p>
        </w:tc>
        <w:tc>
          <w:tcPr>
            <w:tcW w:w="0" w:type="auto"/>
            <w:tcBorders>
              <w:top w:val="single" w:sz="4" w:space="0" w:color="auto"/>
              <w:left w:val="nil"/>
              <w:bottom w:val="single" w:sz="4" w:space="0" w:color="000000"/>
              <w:right w:val="single" w:sz="4" w:space="0" w:color="000000"/>
            </w:tcBorders>
            <w:shd w:val="clear" w:color="6AA84F" w:fill="FFFFFF"/>
            <w:vAlign w:val="center"/>
            <w:hideMark/>
          </w:tcPr>
          <w:p w14:paraId="1FBBFD79"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Acto administrativo suscrito</w:t>
            </w:r>
          </w:p>
        </w:tc>
        <w:tc>
          <w:tcPr>
            <w:tcW w:w="0" w:type="auto"/>
            <w:tcBorders>
              <w:top w:val="single" w:sz="4" w:space="0" w:color="auto"/>
              <w:left w:val="nil"/>
              <w:bottom w:val="single" w:sz="4" w:space="0" w:color="000000"/>
              <w:right w:val="single" w:sz="4" w:space="0" w:color="000000"/>
            </w:tcBorders>
            <w:shd w:val="clear" w:color="6AA84F" w:fill="FFFFFF"/>
            <w:vAlign w:val="center"/>
            <w:hideMark/>
          </w:tcPr>
          <w:p w14:paraId="09F7E001"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01/01/2023</w:t>
            </w:r>
          </w:p>
        </w:tc>
        <w:tc>
          <w:tcPr>
            <w:tcW w:w="0" w:type="auto"/>
            <w:tcBorders>
              <w:top w:val="single" w:sz="4" w:space="0" w:color="auto"/>
              <w:left w:val="nil"/>
              <w:bottom w:val="single" w:sz="4" w:space="0" w:color="000000"/>
              <w:right w:val="single" w:sz="4" w:space="0" w:color="000000"/>
            </w:tcBorders>
            <w:shd w:val="clear" w:color="6AA84F" w:fill="FFFFFF"/>
            <w:vAlign w:val="center"/>
            <w:hideMark/>
          </w:tcPr>
          <w:p w14:paraId="05594010"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28/02/2023</w:t>
            </w:r>
          </w:p>
        </w:tc>
        <w:tc>
          <w:tcPr>
            <w:tcW w:w="0" w:type="auto"/>
            <w:tcBorders>
              <w:top w:val="single" w:sz="4" w:space="0" w:color="auto"/>
              <w:left w:val="nil"/>
              <w:bottom w:val="single" w:sz="4" w:space="0" w:color="000000"/>
              <w:right w:val="single" w:sz="4" w:space="0" w:color="000000"/>
            </w:tcBorders>
            <w:shd w:val="clear" w:color="6AA84F" w:fill="FFFFFF"/>
            <w:vAlign w:val="center"/>
            <w:hideMark/>
          </w:tcPr>
          <w:p w14:paraId="4BFB540B"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 xml:space="preserve">SAFYCD </w:t>
            </w:r>
          </w:p>
        </w:tc>
        <w:tc>
          <w:tcPr>
            <w:tcW w:w="0" w:type="auto"/>
            <w:vMerge w:val="restart"/>
            <w:tcBorders>
              <w:top w:val="single" w:sz="4" w:space="0" w:color="auto"/>
              <w:left w:val="single" w:sz="4" w:space="0" w:color="000000"/>
              <w:bottom w:val="single" w:sz="4" w:space="0" w:color="000000"/>
              <w:right w:val="single" w:sz="4" w:space="0" w:color="000000"/>
            </w:tcBorders>
            <w:shd w:val="clear" w:color="6AA84F" w:fill="FFFFFF"/>
            <w:vAlign w:val="center"/>
          </w:tcPr>
          <w:p w14:paraId="03D4069D" w14:textId="7911D0C0" w:rsidR="00A07C90" w:rsidRPr="00EE0B1F" w:rsidRDefault="00FF223D"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Resolución 021 de 2023, por la cual se constituye el fondo de caja menor.</w:t>
            </w:r>
          </w:p>
        </w:tc>
      </w:tr>
      <w:tr w:rsidR="00EE0B1F" w:rsidRPr="00EE0B1F" w14:paraId="36790E34" w14:textId="77777777" w:rsidTr="00FF223D">
        <w:trPr>
          <w:trHeight w:val="1650"/>
        </w:trPr>
        <w:tc>
          <w:tcPr>
            <w:tcW w:w="0" w:type="auto"/>
            <w:vMerge/>
            <w:tcBorders>
              <w:top w:val="nil"/>
              <w:left w:val="single" w:sz="4" w:space="0" w:color="000000"/>
              <w:bottom w:val="single" w:sz="4" w:space="0" w:color="000000"/>
              <w:right w:val="single" w:sz="4" w:space="0" w:color="000000"/>
            </w:tcBorders>
            <w:vAlign w:val="center"/>
            <w:hideMark/>
          </w:tcPr>
          <w:p w14:paraId="58F7DBDA" w14:textId="77777777" w:rsidR="00A07C90" w:rsidRPr="00EE0B1F" w:rsidRDefault="00A07C90" w:rsidP="0017089F">
            <w:pPr>
              <w:overflowPunct/>
              <w:autoSpaceDE/>
              <w:autoSpaceDN/>
              <w:adjustRightInd/>
              <w:rPr>
                <w:rFonts w:ascii="Arial Narrow" w:hAnsi="Arial Narrow" w:cs="Arial"/>
                <w:b/>
                <w:bCs/>
                <w:sz w:val="14"/>
                <w:szCs w:val="14"/>
                <w:lang w:val="es-CO"/>
              </w:rPr>
            </w:pPr>
          </w:p>
        </w:tc>
        <w:tc>
          <w:tcPr>
            <w:tcW w:w="0" w:type="auto"/>
            <w:tcBorders>
              <w:top w:val="nil"/>
              <w:left w:val="nil"/>
              <w:bottom w:val="single" w:sz="4" w:space="0" w:color="000000"/>
              <w:right w:val="single" w:sz="4" w:space="0" w:color="000000"/>
            </w:tcBorders>
            <w:shd w:val="clear" w:color="auto" w:fill="auto"/>
            <w:vAlign w:val="center"/>
            <w:hideMark/>
          </w:tcPr>
          <w:p w14:paraId="37BA166F"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Reducir presupuestalmente la cuantía de la caja menor y garantizar que los gastos tengan carácter de imprevistos, urgentes, imprescindibles e inaplazables, y que se enmarquen en las políticas de racionalización del gasto</w:t>
            </w:r>
          </w:p>
        </w:tc>
        <w:tc>
          <w:tcPr>
            <w:tcW w:w="0" w:type="auto"/>
            <w:tcBorders>
              <w:top w:val="nil"/>
              <w:left w:val="nil"/>
              <w:bottom w:val="single" w:sz="4" w:space="0" w:color="000000"/>
              <w:right w:val="single" w:sz="4" w:space="0" w:color="000000"/>
            </w:tcBorders>
            <w:shd w:val="clear" w:color="auto" w:fill="auto"/>
            <w:vAlign w:val="center"/>
            <w:hideMark/>
          </w:tcPr>
          <w:p w14:paraId="78FB6ACD"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5%</w:t>
            </w:r>
          </w:p>
        </w:tc>
        <w:tc>
          <w:tcPr>
            <w:tcW w:w="0" w:type="auto"/>
            <w:tcBorders>
              <w:top w:val="nil"/>
              <w:left w:val="nil"/>
              <w:bottom w:val="single" w:sz="4" w:space="0" w:color="000000"/>
              <w:right w:val="single" w:sz="4" w:space="0" w:color="000000"/>
            </w:tcBorders>
            <w:shd w:val="clear" w:color="6AA84F" w:fill="FFFFFF"/>
            <w:vAlign w:val="center"/>
            <w:hideMark/>
          </w:tcPr>
          <w:p w14:paraId="603D2971"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Reporte de gastos por caja menor</w:t>
            </w:r>
          </w:p>
        </w:tc>
        <w:tc>
          <w:tcPr>
            <w:tcW w:w="0" w:type="auto"/>
            <w:tcBorders>
              <w:top w:val="nil"/>
              <w:left w:val="nil"/>
              <w:bottom w:val="single" w:sz="4" w:space="0" w:color="000000"/>
              <w:right w:val="single" w:sz="4" w:space="0" w:color="000000"/>
            </w:tcBorders>
            <w:shd w:val="clear" w:color="6AA84F" w:fill="FFFFFF"/>
            <w:vAlign w:val="center"/>
            <w:hideMark/>
          </w:tcPr>
          <w:p w14:paraId="256BAE57"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20/01/2023</w:t>
            </w:r>
          </w:p>
        </w:tc>
        <w:tc>
          <w:tcPr>
            <w:tcW w:w="0" w:type="auto"/>
            <w:tcBorders>
              <w:top w:val="nil"/>
              <w:left w:val="nil"/>
              <w:bottom w:val="single" w:sz="4" w:space="0" w:color="000000"/>
              <w:right w:val="single" w:sz="4" w:space="0" w:color="000000"/>
            </w:tcBorders>
            <w:shd w:val="clear" w:color="6AA84F" w:fill="FFFFFF"/>
            <w:vAlign w:val="center"/>
            <w:hideMark/>
          </w:tcPr>
          <w:p w14:paraId="2F0C14BA"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31/12/2023</w:t>
            </w:r>
          </w:p>
        </w:tc>
        <w:tc>
          <w:tcPr>
            <w:tcW w:w="0" w:type="auto"/>
            <w:tcBorders>
              <w:top w:val="nil"/>
              <w:left w:val="nil"/>
              <w:bottom w:val="single" w:sz="4" w:space="0" w:color="000000"/>
              <w:right w:val="single" w:sz="4" w:space="0" w:color="000000"/>
            </w:tcBorders>
            <w:shd w:val="clear" w:color="6AA84F" w:fill="FFFFFF"/>
            <w:vAlign w:val="center"/>
            <w:hideMark/>
          </w:tcPr>
          <w:p w14:paraId="7D83E43B"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 xml:space="preserve">SAFYCD </w:t>
            </w:r>
          </w:p>
        </w:tc>
        <w:tc>
          <w:tcPr>
            <w:tcW w:w="0" w:type="auto"/>
            <w:vMerge/>
            <w:tcBorders>
              <w:top w:val="nil"/>
              <w:left w:val="single" w:sz="4" w:space="0" w:color="000000"/>
              <w:bottom w:val="single" w:sz="4" w:space="0" w:color="000000"/>
              <w:right w:val="single" w:sz="4" w:space="0" w:color="000000"/>
            </w:tcBorders>
            <w:vAlign w:val="center"/>
          </w:tcPr>
          <w:p w14:paraId="47D7A245" w14:textId="77777777" w:rsidR="00A07C90" w:rsidRPr="00EE0B1F" w:rsidRDefault="00A07C90" w:rsidP="0017089F">
            <w:pPr>
              <w:overflowPunct/>
              <w:autoSpaceDE/>
              <w:autoSpaceDN/>
              <w:adjustRightInd/>
              <w:rPr>
                <w:rFonts w:ascii="Arial Narrow" w:hAnsi="Arial Narrow" w:cs="Arial"/>
                <w:sz w:val="14"/>
                <w:szCs w:val="14"/>
                <w:lang w:val="es-CO"/>
              </w:rPr>
            </w:pPr>
          </w:p>
        </w:tc>
      </w:tr>
      <w:tr w:rsidR="00EE0B1F" w:rsidRPr="00EE0B1F" w14:paraId="6213A9ED" w14:textId="77777777" w:rsidTr="00FF223D">
        <w:trPr>
          <w:trHeight w:val="1350"/>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5D22B243"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t>Control del Consumo de los Recursos Naturales y Sostenibilidad Ambiental / Servicios Públicos</w:t>
            </w:r>
          </w:p>
        </w:tc>
        <w:tc>
          <w:tcPr>
            <w:tcW w:w="0" w:type="auto"/>
            <w:tcBorders>
              <w:top w:val="nil"/>
              <w:left w:val="nil"/>
              <w:bottom w:val="single" w:sz="4" w:space="0" w:color="000000"/>
              <w:right w:val="single" w:sz="4" w:space="0" w:color="000000"/>
            </w:tcBorders>
            <w:shd w:val="clear" w:color="auto" w:fill="auto"/>
            <w:vAlign w:val="center"/>
            <w:hideMark/>
          </w:tcPr>
          <w:p w14:paraId="171D9839"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Realizar taller de sensibilización sobre el uso eficiente del agua y de la energía con el fin de concientizar a los servidores públicos y contratistas de la Entidad.</w:t>
            </w:r>
          </w:p>
        </w:tc>
        <w:tc>
          <w:tcPr>
            <w:tcW w:w="0" w:type="auto"/>
            <w:tcBorders>
              <w:top w:val="nil"/>
              <w:left w:val="nil"/>
              <w:bottom w:val="single" w:sz="4" w:space="0" w:color="000000"/>
              <w:right w:val="single" w:sz="4" w:space="0" w:color="000000"/>
            </w:tcBorders>
            <w:shd w:val="clear" w:color="auto" w:fill="auto"/>
            <w:vAlign w:val="center"/>
            <w:hideMark/>
          </w:tcPr>
          <w:p w14:paraId="65657B0D"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Un (1) taller</w:t>
            </w:r>
          </w:p>
        </w:tc>
        <w:tc>
          <w:tcPr>
            <w:tcW w:w="0" w:type="auto"/>
            <w:tcBorders>
              <w:top w:val="nil"/>
              <w:left w:val="nil"/>
              <w:bottom w:val="single" w:sz="4" w:space="0" w:color="000000"/>
              <w:right w:val="single" w:sz="4" w:space="0" w:color="000000"/>
            </w:tcBorders>
            <w:shd w:val="clear" w:color="auto" w:fill="auto"/>
            <w:vAlign w:val="center"/>
            <w:hideMark/>
          </w:tcPr>
          <w:p w14:paraId="012E9258"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Listado de asistencia, grabación o registro fotográfico del taller</w:t>
            </w:r>
          </w:p>
        </w:tc>
        <w:tc>
          <w:tcPr>
            <w:tcW w:w="0" w:type="auto"/>
            <w:tcBorders>
              <w:top w:val="nil"/>
              <w:left w:val="nil"/>
              <w:bottom w:val="single" w:sz="4" w:space="0" w:color="000000"/>
              <w:right w:val="single" w:sz="4" w:space="0" w:color="000000"/>
            </w:tcBorders>
            <w:shd w:val="clear" w:color="auto" w:fill="auto"/>
            <w:vAlign w:val="center"/>
            <w:hideMark/>
          </w:tcPr>
          <w:p w14:paraId="72B0EDAB"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01/07/2023</w:t>
            </w:r>
          </w:p>
        </w:tc>
        <w:tc>
          <w:tcPr>
            <w:tcW w:w="0" w:type="auto"/>
            <w:tcBorders>
              <w:top w:val="nil"/>
              <w:left w:val="nil"/>
              <w:bottom w:val="single" w:sz="4" w:space="0" w:color="000000"/>
              <w:right w:val="single" w:sz="4" w:space="0" w:color="000000"/>
            </w:tcBorders>
            <w:shd w:val="clear" w:color="auto" w:fill="auto"/>
            <w:vAlign w:val="center"/>
            <w:hideMark/>
          </w:tcPr>
          <w:p w14:paraId="089A9FB4"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31/12/2023</w:t>
            </w:r>
          </w:p>
        </w:tc>
        <w:tc>
          <w:tcPr>
            <w:tcW w:w="0" w:type="auto"/>
            <w:tcBorders>
              <w:top w:val="nil"/>
              <w:left w:val="nil"/>
              <w:bottom w:val="single" w:sz="4" w:space="0" w:color="000000"/>
              <w:right w:val="single" w:sz="4" w:space="0" w:color="000000"/>
            </w:tcBorders>
            <w:shd w:val="clear" w:color="auto" w:fill="auto"/>
            <w:vAlign w:val="center"/>
            <w:hideMark/>
          </w:tcPr>
          <w:p w14:paraId="2EED6EAB"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 xml:space="preserve">SAFYCD </w:t>
            </w:r>
          </w:p>
        </w:tc>
        <w:tc>
          <w:tcPr>
            <w:tcW w:w="0" w:type="auto"/>
            <w:tcBorders>
              <w:top w:val="nil"/>
              <w:left w:val="nil"/>
              <w:bottom w:val="single" w:sz="4" w:space="0" w:color="000000"/>
              <w:right w:val="single" w:sz="4" w:space="0" w:color="000000"/>
            </w:tcBorders>
            <w:shd w:val="clear" w:color="auto" w:fill="auto"/>
            <w:vAlign w:val="center"/>
          </w:tcPr>
          <w:p w14:paraId="65BB6B63" w14:textId="3D9BF44B" w:rsidR="00A07C90" w:rsidRPr="00EE0B1F" w:rsidRDefault="00022CCF"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No se programó actividad para este periodo.</w:t>
            </w:r>
          </w:p>
        </w:tc>
      </w:tr>
      <w:tr w:rsidR="00EE0B1F" w:rsidRPr="00EE0B1F" w14:paraId="66B3CCC8" w14:textId="77777777" w:rsidTr="00FF223D">
        <w:trPr>
          <w:trHeight w:val="1650"/>
        </w:trPr>
        <w:tc>
          <w:tcPr>
            <w:tcW w:w="0" w:type="auto"/>
            <w:vMerge/>
            <w:tcBorders>
              <w:top w:val="nil"/>
              <w:left w:val="single" w:sz="4" w:space="0" w:color="000000"/>
              <w:bottom w:val="single" w:sz="4" w:space="0" w:color="000000"/>
              <w:right w:val="single" w:sz="4" w:space="0" w:color="000000"/>
            </w:tcBorders>
            <w:vAlign w:val="center"/>
            <w:hideMark/>
          </w:tcPr>
          <w:p w14:paraId="276AD7B2" w14:textId="77777777" w:rsidR="00A07C90" w:rsidRPr="00EE0B1F" w:rsidRDefault="00A07C90" w:rsidP="0017089F">
            <w:pPr>
              <w:overflowPunct/>
              <w:autoSpaceDE/>
              <w:autoSpaceDN/>
              <w:adjustRightInd/>
              <w:rPr>
                <w:rFonts w:ascii="Arial Narrow" w:hAnsi="Arial Narrow" w:cs="Arial"/>
                <w:b/>
                <w:bCs/>
                <w:sz w:val="14"/>
                <w:szCs w:val="14"/>
                <w:lang w:val="es-CO"/>
              </w:rPr>
            </w:pPr>
          </w:p>
        </w:tc>
        <w:tc>
          <w:tcPr>
            <w:tcW w:w="0" w:type="auto"/>
            <w:tcBorders>
              <w:top w:val="nil"/>
              <w:left w:val="nil"/>
              <w:bottom w:val="single" w:sz="4" w:space="0" w:color="000000"/>
              <w:right w:val="single" w:sz="4" w:space="0" w:color="000000"/>
            </w:tcBorders>
            <w:shd w:val="clear" w:color="auto" w:fill="auto"/>
            <w:vAlign w:val="center"/>
            <w:hideMark/>
          </w:tcPr>
          <w:p w14:paraId="48E17F09"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Analizar semestralmente los consumos de agua y energía facturados en la sede de la entidad y determinar con base en el histórico de consumos si es pertinente la implementación de actividades complementarias</w:t>
            </w:r>
          </w:p>
        </w:tc>
        <w:tc>
          <w:tcPr>
            <w:tcW w:w="0" w:type="auto"/>
            <w:tcBorders>
              <w:top w:val="nil"/>
              <w:left w:val="nil"/>
              <w:bottom w:val="single" w:sz="4" w:space="0" w:color="000000"/>
              <w:right w:val="single" w:sz="4" w:space="0" w:color="000000"/>
            </w:tcBorders>
            <w:shd w:val="clear" w:color="auto" w:fill="auto"/>
            <w:vAlign w:val="center"/>
            <w:hideMark/>
          </w:tcPr>
          <w:p w14:paraId="0DD35F07"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Dos (2) análisis de consumos de agua</w:t>
            </w:r>
          </w:p>
        </w:tc>
        <w:tc>
          <w:tcPr>
            <w:tcW w:w="0" w:type="auto"/>
            <w:tcBorders>
              <w:top w:val="nil"/>
              <w:left w:val="nil"/>
              <w:bottom w:val="single" w:sz="4" w:space="0" w:color="000000"/>
              <w:right w:val="single" w:sz="4" w:space="0" w:color="000000"/>
            </w:tcBorders>
            <w:shd w:val="clear" w:color="auto" w:fill="auto"/>
            <w:vAlign w:val="center"/>
            <w:hideMark/>
          </w:tcPr>
          <w:p w14:paraId="00F15275"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Informes de análisis de consumos</w:t>
            </w:r>
          </w:p>
        </w:tc>
        <w:tc>
          <w:tcPr>
            <w:tcW w:w="0" w:type="auto"/>
            <w:tcBorders>
              <w:top w:val="nil"/>
              <w:left w:val="nil"/>
              <w:bottom w:val="single" w:sz="4" w:space="0" w:color="000000"/>
              <w:right w:val="single" w:sz="4" w:space="0" w:color="000000"/>
            </w:tcBorders>
            <w:shd w:val="clear" w:color="auto" w:fill="auto"/>
            <w:vAlign w:val="center"/>
            <w:hideMark/>
          </w:tcPr>
          <w:p w14:paraId="44F50DD9"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01/02/2023</w:t>
            </w:r>
          </w:p>
        </w:tc>
        <w:tc>
          <w:tcPr>
            <w:tcW w:w="0" w:type="auto"/>
            <w:tcBorders>
              <w:top w:val="nil"/>
              <w:left w:val="nil"/>
              <w:bottom w:val="single" w:sz="4" w:space="0" w:color="000000"/>
              <w:right w:val="single" w:sz="4" w:space="0" w:color="000000"/>
            </w:tcBorders>
            <w:shd w:val="clear" w:color="auto" w:fill="auto"/>
            <w:vAlign w:val="center"/>
            <w:hideMark/>
          </w:tcPr>
          <w:p w14:paraId="08211248"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31/12/2023</w:t>
            </w:r>
          </w:p>
        </w:tc>
        <w:tc>
          <w:tcPr>
            <w:tcW w:w="0" w:type="auto"/>
            <w:tcBorders>
              <w:top w:val="nil"/>
              <w:left w:val="nil"/>
              <w:bottom w:val="single" w:sz="4" w:space="0" w:color="000000"/>
              <w:right w:val="single" w:sz="4" w:space="0" w:color="000000"/>
            </w:tcBorders>
            <w:shd w:val="clear" w:color="auto" w:fill="auto"/>
            <w:vAlign w:val="center"/>
            <w:hideMark/>
          </w:tcPr>
          <w:p w14:paraId="77C707EE"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 xml:space="preserve">SAFYCD </w:t>
            </w:r>
          </w:p>
        </w:tc>
        <w:tc>
          <w:tcPr>
            <w:tcW w:w="0" w:type="auto"/>
            <w:tcBorders>
              <w:top w:val="nil"/>
              <w:left w:val="nil"/>
              <w:bottom w:val="single" w:sz="4" w:space="0" w:color="000000"/>
              <w:right w:val="single" w:sz="4" w:space="0" w:color="000000"/>
            </w:tcBorders>
            <w:shd w:val="clear" w:color="auto" w:fill="auto"/>
            <w:vAlign w:val="center"/>
          </w:tcPr>
          <w:p w14:paraId="29882302" w14:textId="684AABB0" w:rsidR="00A07C90" w:rsidRPr="00EE0B1F" w:rsidRDefault="00022CCF"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No se programó actividad para este periodo.</w:t>
            </w:r>
          </w:p>
        </w:tc>
      </w:tr>
      <w:tr w:rsidR="00EE0B1F" w:rsidRPr="00EE0B1F" w14:paraId="3A27B1FC" w14:textId="77777777" w:rsidTr="00FF223D">
        <w:trPr>
          <w:trHeight w:val="1320"/>
        </w:trPr>
        <w:tc>
          <w:tcPr>
            <w:tcW w:w="0" w:type="auto"/>
            <w:vMerge/>
            <w:tcBorders>
              <w:top w:val="nil"/>
              <w:left w:val="single" w:sz="4" w:space="0" w:color="000000"/>
              <w:bottom w:val="single" w:sz="4" w:space="0" w:color="000000"/>
              <w:right w:val="single" w:sz="4" w:space="0" w:color="000000"/>
            </w:tcBorders>
            <w:vAlign w:val="center"/>
            <w:hideMark/>
          </w:tcPr>
          <w:p w14:paraId="1AC3F252" w14:textId="77777777" w:rsidR="00A07C90" w:rsidRPr="00EE0B1F" w:rsidRDefault="00A07C90" w:rsidP="0017089F">
            <w:pPr>
              <w:overflowPunct/>
              <w:autoSpaceDE/>
              <w:autoSpaceDN/>
              <w:adjustRightInd/>
              <w:rPr>
                <w:rFonts w:ascii="Arial Narrow" w:hAnsi="Arial Narrow" w:cs="Arial"/>
                <w:b/>
                <w:bCs/>
                <w:sz w:val="14"/>
                <w:szCs w:val="14"/>
                <w:lang w:val="es-CO"/>
              </w:rPr>
            </w:pPr>
          </w:p>
        </w:tc>
        <w:tc>
          <w:tcPr>
            <w:tcW w:w="0" w:type="auto"/>
            <w:tcBorders>
              <w:top w:val="nil"/>
              <w:left w:val="nil"/>
              <w:bottom w:val="single" w:sz="4" w:space="0" w:color="000000"/>
              <w:right w:val="single" w:sz="4" w:space="0" w:color="000000"/>
            </w:tcBorders>
            <w:shd w:val="clear" w:color="auto" w:fill="auto"/>
            <w:vAlign w:val="center"/>
            <w:hideMark/>
          </w:tcPr>
          <w:p w14:paraId="6A33E936"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 xml:space="preserve">Realizar una inspección cada cuatro meses de los puntos hidrosanitarios ubicados en la sede de la entidad, con el fin de detectar posibles daños y evitar </w:t>
            </w:r>
            <w:proofErr w:type="spellStart"/>
            <w:r w:rsidRPr="00EE0B1F">
              <w:rPr>
                <w:rFonts w:ascii="Arial Narrow" w:hAnsi="Arial Narrow" w:cs="Arial"/>
                <w:sz w:val="14"/>
                <w:szCs w:val="14"/>
                <w:lang w:val="es-CO"/>
              </w:rPr>
              <w:t>perdidas</w:t>
            </w:r>
            <w:proofErr w:type="spellEnd"/>
            <w:r w:rsidRPr="00EE0B1F">
              <w:rPr>
                <w:rFonts w:ascii="Arial Narrow" w:hAnsi="Arial Narrow" w:cs="Arial"/>
                <w:sz w:val="14"/>
                <w:szCs w:val="14"/>
                <w:lang w:val="es-CO"/>
              </w:rPr>
              <w:t xml:space="preserve"> del recurso.</w:t>
            </w:r>
          </w:p>
        </w:tc>
        <w:tc>
          <w:tcPr>
            <w:tcW w:w="0" w:type="auto"/>
            <w:tcBorders>
              <w:top w:val="nil"/>
              <w:left w:val="nil"/>
              <w:bottom w:val="single" w:sz="4" w:space="0" w:color="000000"/>
              <w:right w:val="single" w:sz="4" w:space="0" w:color="000000"/>
            </w:tcBorders>
            <w:shd w:val="clear" w:color="auto" w:fill="auto"/>
            <w:vAlign w:val="center"/>
            <w:hideMark/>
          </w:tcPr>
          <w:p w14:paraId="6486AA03"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Tres (3) inspecciones de los puntos hidrosanitarios</w:t>
            </w:r>
          </w:p>
        </w:tc>
        <w:tc>
          <w:tcPr>
            <w:tcW w:w="0" w:type="auto"/>
            <w:tcBorders>
              <w:top w:val="nil"/>
              <w:left w:val="nil"/>
              <w:bottom w:val="single" w:sz="4" w:space="0" w:color="000000"/>
              <w:right w:val="single" w:sz="4" w:space="0" w:color="000000"/>
            </w:tcBorders>
            <w:shd w:val="clear" w:color="auto" w:fill="auto"/>
            <w:vAlign w:val="center"/>
            <w:hideMark/>
          </w:tcPr>
          <w:p w14:paraId="1D35166D"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 xml:space="preserve">Formatos de inspección </w:t>
            </w:r>
          </w:p>
        </w:tc>
        <w:tc>
          <w:tcPr>
            <w:tcW w:w="0" w:type="auto"/>
            <w:tcBorders>
              <w:top w:val="nil"/>
              <w:left w:val="nil"/>
              <w:bottom w:val="single" w:sz="4" w:space="0" w:color="000000"/>
              <w:right w:val="single" w:sz="4" w:space="0" w:color="000000"/>
            </w:tcBorders>
            <w:shd w:val="clear" w:color="auto" w:fill="auto"/>
            <w:vAlign w:val="center"/>
            <w:hideMark/>
          </w:tcPr>
          <w:p w14:paraId="18AA0534"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01/01/2023</w:t>
            </w:r>
          </w:p>
        </w:tc>
        <w:tc>
          <w:tcPr>
            <w:tcW w:w="0" w:type="auto"/>
            <w:tcBorders>
              <w:top w:val="nil"/>
              <w:left w:val="nil"/>
              <w:bottom w:val="single" w:sz="4" w:space="0" w:color="000000"/>
              <w:right w:val="single" w:sz="4" w:space="0" w:color="000000"/>
            </w:tcBorders>
            <w:shd w:val="clear" w:color="auto" w:fill="auto"/>
            <w:vAlign w:val="center"/>
            <w:hideMark/>
          </w:tcPr>
          <w:p w14:paraId="4D9658CF"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31/12/2023</w:t>
            </w:r>
          </w:p>
        </w:tc>
        <w:tc>
          <w:tcPr>
            <w:tcW w:w="0" w:type="auto"/>
            <w:tcBorders>
              <w:top w:val="nil"/>
              <w:left w:val="nil"/>
              <w:bottom w:val="single" w:sz="4" w:space="0" w:color="000000"/>
              <w:right w:val="single" w:sz="4" w:space="0" w:color="000000"/>
            </w:tcBorders>
            <w:shd w:val="clear" w:color="auto" w:fill="auto"/>
            <w:vAlign w:val="center"/>
            <w:hideMark/>
          </w:tcPr>
          <w:p w14:paraId="1BD9CA87"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 xml:space="preserve">SAFYCD </w:t>
            </w:r>
          </w:p>
        </w:tc>
        <w:tc>
          <w:tcPr>
            <w:tcW w:w="0" w:type="auto"/>
            <w:tcBorders>
              <w:top w:val="nil"/>
              <w:left w:val="nil"/>
              <w:bottom w:val="single" w:sz="4" w:space="0" w:color="000000"/>
              <w:right w:val="single" w:sz="4" w:space="0" w:color="000000"/>
            </w:tcBorders>
            <w:shd w:val="clear" w:color="auto" w:fill="auto"/>
            <w:vAlign w:val="center"/>
          </w:tcPr>
          <w:p w14:paraId="0D3B61E8" w14:textId="4BEB8DD1" w:rsidR="00A07C90" w:rsidRPr="00EE0B1F" w:rsidRDefault="00022CCF"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No se programó actividad para este periodo.</w:t>
            </w:r>
          </w:p>
        </w:tc>
      </w:tr>
      <w:tr w:rsidR="00EE0B1F" w:rsidRPr="00EE0B1F" w14:paraId="1C3F8602" w14:textId="77777777" w:rsidTr="00FF223D">
        <w:trPr>
          <w:trHeight w:val="1650"/>
        </w:trPr>
        <w:tc>
          <w:tcPr>
            <w:tcW w:w="0" w:type="auto"/>
            <w:vMerge/>
            <w:tcBorders>
              <w:top w:val="nil"/>
              <w:left w:val="single" w:sz="4" w:space="0" w:color="000000"/>
              <w:bottom w:val="single" w:sz="4" w:space="0" w:color="000000"/>
              <w:right w:val="single" w:sz="4" w:space="0" w:color="000000"/>
            </w:tcBorders>
            <w:vAlign w:val="center"/>
            <w:hideMark/>
          </w:tcPr>
          <w:p w14:paraId="1FE3ECF0" w14:textId="77777777" w:rsidR="00A07C90" w:rsidRPr="00EE0B1F" w:rsidRDefault="00A07C90" w:rsidP="0017089F">
            <w:pPr>
              <w:overflowPunct/>
              <w:autoSpaceDE/>
              <w:autoSpaceDN/>
              <w:adjustRightInd/>
              <w:rPr>
                <w:rFonts w:ascii="Arial Narrow" w:hAnsi="Arial Narrow" w:cs="Arial"/>
                <w:b/>
                <w:bCs/>
                <w:sz w:val="14"/>
                <w:szCs w:val="14"/>
                <w:lang w:val="es-CO"/>
              </w:rPr>
            </w:pPr>
          </w:p>
        </w:tc>
        <w:tc>
          <w:tcPr>
            <w:tcW w:w="0" w:type="auto"/>
            <w:tcBorders>
              <w:top w:val="nil"/>
              <w:left w:val="nil"/>
              <w:bottom w:val="single" w:sz="4" w:space="0" w:color="000000"/>
              <w:right w:val="single" w:sz="4" w:space="0" w:color="000000"/>
            </w:tcBorders>
            <w:shd w:val="clear" w:color="auto" w:fill="auto"/>
            <w:vAlign w:val="center"/>
            <w:hideMark/>
          </w:tcPr>
          <w:p w14:paraId="0605653E" w14:textId="77777777" w:rsidR="00A07C90" w:rsidRPr="00EE0B1F" w:rsidRDefault="00A07C90" w:rsidP="0017089F">
            <w:pPr>
              <w:overflowPunct/>
              <w:autoSpaceDE/>
              <w:autoSpaceDN/>
              <w:adjustRightInd/>
              <w:jc w:val="both"/>
              <w:rPr>
                <w:rFonts w:ascii="Arial Narrow" w:hAnsi="Arial Narrow" w:cs="Arial"/>
                <w:sz w:val="14"/>
                <w:szCs w:val="14"/>
                <w:lang w:val="es-CO"/>
              </w:rPr>
            </w:pPr>
            <w:r w:rsidRPr="00EE0B1F">
              <w:rPr>
                <w:rFonts w:ascii="Arial Narrow" w:hAnsi="Arial Narrow" w:cs="Arial"/>
                <w:sz w:val="14"/>
                <w:szCs w:val="14"/>
                <w:lang w:val="es-CO"/>
              </w:rPr>
              <w:t>Elaborar y divulgar semestralmente piezas comunicativas que incentiven el uso eficiente y el ahorro del agua y la energía entre los Servidores Públicos y Contratistas de la Entidad</w:t>
            </w:r>
          </w:p>
        </w:tc>
        <w:tc>
          <w:tcPr>
            <w:tcW w:w="0" w:type="auto"/>
            <w:tcBorders>
              <w:top w:val="nil"/>
              <w:left w:val="nil"/>
              <w:bottom w:val="single" w:sz="4" w:space="0" w:color="000000"/>
              <w:right w:val="single" w:sz="4" w:space="0" w:color="000000"/>
            </w:tcBorders>
            <w:shd w:val="clear" w:color="auto" w:fill="auto"/>
            <w:vAlign w:val="center"/>
            <w:hideMark/>
          </w:tcPr>
          <w:p w14:paraId="1809BBE4"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Cuatro (4) piezas comunicativas elaboradas y divulgadas</w:t>
            </w:r>
          </w:p>
        </w:tc>
        <w:tc>
          <w:tcPr>
            <w:tcW w:w="0" w:type="auto"/>
            <w:tcBorders>
              <w:top w:val="nil"/>
              <w:left w:val="nil"/>
              <w:bottom w:val="single" w:sz="4" w:space="0" w:color="000000"/>
              <w:right w:val="single" w:sz="4" w:space="0" w:color="000000"/>
            </w:tcBorders>
            <w:shd w:val="clear" w:color="auto" w:fill="auto"/>
            <w:vAlign w:val="center"/>
            <w:hideMark/>
          </w:tcPr>
          <w:p w14:paraId="4879CE6D"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Piezas de comunicación remitidas por los diferentes medios de la entidad</w:t>
            </w:r>
          </w:p>
        </w:tc>
        <w:tc>
          <w:tcPr>
            <w:tcW w:w="0" w:type="auto"/>
            <w:tcBorders>
              <w:top w:val="nil"/>
              <w:left w:val="nil"/>
              <w:bottom w:val="single" w:sz="4" w:space="0" w:color="000000"/>
              <w:right w:val="single" w:sz="4" w:space="0" w:color="000000"/>
            </w:tcBorders>
            <w:shd w:val="clear" w:color="auto" w:fill="auto"/>
            <w:vAlign w:val="center"/>
            <w:hideMark/>
          </w:tcPr>
          <w:p w14:paraId="03F11912"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01/01/2023</w:t>
            </w:r>
          </w:p>
        </w:tc>
        <w:tc>
          <w:tcPr>
            <w:tcW w:w="0" w:type="auto"/>
            <w:tcBorders>
              <w:top w:val="nil"/>
              <w:left w:val="nil"/>
              <w:bottom w:val="single" w:sz="4" w:space="0" w:color="000000"/>
              <w:right w:val="single" w:sz="4" w:space="0" w:color="000000"/>
            </w:tcBorders>
            <w:shd w:val="clear" w:color="auto" w:fill="auto"/>
            <w:vAlign w:val="center"/>
            <w:hideMark/>
          </w:tcPr>
          <w:p w14:paraId="535B897A"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31/12/2023</w:t>
            </w:r>
          </w:p>
        </w:tc>
        <w:tc>
          <w:tcPr>
            <w:tcW w:w="0" w:type="auto"/>
            <w:tcBorders>
              <w:top w:val="nil"/>
              <w:left w:val="nil"/>
              <w:bottom w:val="single" w:sz="4" w:space="0" w:color="000000"/>
              <w:right w:val="single" w:sz="4" w:space="0" w:color="000000"/>
            </w:tcBorders>
            <w:shd w:val="clear" w:color="auto" w:fill="auto"/>
            <w:vAlign w:val="center"/>
            <w:hideMark/>
          </w:tcPr>
          <w:p w14:paraId="79B5E129" w14:textId="77777777" w:rsidR="00A07C90" w:rsidRPr="00EE0B1F" w:rsidRDefault="00A07C90"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 xml:space="preserve">SAFYCD </w:t>
            </w:r>
          </w:p>
        </w:tc>
        <w:tc>
          <w:tcPr>
            <w:tcW w:w="0" w:type="auto"/>
            <w:tcBorders>
              <w:top w:val="nil"/>
              <w:left w:val="nil"/>
              <w:bottom w:val="single" w:sz="4" w:space="0" w:color="000000"/>
              <w:right w:val="single" w:sz="4" w:space="0" w:color="000000"/>
            </w:tcBorders>
            <w:shd w:val="clear" w:color="auto" w:fill="auto"/>
            <w:vAlign w:val="center"/>
          </w:tcPr>
          <w:p w14:paraId="336EFA98" w14:textId="77777777" w:rsidR="00E874B3" w:rsidRDefault="00E874B3" w:rsidP="0017089F">
            <w:pPr>
              <w:overflowPunct/>
              <w:autoSpaceDE/>
              <w:autoSpaceDN/>
              <w:adjustRightInd/>
              <w:jc w:val="center"/>
              <w:rPr>
                <w:rFonts w:ascii="Arial Narrow" w:hAnsi="Arial Narrow" w:cs="Arial"/>
                <w:sz w:val="14"/>
                <w:szCs w:val="14"/>
                <w:lang w:val="es-CO"/>
              </w:rPr>
            </w:pPr>
          </w:p>
          <w:p w14:paraId="17335CC8" w14:textId="77777777" w:rsidR="00E874B3" w:rsidRDefault="00E874B3" w:rsidP="0017089F">
            <w:pPr>
              <w:overflowPunct/>
              <w:autoSpaceDE/>
              <w:autoSpaceDN/>
              <w:adjustRightInd/>
              <w:jc w:val="center"/>
              <w:rPr>
                <w:rFonts w:ascii="Arial Narrow" w:hAnsi="Arial Narrow" w:cs="Arial"/>
                <w:sz w:val="14"/>
                <w:szCs w:val="14"/>
                <w:lang w:val="es-CO"/>
              </w:rPr>
            </w:pPr>
          </w:p>
          <w:p w14:paraId="11FF2F94" w14:textId="4390705C" w:rsidR="00A07C90" w:rsidRDefault="00022CCF" w:rsidP="0017089F">
            <w:pPr>
              <w:overflowPunct/>
              <w:autoSpaceDE/>
              <w:autoSpaceDN/>
              <w:adjustRightInd/>
              <w:jc w:val="center"/>
              <w:rPr>
                <w:rFonts w:ascii="Arial Narrow" w:hAnsi="Arial Narrow" w:cs="Arial"/>
                <w:sz w:val="14"/>
                <w:szCs w:val="14"/>
                <w:lang w:val="es-CO"/>
              </w:rPr>
            </w:pPr>
            <w:r w:rsidRPr="00EE0B1F">
              <w:rPr>
                <w:rFonts w:ascii="Arial Narrow" w:hAnsi="Arial Narrow" w:cs="Arial"/>
                <w:sz w:val="14"/>
                <w:szCs w:val="14"/>
                <w:lang w:val="es-CO"/>
              </w:rPr>
              <w:t>No se programó actividad para este periodo.</w:t>
            </w:r>
          </w:p>
          <w:p w14:paraId="3FF9B4DF" w14:textId="77777777" w:rsidR="00E874B3" w:rsidRDefault="00E874B3" w:rsidP="0017089F">
            <w:pPr>
              <w:overflowPunct/>
              <w:autoSpaceDE/>
              <w:autoSpaceDN/>
              <w:adjustRightInd/>
              <w:jc w:val="center"/>
              <w:rPr>
                <w:rFonts w:ascii="Arial Narrow" w:hAnsi="Arial Narrow" w:cs="Arial"/>
                <w:sz w:val="14"/>
                <w:szCs w:val="14"/>
                <w:lang w:val="es-CO"/>
              </w:rPr>
            </w:pPr>
          </w:p>
          <w:p w14:paraId="3A0964BD" w14:textId="77777777" w:rsidR="00E874B3" w:rsidRDefault="00E874B3" w:rsidP="0017089F">
            <w:pPr>
              <w:overflowPunct/>
              <w:autoSpaceDE/>
              <w:autoSpaceDN/>
              <w:adjustRightInd/>
              <w:jc w:val="center"/>
              <w:rPr>
                <w:rFonts w:ascii="Arial Narrow" w:hAnsi="Arial Narrow" w:cs="Arial"/>
                <w:sz w:val="14"/>
                <w:szCs w:val="14"/>
                <w:lang w:val="es-CO"/>
              </w:rPr>
            </w:pPr>
          </w:p>
          <w:p w14:paraId="31212810" w14:textId="77777777" w:rsidR="00E874B3" w:rsidRDefault="00E874B3" w:rsidP="0017089F">
            <w:pPr>
              <w:overflowPunct/>
              <w:autoSpaceDE/>
              <w:autoSpaceDN/>
              <w:adjustRightInd/>
              <w:jc w:val="center"/>
              <w:rPr>
                <w:rFonts w:ascii="Arial Narrow" w:hAnsi="Arial Narrow" w:cs="Arial"/>
                <w:sz w:val="14"/>
                <w:szCs w:val="14"/>
                <w:lang w:val="es-CO"/>
              </w:rPr>
            </w:pPr>
          </w:p>
          <w:p w14:paraId="15F6A1BC" w14:textId="77777777" w:rsidR="00E874B3" w:rsidRDefault="00E874B3" w:rsidP="0017089F">
            <w:pPr>
              <w:overflowPunct/>
              <w:autoSpaceDE/>
              <w:autoSpaceDN/>
              <w:adjustRightInd/>
              <w:jc w:val="center"/>
              <w:rPr>
                <w:rFonts w:ascii="Arial Narrow" w:hAnsi="Arial Narrow" w:cs="Arial"/>
                <w:sz w:val="14"/>
                <w:szCs w:val="14"/>
                <w:lang w:val="es-CO"/>
              </w:rPr>
            </w:pPr>
          </w:p>
          <w:p w14:paraId="7DF4FA35" w14:textId="77777777" w:rsidR="00E874B3" w:rsidRDefault="00E874B3" w:rsidP="0017089F">
            <w:pPr>
              <w:overflowPunct/>
              <w:autoSpaceDE/>
              <w:autoSpaceDN/>
              <w:adjustRightInd/>
              <w:jc w:val="center"/>
              <w:rPr>
                <w:rFonts w:ascii="Arial Narrow" w:hAnsi="Arial Narrow" w:cs="Arial"/>
                <w:sz w:val="14"/>
                <w:szCs w:val="14"/>
                <w:lang w:val="es-CO"/>
              </w:rPr>
            </w:pPr>
          </w:p>
          <w:p w14:paraId="56980398" w14:textId="77777777" w:rsidR="00E874B3" w:rsidRDefault="00E874B3" w:rsidP="0017089F">
            <w:pPr>
              <w:overflowPunct/>
              <w:autoSpaceDE/>
              <w:autoSpaceDN/>
              <w:adjustRightInd/>
              <w:jc w:val="center"/>
              <w:rPr>
                <w:rFonts w:ascii="Arial Narrow" w:hAnsi="Arial Narrow" w:cs="Arial"/>
                <w:sz w:val="14"/>
                <w:szCs w:val="14"/>
                <w:lang w:val="es-CO"/>
              </w:rPr>
            </w:pPr>
          </w:p>
          <w:p w14:paraId="398B5A2D" w14:textId="77777777" w:rsidR="00E874B3" w:rsidRDefault="00E874B3" w:rsidP="0017089F">
            <w:pPr>
              <w:overflowPunct/>
              <w:autoSpaceDE/>
              <w:autoSpaceDN/>
              <w:adjustRightInd/>
              <w:jc w:val="center"/>
              <w:rPr>
                <w:rFonts w:ascii="Arial Narrow" w:hAnsi="Arial Narrow" w:cs="Arial"/>
                <w:sz w:val="14"/>
                <w:szCs w:val="14"/>
                <w:lang w:val="es-CO"/>
              </w:rPr>
            </w:pPr>
          </w:p>
          <w:p w14:paraId="0F954580" w14:textId="77777777" w:rsidR="00E874B3" w:rsidRDefault="00E874B3" w:rsidP="0017089F">
            <w:pPr>
              <w:overflowPunct/>
              <w:autoSpaceDE/>
              <w:autoSpaceDN/>
              <w:adjustRightInd/>
              <w:jc w:val="center"/>
              <w:rPr>
                <w:rFonts w:ascii="Arial Narrow" w:hAnsi="Arial Narrow" w:cs="Arial"/>
                <w:sz w:val="14"/>
                <w:szCs w:val="14"/>
                <w:lang w:val="es-CO"/>
              </w:rPr>
            </w:pPr>
          </w:p>
          <w:p w14:paraId="1E1A3DEF" w14:textId="77777777" w:rsidR="00E874B3" w:rsidRDefault="00E874B3" w:rsidP="0017089F">
            <w:pPr>
              <w:overflowPunct/>
              <w:autoSpaceDE/>
              <w:autoSpaceDN/>
              <w:adjustRightInd/>
              <w:jc w:val="center"/>
              <w:rPr>
                <w:rFonts w:ascii="Arial Narrow" w:hAnsi="Arial Narrow" w:cs="Arial"/>
                <w:sz w:val="14"/>
                <w:szCs w:val="14"/>
                <w:lang w:val="es-CO"/>
              </w:rPr>
            </w:pPr>
          </w:p>
          <w:p w14:paraId="219640C5" w14:textId="7E149A25" w:rsidR="00E874B3" w:rsidRPr="00EE0B1F" w:rsidRDefault="00E874B3" w:rsidP="0017089F">
            <w:pPr>
              <w:overflowPunct/>
              <w:autoSpaceDE/>
              <w:autoSpaceDN/>
              <w:adjustRightInd/>
              <w:jc w:val="center"/>
              <w:rPr>
                <w:rFonts w:ascii="Arial Narrow" w:hAnsi="Arial Narrow" w:cs="Arial"/>
                <w:sz w:val="14"/>
                <w:szCs w:val="14"/>
                <w:lang w:val="es-CO"/>
              </w:rPr>
            </w:pPr>
          </w:p>
        </w:tc>
      </w:tr>
      <w:tr w:rsidR="00EE0B1F" w:rsidRPr="00EE0B1F" w14:paraId="6BD24498" w14:textId="77777777" w:rsidTr="0017089F">
        <w:trPr>
          <w:trHeight w:val="432"/>
        </w:trPr>
        <w:tc>
          <w:tcPr>
            <w:tcW w:w="0" w:type="auto"/>
            <w:gridSpan w:val="8"/>
            <w:tcBorders>
              <w:top w:val="single" w:sz="4" w:space="0" w:color="000000"/>
              <w:left w:val="single" w:sz="4" w:space="0" w:color="000000"/>
              <w:bottom w:val="single" w:sz="4" w:space="0" w:color="000000"/>
              <w:right w:val="single" w:sz="4" w:space="0" w:color="000000"/>
            </w:tcBorders>
            <w:shd w:val="clear" w:color="DBE5F1" w:fill="DBE5F1"/>
            <w:noWrap/>
            <w:vAlign w:val="center"/>
            <w:hideMark/>
          </w:tcPr>
          <w:p w14:paraId="4C04B64B" w14:textId="77777777" w:rsidR="00A07C90" w:rsidRPr="00EE0B1F" w:rsidRDefault="00A07C90" w:rsidP="0017089F">
            <w:pPr>
              <w:overflowPunct/>
              <w:autoSpaceDE/>
              <w:autoSpaceDN/>
              <w:adjustRightInd/>
              <w:jc w:val="center"/>
              <w:rPr>
                <w:rFonts w:ascii="Arial Narrow" w:hAnsi="Arial Narrow" w:cs="Arial"/>
                <w:b/>
                <w:bCs/>
                <w:sz w:val="14"/>
                <w:szCs w:val="14"/>
                <w:lang w:val="es-CO"/>
              </w:rPr>
            </w:pPr>
            <w:r w:rsidRPr="00EE0B1F">
              <w:rPr>
                <w:rFonts w:ascii="Arial Narrow" w:hAnsi="Arial Narrow" w:cs="Arial"/>
                <w:b/>
                <w:bCs/>
                <w:sz w:val="14"/>
                <w:szCs w:val="14"/>
                <w:lang w:val="es-CO"/>
              </w:rPr>
              <w:lastRenderedPageBreak/>
              <w:t xml:space="preserve">9.INDICADORES DE AUSTERIDAD </w:t>
            </w:r>
          </w:p>
        </w:tc>
      </w:tr>
      <w:tr w:rsidR="00EE0B1F" w:rsidRPr="00EE0B1F" w14:paraId="636B1896" w14:textId="77777777" w:rsidTr="0017089F">
        <w:trPr>
          <w:trHeight w:val="2095"/>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E63E4"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El indicador de austeridad se define como el porcentaje de ahorro que se obtiene en un período (t) con respecto a un período (t-1) y que concierne únicamente a los gastos elegibles definidos en el Plan de Austeridad del que trata el artículo anterior. Esto resulta de la aplicación de la siguiente fórmula:</w:t>
            </w:r>
            <w:r w:rsidRPr="00EE0B1F">
              <w:rPr>
                <w:rFonts w:ascii="Arial Narrow" w:hAnsi="Arial Narrow" w:cs="Arial"/>
                <w:sz w:val="14"/>
                <w:szCs w:val="14"/>
                <w:lang w:val="es-CO"/>
              </w:rPr>
              <w:br/>
            </w:r>
            <w:r w:rsidRPr="00EE0B1F">
              <w:rPr>
                <w:rFonts w:ascii="Arial Narrow" w:hAnsi="Arial Narrow" w:cs="Arial"/>
                <w:sz w:val="14"/>
                <w:szCs w:val="14"/>
                <w:lang w:val="es-CO"/>
              </w:rPr>
              <w:br/>
              <w:t xml:space="preserve">                  IA</w:t>
            </w:r>
            <w:proofErr w:type="gramStart"/>
            <w:r w:rsidRPr="00EE0B1F">
              <w:rPr>
                <w:rFonts w:ascii="Arial Narrow" w:hAnsi="Arial Narrow" w:cs="Arial"/>
                <w:sz w:val="14"/>
                <w:szCs w:val="14"/>
                <w:lang w:val="es-CO"/>
              </w:rPr>
              <w:t>=(</w:t>
            </w:r>
            <w:proofErr w:type="gramEnd"/>
            <w:r w:rsidRPr="00EE0B1F">
              <w:rPr>
                <w:rFonts w:ascii="Arial Narrow" w:hAnsi="Arial Narrow" w:cs="Arial"/>
                <w:sz w:val="14"/>
                <w:szCs w:val="14"/>
                <w:lang w:val="es-CO"/>
              </w:rPr>
              <w:t>1- (GE t / GE t-1))*100</w:t>
            </w:r>
            <w:r w:rsidRPr="00EE0B1F">
              <w:rPr>
                <w:rFonts w:ascii="Arial Narrow" w:hAnsi="Arial Narrow" w:cs="Arial"/>
                <w:sz w:val="14"/>
                <w:szCs w:val="14"/>
                <w:lang w:val="es-CO"/>
              </w:rPr>
              <w:br/>
              <w:t>Donde:</w:t>
            </w:r>
            <w:r w:rsidRPr="00EE0B1F">
              <w:rPr>
                <w:rFonts w:ascii="Arial Narrow" w:hAnsi="Arial Narrow" w:cs="Arial"/>
                <w:sz w:val="14"/>
                <w:szCs w:val="14"/>
                <w:lang w:val="es-CO"/>
              </w:rPr>
              <w:br/>
              <w:t>IA: Indicador de Austeridad —&gt; Porcentaje de ahorro</w:t>
            </w:r>
            <w:r w:rsidRPr="00EE0B1F">
              <w:rPr>
                <w:rFonts w:ascii="Arial Narrow" w:hAnsi="Arial Narrow" w:cs="Arial"/>
                <w:sz w:val="14"/>
                <w:szCs w:val="14"/>
                <w:lang w:val="es-CO"/>
              </w:rPr>
              <w:br/>
              <w:t xml:space="preserve">GE: Gastos elegibles, pueden ser de funcionamiento </w:t>
            </w:r>
            <w:proofErr w:type="spellStart"/>
            <w:r w:rsidRPr="00EE0B1F">
              <w:rPr>
                <w:rFonts w:ascii="Arial Narrow" w:hAnsi="Arial Narrow" w:cs="Arial"/>
                <w:sz w:val="14"/>
                <w:szCs w:val="14"/>
                <w:lang w:val="es-CO"/>
              </w:rPr>
              <w:t>yio</w:t>
            </w:r>
            <w:proofErr w:type="spellEnd"/>
            <w:r w:rsidRPr="00EE0B1F">
              <w:rPr>
                <w:rFonts w:ascii="Arial Narrow" w:hAnsi="Arial Narrow" w:cs="Arial"/>
                <w:sz w:val="14"/>
                <w:szCs w:val="14"/>
                <w:lang w:val="es-CO"/>
              </w:rPr>
              <w:t xml:space="preserve"> inversión (que por programación integral se asimilen a la adquisición de bienes y servicios).Medido en pagos efectivos</w:t>
            </w:r>
            <w:r w:rsidRPr="00EE0B1F">
              <w:rPr>
                <w:rFonts w:ascii="Arial Narrow" w:hAnsi="Arial Narrow" w:cs="Arial"/>
                <w:sz w:val="14"/>
                <w:szCs w:val="14"/>
                <w:lang w:val="es-CO"/>
              </w:rPr>
              <w:br/>
              <w:t xml:space="preserve">t: Período, para el periodo se recomienda que sea anual (medido semestralmente). </w:t>
            </w:r>
            <w:r w:rsidRPr="00EE0B1F">
              <w:rPr>
                <w:rFonts w:ascii="Arial Narrow" w:hAnsi="Arial Narrow" w:cs="Arial"/>
                <w:sz w:val="14"/>
                <w:szCs w:val="14"/>
                <w:lang w:val="es-CO"/>
              </w:rPr>
              <w:br/>
              <w:t>NOTA:  Los indicadores descritos deberán comparar períodos iguales y no el período inmediatamente anterior, conservando así las particularidades y estacionalidades de la entidad</w:t>
            </w:r>
          </w:p>
        </w:tc>
      </w:tr>
      <w:tr w:rsidR="00EE0B1F" w:rsidRPr="00EE0B1F" w14:paraId="4264EECD" w14:textId="77777777" w:rsidTr="0017089F">
        <w:trPr>
          <w:trHeight w:val="1698"/>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B2EF3" w14:textId="77777777" w:rsidR="00A07C90" w:rsidRPr="00EE0B1F" w:rsidRDefault="00A07C90" w:rsidP="0017089F">
            <w:pPr>
              <w:overflowPunct/>
              <w:autoSpaceDE/>
              <w:autoSpaceDN/>
              <w:adjustRightInd/>
              <w:rPr>
                <w:rFonts w:ascii="Arial Narrow" w:hAnsi="Arial Narrow" w:cs="Arial"/>
                <w:sz w:val="14"/>
                <w:szCs w:val="14"/>
                <w:lang w:val="es-CO"/>
              </w:rPr>
            </w:pPr>
            <w:r w:rsidRPr="00EE0B1F">
              <w:rPr>
                <w:rFonts w:ascii="Arial Narrow" w:hAnsi="Arial Narrow" w:cs="Arial"/>
                <w:sz w:val="14"/>
                <w:szCs w:val="14"/>
                <w:lang w:val="es-CO"/>
              </w:rPr>
              <w:t xml:space="preserve"> El indicador de cumplimiento representa el nivel de desempeño del indicador de austeridad frente a la meta proyectada definida en el Plan de Austeridad, y resulta de la aplicación de la siguiente fórmula:</w:t>
            </w:r>
            <w:r w:rsidRPr="00EE0B1F">
              <w:rPr>
                <w:rFonts w:ascii="Arial Narrow" w:hAnsi="Arial Narrow" w:cs="Arial"/>
                <w:sz w:val="14"/>
                <w:szCs w:val="14"/>
                <w:lang w:val="es-CO"/>
              </w:rPr>
              <w:br/>
              <w:t xml:space="preserve"> CIA=(IA Observado / IA Meta ) *100</w:t>
            </w:r>
            <w:r w:rsidRPr="00EE0B1F">
              <w:rPr>
                <w:rFonts w:ascii="Arial Narrow" w:hAnsi="Arial Narrow" w:cs="Arial"/>
                <w:sz w:val="14"/>
                <w:szCs w:val="14"/>
                <w:lang w:val="es-CO"/>
              </w:rPr>
              <w:br/>
              <w:t>Donde:</w:t>
            </w:r>
            <w:r w:rsidRPr="00EE0B1F">
              <w:rPr>
                <w:rFonts w:ascii="Arial Narrow" w:hAnsi="Arial Narrow" w:cs="Arial"/>
                <w:sz w:val="14"/>
                <w:szCs w:val="14"/>
                <w:lang w:val="es-CO"/>
              </w:rPr>
              <w:br/>
              <w:t>IA: Indicador de Austeridad —&gt; Porcentaje de ahorro</w:t>
            </w:r>
            <w:r w:rsidRPr="00EE0B1F">
              <w:rPr>
                <w:rFonts w:ascii="Arial Narrow" w:hAnsi="Arial Narrow" w:cs="Arial"/>
                <w:sz w:val="14"/>
                <w:szCs w:val="14"/>
                <w:lang w:val="es-CO"/>
              </w:rPr>
              <w:br/>
              <w:t>GE: Gastos elegibles, pueden ser de funcionamiento y/o inversión (que por programación integral se asimilen a la adquisición de bienes y servicios).</w:t>
            </w:r>
            <w:r w:rsidRPr="00EE0B1F">
              <w:rPr>
                <w:rFonts w:ascii="Arial Narrow" w:hAnsi="Arial Narrow" w:cs="Arial"/>
                <w:sz w:val="14"/>
                <w:szCs w:val="14"/>
                <w:lang w:val="es-CO"/>
              </w:rPr>
              <w:br/>
              <w:t>Medido en pagos efectivos</w:t>
            </w:r>
            <w:r w:rsidRPr="00EE0B1F">
              <w:rPr>
                <w:rFonts w:ascii="Arial Narrow" w:hAnsi="Arial Narrow" w:cs="Arial"/>
                <w:sz w:val="14"/>
                <w:szCs w:val="14"/>
                <w:lang w:val="es-CO"/>
              </w:rPr>
              <w:br/>
              <w:t xml:space="preserve">t: Período, para el periodo se recomienda que sea anual (medido semestralmente). </w:t>
            </w:r>
            <w:r w:rsidRPr="00EE0B1F">
              <w:rPr>
                <w:rFonts w:ascii="Arial Narrow" w:hAnsi="Arial Narrow" w:cs="Arial"/>
                <w:sz w:val="14"/>
                <w:szCs w:val="14"/>
                <w:lang w:val="es-CO"/>
              </w:rPr>
              <w:br/>
              <w:t>NOTA:  Los indicadores descritos deberán comparar períodos iguales y no el período inmediatamente anterior, conservando así las particularidades y estacionalidades de la entidad</w:t>
            </w:r>
          </w:p>
        </w:tc>
      </w:tr>
    </w:tbl>
    <w:p w14:paraId="352A1619" w14:textId="77777777" w:rsidR="00A07C90" w:rsidRPr="00EE0B1F" w:rsidRDefault="00A07C90" w:rsidP="00A07C90">
      <w:pPr>
        <w:overflowPunct/>
        <w:autoSpaceDE/>
        <w:autoSpaceDN/>
        <w:adjustRightInd/>
        <w:spacing w:after="160" w:line="259" w:lineRule="auto"/>
        <w:rPr>
          <w:rFonts w:ascii="Arial" w:eastAsia="Arial" w:hAnsi="Arial" w:cs="Arial"/>
        </w:rPr>
      </w:pPr>
      <w:r w:rsidRPr="00EE0B1F">
        <w:rPr>
          <w:rFonts w:ascii="Arial" w:eastAsia="Arial" w:hAnsi="Arial" w:cs="Arial"/>
        </w:rPr>
        <w:br w:type="page"/>
      </w:r>
    </w:p>
    <w:p w14:paraId="2A9E9EF1" w14:textId="77777777" w:rsidR="00A07C90" w:rsidRPr="00A07C90" w:rsidRDefault="00A07C90" w:rsidP="00A07C90">
      <w:pPr>
        <w:pBdr>
          <w:top w:val="nil"/>
          <w:left w:val="nil"/>
          <w:bottom w:val="nil"/>
          <w:right w:val="nil"/>
          <w:between w:val="nil"/>
        </w:pBdr>
        <w:jc w:val="both"/>
        <w:rPr>
          <w:rFonts w:ascii="Arial" w:eastAsia="Arial" w:hAnsi="Arial" w:cs="Arial"/>
          <w:color w:val="FF0000"/>
        </w:rPr>
      </w:pPr>
    </w:p>
    <w:p w14:paraId="2F478A79" w14:textId="77777777" w:rsidR="00A07C90" w:rsidRPr="0063346B" w:rsidRDefault="00A07C90" w:rsidP="00A07C90">
      <w:pPr>
        <w:pBdr>
          <w:top w:val="nil"/>
          <w:left w:val="nil"/>
          <w:bottom w:val="nil"/>
          <w:right w:val="nil"/>
          <w:between w:val="nil"/>
        </w:pBdr>
        <w:jc w:val="center"/>
        <w:rPr>
          <w:rFonts w:ascii="Arial" w:eastAsia="Arial" w:hAnsi="Arial" w:cs="Arial"/>
          <w:b/>
          <w:bCs/>
        </w:rPr>
      </w:pPr>
      <w:r w:rsidRPr="0063346B">
        <w:rPr>
          <w:rFonts w:ascii="Arial" w:eastAsia="Arial" w:hAnsi="Arial" w:cs="Arial"/>
          <w:b/>
          <w:bCs/>
        </w:rPr>
        <w:t>CONCLUSIONES Y RECOMENDACIONES OFICINA DE CONTROL INTERNO</w:t>
      </w:r>
    </w:p>
    <w:p w14:paraId="669813E7" w14:textId="77777777" w:rsidR="00A07C90" w:rsidRPr="0063346B" w:rsidRDefault="00A07C90" w:rsidP="00A07C90">
      <w:pPr>
        <w:pBdr>
          <w:top w:val="nil"/>
          <w:left w:val="nil"/>
          <w:bottom w:val="nil"/>
          <w:right w:val="nil"/>
          <w:between w:val="nil"/>
        </w:pBdr>
        <w:jc w:val="both"/>
        <w:rPr>
          <w:rFonts w:ascii="Arial" w:eastAsia="Arial" w:hAnsi="Arial" w:cs="Arial"/>
        </w:rPr>
      </w:pPr>
    </w:p>
    <w:p w14:paraId="15B4B307" w14:textId="050EA08F" w:rsidR="00A207FC" w:rsidRDefault="00A207FC" w:rsidP="009D68E9">
      <w:pPr>
        <w:pBdr>
          <w:top w:val="nil"/>
          <w:left w:val="nil"/>
          <w:bottom w:val="nil"/>
          <w:right w:val="nil"/>
          <w:between w:val="nil"/>
        </w:pBdr>
        <w:jc w:val="both"/>
        <w:rPr>
          <w:rFonts w:ascii="Arial" w:eastAsia="Arial" w:hAnsi="Arial" w:cs="Arial"/>
        </w:rPr>
      </w:pPr>
      <w:r w:rsidRPr="0063346B">
        <w:rPr>
          <w:rFonts w:ascii="Arial" w:eastAsia="Arial" w:hAnsi="Arial" w:cs="Arial"/>
        </w:rPr>
        <w:t>De acuerdo al análisis efectuado por esta Oficina se observa que los componentes que presentan</w:t>
      </w:r>
      <w:r>
        <w:rPr>
          <w:rFonts w:ascii="Arial" w:eastAsia="Arial" w:hAnsi="Arial" w:cs="Arial"/>
        </w:rPr>
        <w:t xml:space="preserve"> mayor variación corresponden a:</w:t>
      </w:r>
    </w:p>
    <w:p w14:paraId="2A473851" w14:textId="77777777" w:rsidR="00A207FC" w:rsidRDefault="00A207FC" w:rsidP="009D68E9">
      <w:pPr>
        <w:pBdr>
          <w:top w:val="nil"/>
          <w:left w:val="nil"/>
          <w:bottom w:val="nil"/>
          <w:right w:val="nil"/>
          <w:between w:val="nil"/>
        </w:pBdr>
        <w:jc w:val="both"/>
        <w:rPr>
          <w:rFonts w:ascii="Arial" w:eastAsia="Arial" w:hAnsi="Arial" w:cs="Arial"/>
        </w:rPr>
      </w:pPr>
    </w:p>
    <w:p w14:paraId="52101462" w14:textId="2DA7CFA2" w:rsidR="009D68E9" w:rsidRPr="00423121" w:rsidRDefault="00A207FC" w:rsidP="00423121">
      <w:pPr>
        <w:pStyle w:val="Prrafodelista"/>
        <w:numPr>
          <w:ilvl w:val="0"/>
          <w:numId w:val="4"/>
        </w:numPr>
        <w:pBdr>
          <w:top w:val="nil"/>
          <w:left w:val="nil"/>
          <w:bottom w:val="nil"/>
          <w:right w:val="nil"/>
          <w:between w:val="nil"/>
        </w:pBdr>
        <w:jc w:val="both"/>
        <w:rPr>
          <w:rFonts w:ascii="Arial" w:eastAsia="Arial" w:hAnsi="Arial" w:cs="Arial"/>
        </w:rPr>
      </w:pPr>
      <w:r w:rsidRPr="00423121">
        <w:rPr>
          <w:rFonts w:ascii="Arial" w:eastAsia="Arial" w:hAnsi="Arial" w:cs="Arial"/>
          <w:b/>
          <w:bCs/>
        </w:rPr>
        <w:t>Prestación de servicios</w:t>
      </w:r>
      <w:r w:rsidRPr="00423121">
        <w:rPr>
          <w:rFonts w:ascii="Arial" w:eastAsia="Arial" w:hAnsi="Arial" w:cs="Arial"/>
        </w:rPr>
        <w:t>: P</w:t>
      </w:r>
      <w:r w:rsidR="004A215E" w:rsidRPr="00423121">
        <w:rPr>
          <w:rFonts w:ascii="Arial" w:eastAsia="Arial" w:hAnsi="Arial" w:cs="Arial"/>
        </w:rPr>
        <w:t>resenta una variación de 1485</w:t>
      </w:r>
      <w:r w:rsidR="00733043" w:rsidRPr="00423121">
        <w:rPr>
          <w:rFonts w:ascii="Arial" w:eastAsia="Arial" w:hAnsi="Arial" w:cs="Arial"/>
        </w:rPr>
        <w:t>% toda</w:t>
      </w:r>
      <w:r w:rsidR="004A215E" w:rsidRPr="00423121">
        <w:rPr>
          <w:rFonts w:ascii="Arial" w:eastAsia="Arial" w:hAnsi="Arial" w:cs="Arial"/>
        </w:rPr>
        <w:t xml:space="preserve"> vez que a partir del mes de mayo de 2023 </w:t>
      </w:r>
      <w:r w:rsidR="003A6BEF" w:rsidRPr="00423121">
        <w:rPr>
          <w:rFonts w:ascii="Arial" w:eastAsia="Arial" w:hAnsi="Arial" w:cs="Arial"/>
        </w:rPr>
        <w:t>empezó Ley de Garantías</w:t>
      </w:r>
      <w:r w:rsidRPr="00423121">
        <w:rPr>
          <w:rFonts w:ascii="Arial" w:eastAsia="Arial" w:hAnsi="Arial" w:cs="Arial"/>
        </w:rPr>
        <w:t xml:space="preserve">; por </w:t>
      </w:r>
      <w:r w:rsidR="00733043" w:rsidRPr="00423121">
        <w:rPr>
          <w:rFonts w:ascii="Arial" w:eastAsia="Arial" w:hAnsi="Arial" w:cs="Arial"/>
        </w:rPr>
        <w:t>ende,</w:t>
      </w:r>
      <w:r w:rsidRPr="00423121">
        <w:rPr>
          <w:rFonts w:ascii="Arial" w:eastAsia="Arial" w:hAnsi="Arial" w:cs="Arial"/>
        </w:rPr>
        <w:t xml:space="preserve"> se </w:t>
      </w:r>
      <w:r w:rsidR="009F1048" w:rsidRPr="00423121">
        <w:rPr>
          <w:rFonts w:ascii="Arial" w:eastAsia="Arial" w:hAnsi="Arial" w:cs="Arial"/>
        </w:rPr>
        <w:t xml:space="preserve">realizó la mayor parte de la contratación de la Entidad. </w:t>
      </w:r>
    </w:p>
    <w:p w14:paraId="46BAF87C" w14:textId="77777777" w:rsidR="009D68E9" w:rsidRPr="0063346B" w:rsidRDefault="009D68E9" w:rsidP="009D68E9">
      <w:pPr>
        <w:pBdr>
          <w:top w:val="nil"/>
          <w:left w:val="nil"/>
          <w:bottom w:val="nil"/>
          <w:right w:val="nil"/>
          <w:between w:val="nil"/>
        </w:pBdr>
        <w:jc w:val="both"/>
        <w:rPr>
          <w:rFonts w:ascii="Arial" w:eastAsia="Arial" w:hAnsi="Arial" w:cs="Arial"/>
        </w:rPr>
      </w:pPr>
    </w:p>
    <w:p w14:paraId="7B9CA2C6" w14:textId="6E6D2DA0" w:rsidR="00B13FEF" w:rsidRPr="00423121" w:rsidRDefault="00A07C90" w:rsidP="00423121">
      <w:pPr>
        <w:pStyle w:val="Prrafodelista"/>
        <w:numPr>
          <w:ilvl w:val="0"/>
          <w:numId w:val="4"/>
        </w:numPr>
        <w:pBdr>
          <w:top w:val="nil"/>
          <w:left w:val="nil"/>
          <w:bottom w:val="nil"/>
          <w:right w:val="nil"/>
          <w:between w:val="nil"/>
        </w:pBdr>
        <w:jc w:val="both"/>
        <w:rPr>
          <w:rFonts w:ascii="Arial" w:eastAsia="Arial" w:hAnsi="Arial" w:cs="Arial"/>
        </w:rPr>
      </w:pPr>
      <w:r w:rsidRPr="00423121">
        <w:rPr>
          <w:rFonts w:ascii="Arial" w:eastAsia="Arial" w:hAnsi="Arial" w:cs="Arial"/>
          <w:b/>
          <w:bCs/>
        </w:rPr>
        <w:t>Servicios Público</w:t>
      </w:r>
      <w:r w:rsidR="00A15135" w:rsidRPr="00423121">
        <w:rPr>
          <w:rFonts w:ascii="Arial" w:eastAsia="Arial" w:hAnsi="Arial" w:cs="Arial"/>
          <w:b/>
          <w:bCs/>
        </w:rPr>
        <w:t>s</w:t>
      </w:r>
      <w:r w:rsidR="009F1048" w:rsidRPr="00423121">
        <w:rPr>
          <w:rFonts w:ascii="Arial" w:eastAsia="Arial" w:hAnsi="Arial" w:cs="Arial"/>
          <w:b/>
          <w:bCs/>
        </w:rPr>
        <w:t>:</w:t>
      </w:r>
      <w:r w:rsidR="009F1048" w:rsidRPr="00423121">
        <w:rPr>
          <w:rFonts w:ascii="Arial" w:eastAsia="Arial" w:hAnsi="Arial" w:cs="Arial"/>
        </w:rPr>
        <w:t xml:space="preserve"> Se observa un incremento </w:t>
      </w:r>
      <w:r w:rsidRPr="00423121">
        <w:rPr>
          <w:rFonts w:ascii="Arial" w:eastAsia="Arial" w:hAnsi="Arial" w:cs="Arial"/>
        </w:rPr>
        <w:t xml:space="preserve">del </w:t>
      </w:r>
      <w:r w:rsidR="00A207FC" w:rsidRPr="00423121">
        <w:rPr>
          <w:rFonts w:ascii="Arial" w:eastAsia="Arial" w:hAnsi="Arial" w:cs="Arial"/>
        </w:rPr>
        <w:t>148</w:t>
      </w:r>
      <w:r w:rsidRPr="00423121">
        <w:rPr>
          <w:rFonts w:ascii="Arial" w:eastAsia="Arial" w:hAnsi="Arial" w:cs="Arial"/>
        </w:rPr>
        <w:t>%;</w:t>
      </w:r>
      <w:r w:rsidR="009F1048" w:rsidRPr="00423121">
        <w:rPr>
          <w:rFonts w:ascii="Arial" w:eastAsia="Arial" w:hAnsi="Arial" w:cs="Arial"/>
        </w:rPr>
        <w:t xml:space="preserve"> sin </w:t>
      </w:r>
      <w:r w:rsidR="00B13FEF" w:rsidRPr="00423121">
        <w:rPr>
          <w:rFonts w:ascii="Arial" w:eastAsia="Arial" w:hAnsi="Arial" w:cs="Arial"/>
        </w:rPr>
        <w:t>embargo,</w:t>
      </w:r>
      <w:r w:rsidR="009F1048" w:rsidRPr="00423121">
        <w:rPr>
          <w:rFonts w:ascii="Arial" w:eastAsia="Arial" w:hAnsi="Arial" w:cs="Arial"/>
        </w:rPr>
        <w:t xml:space="preserve"> no se puede establecer la línea base toda vez que como se indica por parte de la SAF para el mismo periodo del año anterior la medición no fue real ya que el </w:t>
      </w:r>
      <w:r w:rsidR="00B13FEF" w:rsidRPr="00423121">
        <w:rPr>
          <w:rFonts w:ascii="Arial" w:eastAsia="Arial" w:hAnsi="Arial" w:cs="Arial"/>
        </w:rPr>
        <w:t xml:space="preserve">medidor no estaba realizado el cobro real. </w:t>
      </w:r>
    </w:p>
    <w:p w14:paraId="606D2420" w14:textId="77777777" w:rsidR="00B13FEF" w:rsidRDefault="00B13FEF" w:rsidP="009D68E9">
      <w:pPr>
        <w:pBdr>
          <w:top w:val="nil"/>
          <w:left w:val="nil"/>
          <w:bottom w:val="nil"/>
          <w:right w:val="nil"/>
          <w:between w:val="nil"/>
        </w:pBdr>
        <w:jc w:val="both"/>
        <w:rPr>
          <w:rFonts w:ascii="Arial" w:eastAsia="Arial" w:hAnsi="Arial" w:cs="Arial"/>
        </w:rPr>
      </w:pPr>
    </w:p>
    <w:p w14:paraId="2F61006B" w14:textId="2E2FBA7A" w:rsidR="00B13FEF" w:rsidRPr="00423121" w:rsidRDefault="00B13FEF" w:rsidP="00423121">
      <w:pPr>
        <w:pStyle w:val="Prrafodelista"/>
        <w:numPr>
          <w:ilvl w:val="0"/>
          <w:numId w:val="4"/>
        </w:numPr>
        <w:pBdr>
          <w:top w:val="nil"/>
          <w:left w:val="nil"/>
          <w:bottom w:val="nil"/>
          <w:right w:val="nil"/>
          <w:between w:val="nil"/>
        </w:pBdr>
        <w:jc w:val="both"/>
        <w:rPr>
          <w:rFonts w:ascii="Arial" w:eastAsia="Arial" w:hAnsi="Arial" w:cs="Arial"/>
        </w:rPr>
      </w:pPr>
      <w:r w:rsidRPr="00423121">
        <w:rPr>
          <w:rFonts w:ascii="Arial" w:eastAsia="Arial" w:hAnsi="Arial" w:cs="Arial"/>
          <w:b/>
          <w:bCs/>
        </w:rPr>
        <w:t>V</w:t>
      </w:r>
      <w:r w:rsidR="00A07C90" w:rsidRPr="00423121">
        <w:rPr>
          <w:rFonts w:ascii="Arial" w:eastAsia="Arial" w:hAnsi="Arial" w:cs="Arial"/>
          <w:b/>
          <w:bCs/>
        </w:rPr>
        <w:t>igilancia</w:t>
      </w:r>
      <w:r w:rsidRPr="00423121">
        <w:rPr>
          <w:rFonts w:ascii="Arial" w:eastAsia="Arial" w:hAnsi="Arial" w:cs="Arial"/>
          <w:b/>
          <w:bCs/>
        </w:rPr>
        <w:t>:</w:t>
      </w:r>
      <w:r w:rsidRPr="00423121">
        <w:rPr>
          <w:rFonts w:ascii="Arial" w:eastAsia="Arial" w:hAnsi="Arial" w:cs="Arial"/>
        </w:rPr>
        <w:t xml:space="preserve"> </w:t>
      </w:r>
      <w:r w:rsidR="00A07C90" w:rsidRPr="00423121">
        <w:rPr>
          <w:rFonts w:ascii="Arial" w:eastAsia="Arial" w:hAnsi="Arial" w:cs="Arial"/>
        </w:rPr>
        <w:t xml:space="preserve"> </w:t>
      </w:r>
      <w:r w:rsidRPr="00423121">
        <w:rPr>
          <w:rFonts w:ascii="Arial" w:eastAsia="Arial" w:hAnsi="Arial" w:cs="Arial"/>
        </w:rPr>
        <w:t>Este servicio no se cancela a partir del mes de abril de 2023 con ocasión del traslado de Sede del Barrio San Luis al Edificio Elemento</w:t>
      </w:r>
      <w:r w:rsidR="00CA2109" w:rsidRPr="00423121">
        <w:rPr>
          <w:rFonts w:ascii="Arial" w:eastAsia="Arial" w:hAnsi="Arial" w:cs="Arial"/>
        </w:rPr>
        <w:t xml:space="preserve">, con un ahorro de $ 17.432.237.00 con respecto al mismo periodo del año anterior. </w:t>
      </w:r>
    </w:p>
    <w:p w14:paraId="0E23C6AF" w14:textId="77777777" w:rsidR="00B13FEF" w:rsidRDefault="00B13FEF" w:rsidP="00A07C90">
      <w:pPr>
        <w:pBdr>
          <w:top w:val="nil"/>
          <w:left w:val="nil"/>
          <w:bottom w:val="nil"/>
          <w:right w:val="nil"/>
          <w:between w:val="nil"/>
        </w:pBdr>
        <w:jc w:val="both"/>
        <w:rPr>
          <w:rFonts w:ascii="Arial" w:eastAsia="Arial" w:hAnsi="Arial" w:cs="Arial"/>
        </w:rPr>
      </w:pPr>
    </w:p>
    <w:p w14:paraId="6B158968" w14:textId="0627BB7D" w:rsidR="00A07C90" w:rsidRPr="00423121" w:rsidRDefault="0046160E" w:rsidP="00423121">
      <w:pPr>
        <w:pStyle w:val="Prrafodelista"/>
        <w:numPr>
          <w:ilvl w:val="0"/>
          <w:numId w:val="4"/>
        </w:numPr>
        <w:pBdr>
          <w:top w:val="nil"/>
          <w:left w:val="nil"/>
          <w:bottom w:val="nil"/>
          <w:right w:val="nil"/>
          <w:between w:val="nil"/>
        </w:pBdr>
        <w:jc w:val="both"/>
        <w:rPr>
          <w:rFonts w:ascii="Arial" w:eastAsia="Arial" w:hAnsi="Arial" w:cs="Arial"/>
        </w:rPr>
      </w:pPr>
      <w:proofErr w:type="gramStart"/>
      <w:r w:rsidRPr="00423121">
        <w:rPr>
          <w:rFonts w:ascii="Arial" w:eastAsia="Arial" w:hAnsi="Arial" w:cs="Arial"/>
          <w:b/>
          <w:bCs/>
        </w:rPr>
        <w:t>Gasolina motor</w:t>
      </w:r>
      <w:proofErr w:type="gramEnd"/>
      <w:r w:rsidRPr="00423121">
        <w:rPr>
          <w:rFonts w:ascii="Arial" w:eastAsia="Arial" w:hAnsi="Arial" w:cs="Arial"/>
          <w:b/>
          <w:bCs/>
        </w:rPr>
        <w:t xml:space="preserve"> </w:t>
      </w:r>
      <w:r w:rsidR="00A15135" w:rsidRPr="00423121">
        <w:rPr>
          <w:rFonts w:ascii="Arial" w:eastAsia="Arial" w:hAnsi="Arial" w:cs="Arial"/>
          <w:b/>
          <w:bCs/>
        </w:rPr>
        <w:t>corriente:</w:t>
      </w:r>
      <w:r w:rsidR="00A15135" w:rsidRPr="00423121">
        <w:rPr>
          <w:rFonts w:ascii="Arial" w:eastAsia="Arial" w:hAnsi="Arial" w:cs="Arial"/>
        </w:rPr>
        <w:t xml:space="preserve">  Se presenta un incremento </w:t>
      </w:r>
      <w:r w:rsidR="00DB005A" w:rsidRPr="00423121">
        <w:rPr>
          <w:rFonts w:ascii="Arial" w:eastAsia="Arial" w:hAnsi="Arial" w:cs="Arial"/>
        </w:rPr>
        <w:t xml:space="preserve">del 162% se argumenta que el precio se incrementó por el alza del combustible </w:t>
      </w:r>
      <w:r w:rsidRPr="00423121">
        <w:rPr>
          <w:rFonts w:ascii="Arial" w:eastAsia="Arial" w:hAnsi="Arial" w:cs="Arial"/>
        </w:rPr>
        <w:t>y</w:t>
      </w:r>
      <w:r w:rsidR="00995339" w:rsidRPr="00423121">
        <w:rPr>
          <w:rFonts w:ascii="Arial" w:eastAsia="Arial" w:hAnsi="Arial" w:cs="Arial"/>
        </w:rPr>
        <w:t xml:space="preserve"> los recorridos </w:t>
      </w:r>
      <w:r w:rsidR="00E94E84" w:rsidRPr="00423121">
        <w:rPr>
          <w:rFonts w:ascii="Arial" w:eastAsia="Arial" w:hAnsi="Arial" w:cs="Arial"/>
        </w:rPr>
        <w:t>realizados; se</w:t>
      </w:r>
      <w:r w:rsidR="00995339" w:rsidRPr="00423121">
        <w:rPr>
          <w:rFonts w:ascii="Arial" w:eastAsia="Arial" w:hAnsi="Arial" w:cs="Arial"/>
        </w:rPr>
        <w:t xml:space="preserve"> recomienda </w:t>
      </w:r>
      <w:r w:rsidR="0091333A" w:rsidRPr="00423121">
        <w:rPr>
          <w:rFonts w:ascii="Arial" w:eastAsia="Arial" w:hAnsi="Arial" w:cs="Arial"/>
        </w:rPr>
        <w:t xml:space="preserve">llevar un control mensual </w:t>
      </w:r>
      <w:r w:rsidR="006E2829" w:rsidRPr="00423121">
        <w:rPr>
          <w:rFonts w:ascii="Arial" w:eastAsia="Arial" w:hAnsi="Arial" w:cs="Arial"/>
        </w:rPr>
        <w:t xml:space="preserve">del kilometraje recorrido con el fin de establecer </w:t>
      </w:r>
      <w:r w:rsidR="00106FD2" w:rsidRPr="00423121">
        <w:rPr>
          <w:rFonts w:ascii="Arial" w:eastAsia="Arial" w:hAnsi="Arial" w:cs="Arial"/>
        </w:rPr>
        <w:t xml:space="preserve">la línea </w:t>
      </w:r>
      <w:r w:rsidR="00E94E84" w:rsidRPr="00423121">
        <w:rPr>
          <w:rFonts w:ascii="Arial" w:eastAsia="Arial" w:hAnsi="Arial" w:cs="Arial"/>
        </w:rPr>
        <w:t>base comparativa</w:t>
      </w:r>
      <w:r w:rsidR="006E2829" w:rsidRPr="00423121">
        <w:rPr>
          <w:rFonts w:ascii="Arial" w:eastAsia="Arial" w:hAnsi="Arial" w:cs="Arial"/>
        </w:rPr>
        <w:t xml:space="preserve"> y realizar una medición ajustada de austeridad. </w:t>
      </w:r>
    </w:p>
    <w:p w14:paraId="1A2CC0AA" w14:textId="77777777" w:rsidR="00A07C90" w:rsidRDefault="00A07C90" w:rsidP="00A07C90">
      <w:pPr>
        <w:pBdr>
          <w:top w:val="nil"/>
          <w:left w:val="nil"/>
          <w:bottom w:val="nil"/>
          <w:right w:val="nil"/>
          <w:between w:val="nil"/>
        </w:pBdr>
        <w:jc w:val="center"/>
        <w:rPr>
          <w:rFonts w:ascii="Arial" w:eastAsia="Arial" w:hAnsi="Arial" w:cs="Arial"/>
          <w:b/>
          <w:bCs/>
          <w:lang w:val="es-ES"/>
        </w:rPr>
      </w:pPr>
    </w:p>
    <w:p w14:paraId="45A885A1" w14:textId="42759F1A" w:rsidR="0030118A" w:rsidRDefault="0030118A" w:rsidP="0030118A">
      <w:pPr>
        <w:pBdr>
          <w:top w:val="nil"/>
          <w:left w:val="nil"/>
          <w:bottom w:val="nil"/>
          <w:right w:val="nil"/>
          <w:between w:val="nil"/>
        </w:pBdr>
        <w:jc w:val="both"/>
        <w:rPr>
          <w:rFonts w:ascii="Arial" w:eastAsia="Arial" w:hAnsi="Arial" w:cs="Arial"/>
          <w:lang w:val="es-ES"/>
        </w:rPr>
      </w:pPr>
      <w:r w:rsidRPr="0030118A">
        <w:rPr>
          <w:rFonts w:ascii="Arial" w:eastAsia="Arial" w:hAnsi="Arial" w:cs="Arial"/>
          <w:lang w:val="es-ES"/>
        </w:rPr>
        <w:t xml:space="preserve">En el desarrollo del informe se detallan cada una de las variaciones mas representativas. </w:t>
      </w:r>
    </w:p>
    <w:p w14:paraId="15C2CD44" w14:textId="77777777" w:rsidR="00423121" w:rsidRDefault="00423121" w:rsidP="0030118A">
      <w:pPr>
        <w:pBdr>
          <w:top w:val="nil"/>
          <w:left w:val="nil"/>
          <w:bottom w:val="nil"/>
          <w:right w:val="nil"/>
          <w:between w:val="nil"/>
        </w:pBdr>
        <w:jc w:val="both"/>
        <w:rPr>
          <w:rFonts w:ascii="Arial" w:eastAsia="Arial" w:hAnsi="Arial" w:cs="Arial"/>
          <w:lang w:val="es-ES"/>
        </w:rPr>
      </w:pPr>
    </w:p>
    <w:p w14:paraId="204681D1" w14:textId="77777777" w:rsidR="00D255B4" w:rsidRDefault="00D255B4" w:rsidP="00D255B4">
      <w:pPr>
        <w:pBdr>
          <w:top w:val="nil"/>
          <w:left w:val="nil"/>
          <w:bottom w:val="nil"/>
          <w:right w:val="nil"/>
          <w:between w:val="nil"/>
        </w:pBdr>
        <w:jc w:val="center"/>
        <w:rPr>
          <w:rFonts w:ascii="Arial" w:eastAsia="Arial" w:hAnsi="Arial" w:cs="Arial"/>
          <w:b/>
          <w:bCs/>
          <w:lang w:val="es-ES"/>
        </w:rPr>
      </w:pPr>
    </w:p>
    <w:p w14:paraId="532EA38F" w14:textId="16784D9F" w:rsidR="00D255B4" w:rsidRPr="00D255B4" w:rsidRDefault="00D255B4" w:rsidP="00D255B4">
      <w:pPr>
        <w:pBdr>
          <w:top w:val="nil"/>
          <w:left w:val="nil"/>
          <w:bottom w:val="nil"/>
          <w:right w:val="nil"/>
          <w:between w:val="nil"/>
        </w:pBdr>
        <w:jc w:val="center"/>
        <w:rPr>
          <w:rFonts w:ascii="Arial" w:eastAsia="Arial" w:hAnsi="Arial" w:cs="Arial"/>
          <w:b/>
          <w:bCs/>
          <w:lang w:val="es-ES"/>
        </w:rPr>
      </w:pPr>
      <w:r w:rsidRPr="00D255B4">
        <w:rPr>
          <w:rFonts w:ascii="Arial" w:eastAsia="Arial" w:hAnsi="Arial" w:cs="Arial"/>
          <w:b/>
          <w:bCs/>
          <w:lang w:val="es-ES"/>
        </w:rPr>
        <w:t>RECOMENDACIONES</w:t>
      </w:r>
    </w:p>
    <w:p w14:paraId="68C1B5AE" w14:textId="77777777" w:rsidR="00D255B4" w:rsidRDefault="00D255B4" w:rsidP="0030118A">
      <w:pPr>
        <w:pBdr>
          <w:top w:val="nil"/>
          <w:left w:val="nil"/>
          <w:bottom w:val="nil"/>
          <w:right w:val="nil"/>
          <w:between w:val="nil"/>
        </w:pBdr>
        <w:jc w:val="both"/>
        <w:rPr>
          <w:rFonts w:ascii="Arial" w:eastAsia="Arial" w:hAnsi="Arial" w:cs="Arial"/>
          <w:lang w:val="es-ES"/>
        </w:rPr>
      </w:pPr>
    </w:p>
    <w:p w14:paraId="3351B655" w14:textId="1DB7F57C" w:rsidR="00423121" w:rsidRDefault="00423121" w:rsidP="0030118A">
      <w:pPr>
        <w:pBdr>
          <w:top w:val="nil"/>
          <w:left w:val="nil"/>
          <w:bottom w:val="nil"/>
          <w:right w:val="nil"/>
          <w:between w:val="nil"/>
        </w:pBdr>
        <w:jc w:val="both"/>
        <w:rPr>
          <w:rFonts w:ascii="Arial" w:eastAsia="Arial" w:hAnsi="Arial" w:cs="Arial"/>
          <w:lang w:val="es-ES"/>
        </w:rPr>
      </w:pPr>
      <w:r>
        <w:rPr>
          <w:rFonts w:ascii="Arial" w:eastAsia="Arial" w:hAnsi="Arial" w:cs="Arial"/>
          <w:lang w:val="es-ES"/>
        </w:rPr>
        <w:t xml:space="preserve">Se recomienda </w:t>
      </w:r>
      <w:r w:rsidR="00F01111">
        <w:rPr>
          <w:rFonts w:ascii="Arial" w:eastAsia="Arial" w:hAnsi="Arial" w:cs="Arial"/>
          <w:lang w:val="es-ES"/>
        </w:rPr>
        <w:t>dar celeridad a las acciones est</w:t>
      </w:r>
      <w:r w:rsidR="00892F47">
        <w:rPr>
          <w:rFonts w:ascii="Arial" w:eastAsia="Arial" w:hAnsi="Arial" w:cs="Arial"/>
          <w:lang w:val="es-ES"/>
        </w:rPr>
        <w:t xml:space="preserve">ablecidas en el plan de austeridad toda vez que </w:t>
      </w:r>
      <w:r w:rsidR="004E1045">
        <w:rPr>
          <w:rFonts w:ascii="Arial" w:eastAsia="Arial" w:hAnsi="Arial" w:cs="Arial"/>
          <w:lang w:val="es-ES"/>
        </w:rPr>
        <w:t xml:space="preserve">para el primer semestre no se programaron. </w:t>
      </w:r>
    </w:p>
    <w:p w14:paraId="0E893CCC" w14:textId="77777777" w:rsidR="00D255B4" w:rsidRDefault="00D255B4" w:rsidP="0030118A">
      <w:pPr>
        <w:pBdr>
          <w:top w:val="nil"/>
          <w:left w:val="nil"/>
          <w:bottom w:val="nil"/>
          <w:right w:val="nil"/>
          <w:between w:val="nil"/>
        </w:pBdr>
        <w:jc w:val="both"/>
        <w:rPr>
          <w:rFonts w:ascii="Arial" w:eastAsia="Arial" w:hAnsi="Arial" w:cs="Arial"/>
          <w:lang w:val="es-ES"/>
        </w:rPr>
      </w:pPr>
    </w:p>
    <w:p w14:paraId="66F72436" w14:textId="2CA20A65" w:rsidR="00D255B4" w:rsidRDefault="00D255B4" w:rsidP="0030118A">
      <w:pPr>
        <w:pBdr>
          <w:top w:val="nil"/>
          <w:left w:val="nil"/>
          <w:bottom w:val="nil"/>
          <w:right w:val="nil"/>
          <w:between w:val="nil"/>
        </w:pBdr>
        <w:jc w:val="both"/>
        <w:rPr>
          <w:rFonts w:ascii="Arial" w:eastAsia="Arial" w:hAnsi="Arial" w:cs="Arial"/>
          <w:lang w:val="es-ES"/>
        </w:rPr>
      </w:pPr>
      <w:r>
        <w:rPr>
          <w:rFonts w:ascii="Arial" w:eastAsia="Arial" w:hAnsi="Arial" w:cs="Arial"/>
          <w:lang w:val="es-ES"/>
        </w:rPr>
        <w:t>Se recomienda establecer controles de kilometraje a los vehículos de la entidad, con el fin de esta</w:t>
      </w:r>
      <w:r w:rsidR="00E400CA">
        <w:rPr>
          <w:rFonts w:ascii="Arial" w:eastAsia="Arial" w:hAnsi="Arial" w:cs="Arial"/>
          <w:lang w:val="es-ES"/>
        </w:rPr>
        <w:t xml:space="preserve">blecer las líneas bases de medición; </w:t>
      </w:r>
      <w:r w:rsidR="00531F38">
        <w:rPr>
          <w:rFonts w:ascii="Arial" w:eastAsia="Arial" w:hAnsi="Arial" w:cs="Arial"/>
          <w:lang w:val="es-ES"/>
        </w:rPr>
        <w:t xml:space="preserve">con el fin de no comparar el consumo en pesos, atendiendo el incremento del combustible. </w:t>
      </w:r>
    </w:p>
    <w:p w14:paraId="6FACAE55" w14:textId="77777777" w:rsidR="000957EE" w:rsidRDefault="000957EE" w:rsidP="0030118A">
      <w:pPr>
        <w:pBdr>
          <w:top w:val="nil"/>
          <w:left w:val="nil"/>
          <w:bottom w:val="nil"/>
          <w:right w:val="nil"/>
          <w:between w:val="nil"/>
        </w:pBdr>
        <w:jc w:val="both"/>
        <w:rPr>
          <w:rFonts w:ascii="Arial" w:eastAsia="Arial" w:hAnsi="Arial" w:cs="Arial"/>
          <w:lang w:val="es-ES"/>
        </w:rPr>
      </w:pPr>
    </w:p>
    <w:p w14:paraId="3F3AE424" w14:textId="35831BBD" w:rsidR="000957EE" w:rsidRDefault="000957EE" w:rsidP="0030118A">
      <w:pPr>
        <w:pBdr>
          <w:top w:val="nil"/>
          <w:left w:val="nil"/>
          <w:bottom w:val="nil"/>
          <w:right w:val="nil"/>
          <w:between w:val="nil"/>
        </w:pBdr>
        <w:jc w:val="both"/>
        <w:rPr>
          <w:rFonts w:ascii="Arial" w:eastAsia="Arial" w:hAnsi="Arial" w:cs="Arial"/>
          <w:lang w:val="es-ES"/>
        </w:rPr>
      </w:pPr>
      <w:r w:rsidRPr="000957EE">
        <w:rPr>
          <w:rFonts w:ascii="Arial" w:eastAsia="Arial" w:hAnsi="Arial" w:cs="Arial"/>
          <w:lang w:val="es-ES"/>
        </w:rPr>
        <w:t>Se recomienda realizar campañas de socialización y divulgación en la entidad de las medidas tomadas por la entidad para atender las medidas de austeridad ordenadas por la entidad y la divulgación de los efectos del Decreto 444 de 2023 en la administración de los recursos durante la vigencia 2023.</w:t>
      </w:r>
    </w:p>
    <w:p w14:paraId="1DA21E4F" w14:textId="77777777" w:rsidR="00531F38" w:rsidRDefault="00531F38" w:rsidP="0030118A">
      <w:pPr>
        <w:pBdr>
          <w:top w:val="nil"/>
          <w:left w:val="nil"/>
          <w:bottom w:val="nil"/>
          <w:right w:val="nil"/>
          <w:between w:val="nil"/>
        </w:pBdr>
        <w:jc w:val="both"/>
        <w:rPr>
          <w:rFonts w:ascii="Arial" w:eastAsia="Arial" w:hAnsi="Arial" w:cs="Arial"/>
          <w:lang w:val="es-ES"/>
        </w:rPr>
      </w:pPr>
    </w:p>
    <w:p w14:paraId="6EDD9506" w14:textId="77777777" w:rsidR="00531F38" w:rsidRDefault="00531F38" w:rsidP="0030118A">
      <w:pPr>
        <w:pBdr>
          <w:top w:val="nil"/>
          <w:left w:val="nil"/>
          <w:bottom w:val="nil"/>
          <w:right w:val="nil"/>
          <w:between w:val="nil"/>
        </w:pBdr>
        <w:jc w:val="both"/>
        <w:rPr>
          <w:rFonts w:ascii="Arial" w:eastAsia="Arial" w:hAnsi="Arial" w:cs="Arial"/>
          <w:lang w:val="es-ES"/>
        </w:rPr>
      </w:pPr>
    </w:p>
    <w:p w14:paraId="31876001" w14:textId="77777777" w:rsidR="00D1293B" w:rsidRDefault="00D1293B" w:rsidP="0030118A">
      <w:pPr>
        <w:pBdr>
          <w:top w:val="nil"/>
          <w:left w:val="nil"/>
          <w:bottom w:val="nil"/>
          <w:right w:val="nil"/>
          <w:between w:val="nil"/>
        </w:pBdr>
        <w:jc w:val="both"/>
        <w:rPr>
          <w:rFonts w:ascii="Arial" w:eastAsia="Arial" w:hAnsi="Arial" w:cs="Arial"/>
          <w:lang w:val="es-ES"/>
        </w:rPr>
      </w:pPr>
    </w:p>
    <w:p w14:paraId="4D8E4F63" w14:textId="77777777" w:rsidR="00D1293B" w:rsidRPr="0030118A" w:rsidRDefault="00D1293B" w:rsidP="0030118A">
      <w:pPr>
        <w:pBdr>
          <w:top w:val="nil"/>
          <w:left w:val="nil"/>
          <w:bottom w:val="nil"/>
          <w:right w:val="nil"/>
          <w:between w:val="nil"/>
        </w:pBdr>
        <w:jc w:val="both"/>
        <w:rPr>
          <w:rFonts w:ascii="Arial" w:eastAsia="Arial" w:hAnsi="Arial" w:cs="Arial"/>
          <w:lang w:val="es-ES"/>
        </w:rPr>
      </w:pPr>
    </w:p>
    <w:p w14:paraId="41E7EAD6" w14:textId="77777777" w:rsidR="00A07C90" w:rsidRDefault="00A07C90" w:rsidP="00A07C90">
      <w:pPr>
        <w:pBdr>
          <w:top w:val="nil"/>
          <w:left w:val="nil"/>
          <w:bottom w:val="nil"/>
          <w:right w:val="nil"/>
          <w:between w:val="nil"/>
        </w:pBdr>
        <w:jc w:val="center"/>
        <w:rPr>
          <w:noProof/>
        </w:rPr>
      </w:pPr>
    </w:p>
    <w:p w14:paraId="3209E07C" w14:textId="77777777" w:rsidR="00A07C90" w:rsidRPr="0063346B" w:rsidRDefault="00A07C90" w:rsidP="00A07C90">
      <w:pPr>
        <w:pBdr>
          <w:top w:val="nil"/>
          <w:left w:val="nil"/>
          <w:bottom w:val="nil"/>
          <w:right w:val="nil"/>
          <w:between w:val="nil"/>
        </w:pBdr>
        <w:jc w:val="center"/>
        <w:rPr>
          <w:rFonts w:ascii="Arial" w:eastAsia="Arial" w:hAnsi="Arial" w:cs="Arial"/>
          <w:b/>
          <w:bCs/>
        </w:rPr>
      </w:pPr>
    </w:p>
    <w:p w14:paraId="3FF5B75C" w14:textId="77777777" w:rsidR="00A07C90" w:rsidRPr="0063346B" w:rsidRDefault="00A07C90" w:rsidP="00A07C90">
      <w:pPr>
        <w:pBdr>
          <w:top w:val="nil"/>
          <w:left w:val="nil"/>
          <w:bottom w:val="nil"/>
          <w:right w:val="nil"/>
          <w:between w:val="nil"/>
        </w:pBdr>
        <w:jc w:val="center"/>
        <w:rPr>
          <w:rFonts w:ascii="Arial" w:eastAsia="Arial" w:hAnsi="Arial" w:cs="Arial"/>
          <w:b/>
          <w:bCs/>
        </w:rPr>
      </w:pPr>
      <w:r w:rsidRPr="0063346B">
        <w:rPr>
          <w:rFonts w:ascii="Arial" w:eastAsia="Arial" w:hAnsi="Arial" w:cs="Arial"/>
          <w:b/>
          <w:bCs/>
        </w:rPr>
        <w:t>HILDA YAMILE MORALES LAVERDE</w:t>
      </w:r>
    </w:p>
    <w:p w14:paraId="508814BF" w14:textId="77777777" w:rsidR="00A07C90" w:rsidRPr="0063346B" w:rsidRDefault="00A07C90" w:rsidP="00A07C90">
      <w:pPr>
        <w:pBdr>
          <w:top w:val="nil"/>
          <w:left w:val="nil"/>
          <w:bottom w:val="nil"/>
          <w:right w:val="nil"/>
          <w:between w:val="nil"/>
        </w:pBdr>
        <w:jc w:val="center"/>
        <w:rPr>
          <w:rFonts w:ascii="Arial" w:eastAsia="Arial" w:hAnsi="Arial" w:cs="Arial"/>
        </w:rPr>
      </w:pPr>
      <w:r w:rsidRPr="0063346B">
        <w:rPr>
          <w:rFonts w:ascii="Arial" w:eastAsia="Arial" w:hAnsi="Arial" w:cs="Arial"/>
        </w:rPr>
        <w:t>Jefe de Control Interno</w:t>
      </w:r>
    </w:p>
    <w:p w14:paraId="0F90B270" w14:textId="77777777" w:rsidR="00A07C90" w:rsidRPr="0063346B" w:rsidRDefault="00A07C90" w:rsidP="00A07C90"/>
    <w:p w14:paraId="3D1A3E5E" w14:textId="77777777" w:rsidR="00A07C90" w:rsidRPr="0063346B" w:rsidRDefault="00A07C90" w:rsidP="00A07C90"/>
    <w:p w14:paraId="35344E26" w14:textId="77777777" w:rsidR="00A07C90" w:rsidRPr="0063346B" w:rsidRDefault="00A07C90"/>
    <w:sectPr w:rsidR="00A07C90" w:rsidRPr="0063346B" w:rsidSect="00400413">
      <w:headerReference w:type="default" r:id="rId9"/>
      <w:footerReference w:type="default" r:id="rId10"/>
      <w:pgSz w:w="12240" w:h="15840" w:code="1"/>
      <w:pgMar w:top="1418" w:right="1701" w:bottom="1701" w:left="1701"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151E" w14:textId="77777777" w:rsidR="00A326D6" w:rsidRDefault="00A326D6" w:rsidP="00A326D6">
      <w:r>
        <w:separator/>
      </w:r>
    </w:p>
  </w:endnote>
  <w:endnote w:type="continuationSeparator" w:id="0">
    <w:p w14:paraId="6A51A230" w14:textId="77777777" w:rsidR="00A326D6" w:rsidRDefault="00A326D6" w:rsidP="00A3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C5E1" w14:textId="77777777" w:rsidR="00AC44D2" w:rsidRDefault="00583049" w:rsidP="00C52418">
    <w:pPr>
      <w:pStyle w:val="Piedepgina"/>
      <w:jc w:val="right"/>
    </w:pPr>
    <w:r>
      <w:rPr>
        <w:noProof/>
        <w:lang w:eastAsia="es-CO"/>
      </w:rPr>
      <mc:AlternateContent>
        <mc:Choice Requires="wps">
          <w:drawing>
            <wp:anchor distT="0" distB="0" distL="114300" distR="114300" simplePos="0" relativeHeight="251659264" behindDoc="0" locked="0" layoutInCell="1" allowOverlap="1" wp14:anchorId="78D13B9A" wp14:editId="0DE88CAB">
              <wp:simplePos x="0" y="0"/>
              <wp:positionH relativeFrom="column">
                <wp:posOffset>-413385</wp:posOffset>
              </wp:positionH>
              <wp:positionV relativeFrom="paragraph">
                <wp:posOffset>-426720</wp:posOffset>
              </wp:positionV>
              <wp:extent cx="4109085" cy="91440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7FBEB" w14:textId="77777777" w:rsidR="00AC44D2" w:rsidRPr="00407203" w:rsidRDefault="00583049" w:rsidP="00C52418">
                          <w:pPr>
                            <w:spacing w:line="180" w:lineRule="atLeast"/>
                            <w:rPr>
                              <w:rFonts w:ascii="Arial" w:hAnsi="Arial" w:cs="Arial"/>
                              <w:sz w:val="14"/>
                              <w:szCs w:val="14"/>
                              <w:lang w:val="es-ES"/>
                            </w:rPr>
                          </w:pPr>
                          <w:r w:rsidRPr="00407203">
                            <w:rPr>
                              <w:rFonts w:ascii="Arial" w:hAnsi="Arial" w:cs="Arial"/>
                              <w:sz w:val="14"/>
                              <w:szCs w:val="14"/>
                              <w:lang w:val="es-ES"/>
                            </w:rPr>
                            <w:t>INSTITUTO PARA LA INVESTIGACIÓN EDUCATIVA Y EL DESARROLLO PEDAGÓGICO, IDEP</w:t>
                          </w:r>
                        </w:p>
                        <w:p w14:paraId="2F38192D" w14:textId="77777777" w:rsidR="00AC44D2" w:rsidRPr="00407203" w:rsidRDefault="00583049" w:rsidP="00C52418">
                          <w:pPr>
                            <w:spacing w:line="180" w:lineRule="atLeast"/>
                            <w:rPr>
                              <w:rFonts w:ascii="Arial" w:hAnsi="Arial" w:cs="Arial"/>
                              <w:sz w:val="14"/>
                              <w:szCs w:val="14"/>
                              <w:lang w:val="es-ES"/>
                            </w:rPr>
                          </w:pPr>
                          <w:r w:rsidRPr="00407203">
                            <w:rPr>
                              <w:rFonts w:ascii="Arial" w:hAnsi="Arial" w:cs="Arial"/>
                              <w:sz w:val="14"/>
                              <w:szCs w:val="14"/>
                              <w:lang w:val="es-ES"/>
                            </w:rPr>
                            <w:t>Edificio Elemento Avenida Calle 26 No. 69 -76.  Torre 1 – Aire, Oficina 1004</w:t>
                          </w:r>
                        </w:p>
                        <w:p w14:paraId="162A8CAC" w14:textId="77777777" w:rsidR="00AC44D2" w:rsidRPr="00407203" w:rsidRDefault="00583049" w:rsidP="00C52418">
                          <w:pPr>
                            <w:spacing w:line="180" w:lineRule="atLeast"/>
                            <w:rPr>
                              <w:rFonts w:ascii="Arial" w:hAnsi="Arial" w:cs="Arial"/>
                              <w:sz w:val="14"/>
                              <w:szCs w:val="14"/>
                              <w:lang w:val="es-ES"/>
                            </w:rPr>
                          </w:pPr>
                          <w:r w:rsidRPr="00407203">
                            <w:rPr>
                              <w:rFonts w:ascii="Arial" w:hAnsi="Arial" w:cs="Arial"/>
                              <w:sz w:val="14"/>
                              <w:szCs w:val="14"/>
                              <w:lang w:val="es-ES"/>
                            </w:rPr>
                            <w:t>Radicación: (314)4889979. Dirección General: (314)4889973</w:t>
                          </w:r>
                        </w:p>
                        <w:p w14:paraId="7963543C" w14:textId="77777777" w:rsidR="00AC44D2" w:rsidRPr="00407203" w:rsidRDefault="00583049" w:rsidP="00C52418">
                          <w:pPr>
                            <w:spacing w:line="180" w:lineRule="atLeast"/>
                            <w:rPr>
                              <w:rFonts w:ascii="Arial" w:hAnsi="Arial" w:cs="Arial"/>
                              <w:sz w:val="14"/>
                              <w:szCs w:val="14"/>
                              <w:lang w:val="es-ES"/>
                            </w:rPr>
                          </w:pPr>
                          <w:r w:rsidRPr="00407203">
                            <w:rPr>
                              <w:rFonts w:ascii="Arial" w:hAnsi="Arial" w:cs="Arial"/>
                              <w:sz w:val="14"/>
                              <w:szCs w:val="14"/>
                              <w:lang w:val="es-ES"/>
                            </w:rPr>
                            <w:t>Bogotá DC - Colombia</w:t>
                          </w:r>
                        </w:p>
                        <w:p w14:paraId="72A37303" w14:textId="77777777" w:rsidR="00AC44D2" w:rsidRPr="00407203" w:rsidRDefault="00583049" w:rsidP="00C52418">
                          <w:pPr>
                            <w:spacing w:line="180" w:lineRule="atLeast"/>
                            <w:rPr>
                              <w:rFonts w:ascii="Arial" w:hAnsi="Arial" w:cs="Arial"/>
                              <w:sz w:val="14"/>
                              <w:szCs w:val="14"/>
                              <w:lang w:val="es-ES"/>
                            </w:rPr>
                          </w:pPr>
                          <w:r w:rsidRPr="00407203">
                            <w:rPr>
                              <w:rFonts w:ascii="Arial" w:hAnsi="Arial" w:cs="Arial"/>
                              <w:sz w:val="14"/>
                              <w:szCs w:val="14"/>
                              <w:lang w:val="es-ES"/>
                            </w:rPr>
                            <w:t>idep@idep.edu.co</w:t>
                          </w:r>
                        </w:p>
                        <w:p w14:paraId="0380259E" w14:textId="77777777" w:rsidR="00AC44D2" w:rsidRPr="00407203" w:rsidRDefault="00583049" w:rsidP="00C52418">
                          <w:pPr>
                            <w:spacing w:line="180" w:lineRule="atLeast"/>
                            <w:rPr>
                              <w:rFonts w:ascii="Arial" w:hAnsi="Arial" w:cs="Arial"/>
                              <w:sz w:val="14"/>
                              <w:szCs w:val="14"/>
                              <w:lang w:val="es-ES"/>
                            </w:rPr>
                          </w:pPr>
                          <w:r w:rsidRPr="00407203">
                            <w:rPr>
                              <w:rFonts w:ascii="Arial" w:hAnsi="Arial" w:cs="Arial"/>
                              <w:sz w:val="14"/>
                              <w:szCs w:val="14"/>
                              <w:lang w:val="es-ES"/>
                            </w:rPr>
                            <w:t>www.idep.edu.co</w:t>
                          </w:r>
                        </w:p>
                        <w:p w14:paraId="662FC4AF" w14:textId="77777777" w:rsidR="00AC44D2" w:rsidRPr="00F165AC" w:rsidRDefault="00AC44D2" w:rsidP="00C52418">
                          <w:pPr>
                            <w:spacing w:line="180" w:lineRule="atLeast"/>
                            <w:rPr>
                              <w:rFonts w:ascii="Arial" w:hAnsi="Arial" w:cs="Arial"/>
                              <w:color w:val="FF0000"/>
                              <w:sz w:val="14"/>
                              <w:szCs w:val="1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13B9A" id="_x0000_t202" coordsize="21600,21600" o:spt="202" path="m,l,21600r21600,l21600,xe">
              <v:stroke joinstyle="miter"/>
              <v:path gradientshapeok="t" o:connecttype="rect"/>
            </v:shapetype>
            <v:shape id="Text Box 1" o:spid="_x0000_s1026" type="#_x0000_t202" style="position:absolute;left:0;text-align:left;margin-left:-32.55pt;margin-top:-33.6pt;width:323.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" stroked="f">
              <v:textbox>
                <w:txbxContent>
                  <w:p w14:paraId="0B67FBEB" w14:textId="77777777" w:rsidR="00AC44D2" w:rsidRPr="00407203" w:rsidRDefault="00583049" w:rsidP="00C52418">
                    <w:pPr>
                      <w:spacing w:line="180" w:lineRule="atLeast"/>
                      <w:rPr>
                        <w:rFonts w:ascii="Arial" w:hAnsi="Arial" w:cs="Arial"/>
                        <w:sz w:val="14"/>
                        <w:szCs w:val="14"/>
                        <w:lang w:val="es-ES"/>
                      </w:rPr>
                    </w:pPr>
                    <w:r w:rsidRPr="00407203">
                      <w:rPr>
                        <w:rFonts w:ascii="Arial" w:hAnsi="Arial" w:cs="Arial"/>
                        <w:sz w:val="14"/>
                        <w:szCs w:val="14"/>
                        <w:lang w:val="es-ES"/>
                      </w:rPr>
                      <w:t>INSTITUTO PARA LA INVESTIGACIÓN EDUCATIVA Y EL DESARROLLO PEDAGÓGICO, IDEP</w:t>
                    </w:r>
                  </w:p>
                  <w:p w14:paraId="2F38192D" w14:textId="77777777" w:rsidR="00AC44D2" w:rsidRPr="00407203" w:rsidRDefault="00583049" w:rsidP="00C52418">
                    <w:pPr>
                      <w:spacing w:line="180" w:lineRule="atLeast"/>
                      <w:rPr>
                        <w:rFonts w:ascii="Arial" w:hAnsi="Arial" w:cs="Arial"/>
                        <w:sz w:val="14"/>
                        <w:szCs w:val="14"/>
                        <w:lang w:val="es-ES"/>
                      </w:rPr>
                    </w:pPr>
                    <w:r w:rsidRPr="00407203">
                      <w:rPr>
                        <w:rFonts w:ascii="Arial" w:hAnsi="Arial" w:cs="Arial"/>
                        <w:sz w:val="14"/>
                        <w:szCs w:val="14"/>
                        <w:lang w:val="es-ES"/>
                      </w:rPr>
                      <w:t>Edificio Elemento Avenida Calle 26 No. 69 -76.  Torre 1 – Aire, Oficina 1004</w:t>
                    </w:r>
                  </w:p>
                  <w:p w14:paraId="162A8CAC" w14:textId="77777777" w:rsidR="00AC44D2" w:rsidRPr="00407203" w:rsidRDefault="00583049" w:rsidP="00C52418">
                    <w:pPr>
                      <w:spacing w:line="180" w:lineRule="atLeast"/>
                      <w:rPr>
                        <w:rFonts w:ascii="Arial" w:hAnsi="Arial" w:cs="Arial"/>
                        <w:sz w:val="14"/>
                        <w:szCs w:val="14"/>
                        <w:lang w:val="es-ES"/>
                      </w:rPr>
                    </w:pPr>
                    <w:r w:rsidRPr="00407203">
                      <w:rPr>
                        <w:rFonts w:ascii="Arial" w:hAnsi="Arial" w:cs="Arial"/>
                        <w:sz w:val="14"/>
                        <w:szCs w:val="14"/>
                        <w:lang w:val="es-ES"/>
                      </w:rPr>
                      <w:t>Radicación: (314)4889979. Dirección General: (314)4889973</w:t>
                    </w:r>
                  </w:p>
                  <w:p w14:paraId="7963543C" w14:textId="77777777" w:rsidR="00AC44D2" w:rsidRPr="00407203" w:rsidRDefault="00583049" w:rsidP="00C52418">
                    <w:pPr>
                      <w:spacing w:line="180" w:lineRule="atLeast"/>
                      <w:rPr>
                        <w:rFonts w:ascii="Arial" w:hAnsi="Arial" w:cs="Arial"/>
                        <w:sz w:val="14"/>
                        <w:szCs w:val="14"/>
                        <w:lang w:val="es-ES"/>
                      </w:rPr>
                    </w:pPr>
                    <w:r w:rsidRPr="00407203">
                      <w:rPr>
                        <w:rFonts w:ascii="Arial" w:hAnsi="Arial" w:cs="Arial"/>
                        <w:sz w:val="14"/>
                        <w:szCs w:val="14"/>
                        <w:lang w:val="es-ES"/>
                      </w:rPr>
                      <w:t>Bogotá DC - Colombia</w:t>
                    </w:r>
                  </w:p>
                  <w:p w14:paraId="72A37303" w14:textId="77777777" w:rsidR="00AC44D2" w:rsidRPr="00407203" w:rsidRDefault="00583049" w:rsidP="00C52418">
                    <w:pPr>
                      <w:spacing w:line="180" w:lineRule="atLeast"/>
                      <w:rPr>
                        <w:rFonts w:ascii="Arial" w:hAnsi="Arial" w:cs="Arial"/>
                        <w:sz w:val="14"/>
                        <w:szCs w:val="14"/>
                        <w:lang w:val="es-ES"/>
                      </w:rPr>
                    </w:pPr>
                    <w:r w:rsidRPr="00407203">
                      <w:rPr>
                        <w:rFonts w:ascii="Arial" w:hAnsi="Arial" w:cs="Arial"/>
                        <w:sz w:val="14"/>
                        <w:szCs w:val="14"/>
                        <w:lang w:val="es-ES"/>
                      </w:rPr>
                      <w:t>idep@idep.edu.co</w:t>
                    </w:r>
                  </w:p>
                  <w:p w14:paraId="0380259E" w14:textId="77777777" w:rsidR="00AC44D2" w:rsidRPr="00407203" w:rsidRDefault="00583049" w:rsidP="00C52418">
                    <w:pPr>
                      <w:spacing w:line="180" w:lineRule="atLeast"/>
                      <w:rPr>
                        <w:rFonts w:ascii="Arial" w:hAnsi="Arial" w:cs="Arial"/>
                        <w:sz w:val="14"/>
                        <w:szCs w:val="14"/>
                        <w:lang w:val="es-ES"/>
                      </w:rPr>
                    </w:pPr>
                    <w:r w:rsidRPr="00407203">
                      <w:rPr>
                        <w:rFonts w:ascii="Arial" w:hAnsi="Arial" w:cs="Arial"/>
                        <w:sz w:val="14"/>
                        <w:szCs w:val="14"/>
                        <w:lang w:val="es-ES"/>
                      </w:rPr>
                      <w:t>www.idep.edu.co</w:t>
                    </w:r>
                  </w:p>
                  <w:p w14:paraId="662FC4AF" w14:textId="77777777" w:rsidR="00AC44D2" w:rsidRPr="00F165AC" w:rsidRDefault="00AC44D2" w:rsidP="00C52418">
                    <w:pPr>
                      <w:spacing w:line="180" w:lineRule="atLeast"/>
                      <w:rPr>
                        <w:rFonts w:ascii="Arial" w:hAnsi="Arial" w:cs="Arial"/>
                        <w:color w:val="FF0000"/>
                        <w:sz w:val="14"/>
                        <w:szCs w:val="14"/>
                        <w:lang w:val="es-ES"/>
                      </w:rPr>
                    </w:pP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2D692A34" wp14:editId="3684DB91">
              <wp:simplePos x="0" y="0"/>
              <wp:positionH relativeFrom="column">
                <wp:posOffset>3806190</wp:posOffset>
              </wp:positionH>
              <wp:positionV relativeFrom="paragraph">
                <wp:posOffset>-445771</wp:posOffset>
              </wp:positionV>
              <wp:extent cx="2219325" cy="7524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14:paraId="0509E8FF" w14:textId="77777777" w:rsidR="00AC44D2" w:rsidRDefault="00583049">
                          <w:r>
                            <w:rPr>
                              <w:noProof/>
                              <w:lang w:val="es-CO"/>
                            </w:rPr>
                            <w:drawing>
                              <wp:inline distT="0" distB="0" distL="0" distR="0" wp14:anchorId="683BB5A1" wp14:editId="55B3C1D8">
                                <wp:extent cx="2012950" cy="652145"/>
                                <wp:effectExtent l="0" t="0" r="635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92A34" id="Cuadro de texto 2" o:spid="_x0000_s1027" type="#_x0000_t202" style="position:absolute;left:0;text-align:left;margin-left:299.7pt;margin-top:-35.1pt;width:174.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" filled="f" stroked="f">
              <v:textbox>
                <w:txbxContent>
                  <w:p w14:paraId="0509E8FF" w14:textId="77777777" w:rsidR="00AC44D2" w:rsidRDefault="00583049">
                    <w:r>
                      <w:rPr>
                        <w:noProof/>
                        <w:lang w:val="es-CO"/>
                      </w:rPr>
                      <w:drawing>
                        <wp:inline distT="0" distB="0" distL="0" distR="0" wp14:anchorId="683BB5A1" wp14:editId="55B3C1D8">
                          <wp:extent cx="2012950" cy="652145"/>
                          <wp:effectExtent l="0" t="0" r="635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2">
                                    <a:extLst>
                                      <a:ext uri="{28A0092B-C50C-407E-A947-70E740481C1C}">
                                        <a14:useLocalDpi xmlns:a14="http://schemas.microsoft.com/office/drawing/2010/main" val="0"/>
                                      </a:ext>
                                    </a:extLst>
                                  </a:blip>
                                  <a:stretch>
                                    <a:fillRect/>
                                  </a:stretch>
                                </pic:blipFill>
                                <pic:spPr>
                                  <a:xfrm>
                                    <a:off x="0" y="0"/>
                                    <a:ext cx="2012950" cy="652145"/>
                                  </a:xfrm>
                                  <a:prstGeom prst="rect">
                                    <a:avLst/>
                                  </a:prstGeom>
                                </pic:spPr>
                              </pic:pic>
                            </a:graphicData>
                          </a:graphic>
                        </wp:inline>
                      </w:drawing>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BB84" w14:textId="77777777" w:rsidR="00A326D6" w:rsidRDefault="00A326D6" w:rsidP="00A326D6">
      <w:r>
        <w:separator/>
      </w:r>
    </w:p>
  </w:footnote>
  <w:footnote w:type="continuationSeparator" w:id="0">
    <w:p w14:paraId="39125F83" w14:textId="77777777" w:rsidR="00A326D6" w:rsidRDefault="00A326D6" w:rsidP="00A32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6BEF" w14:textId="77777777" w:rsidR="00AC44D2" w:rsidRDefault="00583049" w:rsidP="00C52418">
    <w:pPr>
      <w:pStyle w:val="Encabezado"/>
      <w:jc w:val="center"/>
    </w:pPr>
    <w:r>
      <w:rPr>
        <w:noProof/>
        <w:lang w:eastAsia="es-CO"/>
      </w:rPr>
      <w:drawing>
        <wp:inline distT="0" distB="0" distL="0" distR="0" wp14:anchorId="742ACEA1" wp14:editId="2945E0E3">
          <wp:extent cx="866775" cy="813552"/>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cadíaMayor peq.jpg"/>
                  <pic:cNvPicPr/>
                </pic:nvPicPr>
                <pic:blipFill>
                  <a:blip r:embed="rId1">
                    <a:extLst>
                      <a:ext uri="{28A0092B-C50C-407E-A947-70E740481C1C}">
                        <a14:useLocalDpi xmlns:a14="http://schemas.microsoft.com/office/drawing/2010/main" val="0"/>
                      </a:ext>
                    </a:extLst>
                  </a:blip>
                  <a:stretch>
                    <a:fillRect/>
                  </a:stretch>
                </pic:blipFill>
                <pic:spPr>
                  <a:xfrm>
                    <a:off x="0" y="0"/>
                    <a:ext cx="886680" cy="83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7D6"/>
    <w:multiLevelType w:val="multilevel"/>
    <w:tmpl w:val="FBF0ADBE"/>
    <w:lvl w:ilvl="0">
      <w:start w:val="4"/>
      <w:numFmt w:val="decimal"/>
      <w:lvlText w:val="%1."/>
      <w:lvlJc w:val="left"/>
      <w:pPr>
        <w:ind w:left="480" w:hanging="480"/>
      </w:pPr>
      <w:rPr>
        <w:rFonts w:hint="default"/>
      </w:rPr>
    </w:lvl>
    <w:lvl w:ilvl="1">
      <w:start w:val="10"/>
      <w:numFmt w:val="decimal"/>
      <w:lvlText w:val="%1.%2."/>
      <w:lvlJc w:val="left"/>
      <w:pPr>
        <w:ind w:left="1121" w:hanging="720"/>
      </w:pPr>
      <w:rPr>
        <w:rFonts w:hint="default"/>
      </w:rPr>
    </w:lvl>
    <w:lvl w:ilvl="2">
      <w:start w:val="1"/>
      <w:numFmt w:val="decimal"/>
      <w:lvlText w:val="%1.%2.%3."/>
      <w:lvlJc w:val="left"/>
      <w:pPr>
        <w:ind w:left="1522" w:hanging="720"/>
      </w:pPr>
      <w:rPr>
        <w:rFonts w:hint="default"/>
      </w:rPr>
    </w:lvl>
    <w:lvl w:ilvl="3">
      <w:start w:val="1"/>
      <w:numFmt w:val="decimal"/>
      <w:lvlText w:val="%1.%2.%3.%4."/>
      <w:lvlJc w:val="left"/>
      <w:pPr>
        <w:ind w:left="2283" w:hanging="1080"/>
      </w:pPr>
      <w:rPr>
        <w:rFonts w:hint="default"/>
      </w:rPr>
    </w:lvl>
    <w:lvl w:ilvl="4">
      <w:start w:val="1"/>
      <w:numFmt w:val="decimal"/>
      <w:lvlText w:val="%1.%2.%3.%4.%5."/>
      <w:lvlJc w:val="left"/>
      <w:pPr>
        <w:ind w:left="2684" w:hanging="1080"/>
      </w:pPr>
      <w:rPr>
        <w:rFonts w:hint="default"/>
      </w:rPr>
    </w:lvl>
    <w:lvl w:ilvl="5">
      <w:start w:val="1"/>
      <w:numFmt w:val="decimal"/>
      <w:lvlText w:val="%1.%2.%3.%4.%5.%6."/>
      <w:lvlJc w:val="left"/>
      <w:pPr>
        <w:ind w:left="3445" w:hanging="144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607" w:hanging="1800"/>
      </w:pPr>
      <w:rPr>
        <w:rFonts w:hint="default"/>
      </w:rPr>
    </w:lvl>
    <w:lvl w:ilvl="8">
      <w:start w:val="1"/>
      <w:numFmt w:val="decimal"/>
      <w:lvlText w:val="%1.%2.%3.%4.%5.%6.%7.%8.%9."/>
      <w:lvlJc w:val="left"/>
      <w:pPr>
        <w:ind w:left="5008" w:hanging="1800"/>
      </w:pPr>
      <w:rPr>
        <w:rFonts w:hint="default"/>
      </w:rPr>
    </w:lvl>
  </w:abstractNum>
  <w:abstractNum w:abstractNumId="1" w15:restartNumberingAfterBreak="0">
    <w:nsid w:val="53C147C3"/>
    <w:multiLevelType w:val="hybridMultilevel"/>
    <w:tmpl w:val="80C0E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11D31D7"/>
    <w:multiLevelType w:val="hybridMultilevel"/>
    <w:tmpl w:val="14601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3D752C6"/>
    <w:multiLevelType w:val="hybridMultilevel"/>
    <w:tmpl w:val="8FCCF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89C3A4F"/>
    <w:multiLevelType w:val="hybridMultilevel"/>
    <w:tmpl w:val="BA1C64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68811534">
    <w:abstractNumId w:val="0"/>
  </w:num>
  <w:num w:numId="2" w16cid:durableId="1069382891">
    <w:abstractNumId w:val="1"/>
  </w:num>
  <w:num w:numId="3" w16cid:durableId="443234904">
    <w:abstractNumId w:val="3"/>
  </w:num>
  <w:num w:numId="4" w16cid:durableId="1986885252">
    <w:abstractNumId w:val="4"/>
  </w:num>
  <w:num w:numId="5" w16cid:durableId="1940406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90"/>
    <w:rsid w:val="00011F7A"/>
    <w:rsid w:val="00022CCF"/>
    <w:rsid w:val="00022D50"/>
    <w:rsid w:val="00026AA6"/>
    <w:rsid w:val="00043727"/>
    <w:rsid w:val="00054457"/>
    <w:rsid w:val="000957EE"/>
    <w:rsid w:val="000B463B"/>
    <w:rsid w:val="000C1FD9"/>
    <w:rsid w:val="00103DA4"/>
    <w:rsid w:val="0010477D"/>
    <w:rsid w:val="00106FD2"/>
    <w:rsid w:val="001153F8"/>
    <w:rsid w:val="00125182"/>
    <w:rsid w:val="001A2F0B"/>
    <w:rsid w:val="001A3B0F"/>
    <w:rsid w:val="001D79F4"/>
    <w:rsid w:val="0020365E"/>
    <w:rsid w:val="00257FC4"/>
    <w:rsid w:val="00266D2C"/>
    <w:rsid w:val="002A2C62"/>
    <w:rsid w:val="002C50AC"/>
    <w:rsid w:val="0030118A"/>
    <w:rsid w:val="00386446"/>
    <w:rsid w:val="00392C8A"/>
    <w:rsid w:val="003A6BEF"/>
    <w:rsid w:val="003C7DD0"/>
    <w:rsid w:val="00400413"/>
    <w:rsid w:val="00423121"/>
    <w:rsid w:val="00452FE8"/>
    <w:rsid w:val="0046160E"/>
    <w:rsid w:val="004819F4"/>
    <w:rsid w:val="00494DBF"/>
    <w:rsid w:val="004A215E"/>
    <w:rsid w:val="004B2FB1"/>
    <w:rsid w:val="004B798E"/>
    <w:rsid w:val="004E1045"/>
    <w:rsid w:val="004E7BAF"/>
    <w:rsid w:val="004F1054"/>
    <w:rsid w:val="00502889"/>
    <w:rsid w:val="00502924"/>
    <w:rsid w:val="00525891"/>
    <w:rsid w:val="00531F38"/>
    <w:rsid w:val="00532357"/>
    <w:rsid w:val="00536F89"/>
    <w:rsid w:val="00542742"/>
    <w:rsid w:val="005462A6"/>
    <w:rsid w:val="00554D77"/>
    <w:rsid w:val="0056596B"/>
    <w:rsid w:val="00575CE4"/>
    <w:rsid w:val="00583049"/>
    <w:rsid w:val="0059148F"/>
    <w:rsid w:val="005B03BB"/>
    <w:rsid w:val="005B62A3"/>
    <w:rsid w:val="005C7E76"/>
    <w:rsid w:val="005E58D9"/>
    <w:rsid w:val="005F031E"/>
    <w:rsid w:val="0063346B"/>
    <w:rsid w:val="00656CAC"/>
    <w:rsid w:val="00670170"/>
    <w:rsid w:val="0067018F"/>
    <w:rsid w:val="006810D3"/>
    <w:rsid w:val="0069279A"/>
    <w:rsid w:val="006B3DC7"/>
    <w:rsid w:val="006D1F19"/>
    <w:rsid w:val="006E2829"/>
    <w:rsid w:val="006F6214"/>
    <w:rsid w:val="00717565"/>
    <w:rsid w:val="00725C7C"/>
    <w:rsid w:val="00733043"/>
    <w:rsid w:val="007354B9"/>
    <w:rsid w:val="007440A0"/>
    <w:rsid w:val="00786FD2"/>
    <w:rsid w:val="007D5508"/>
    <w:rsid w:val="007E2016"/>
    <w:rsid w:val="007E48BF"/>
    <w:rsid w:val="007F6A50"/>
    <w:rsid w:val="00842DB5"/>
    <w:rsid w:val="00871D18"/>
    <w:rsid w:val="008743DB"/>
    <w:rsid w:val="008926D5"/>
    <w:rsid w:val="00892F47"/>
    <w:rsid w:val="008A3433"/>
    <w:rsid w:val="008B634F"/>
    <w:rsid w:val="008D46DC"/>
    <w:rsid w:val="00906F6C"/>
    <w:rsid w:val="0091333A"/>
    <w:rsid w:val="00930D54"/>
    <w:rsid w:val="009476C1"/>
    <w:rsid w:val="00951CAE"/>
    <w:rsid w:val="00954E7B"/>
    <w:rsid w:val="00995339"/>
    <w:rsid w:val="009A6140"/>
    <w:rsid w:val="009D68E9"/>
    <w:rsid w:val="009E42BA"/>
    <w:rsid w:val="009F1048"/>
    <w:rsid w:val="00A07C90"/>
    <w:rsid w:val="00A15135"/>
    <w:rsid w:val="00A207FC"/>
    <w:rsid w:val="00A21096"/>
    <w:rsid w:val="00A224BB"/>
    <w:rsid w:val="00A326D6"/>
    <w:rsid w:val="00A431DC"/>
    <w:rsid w:val="00A533D8"/>
    <w:rsid w:val="00A84973"/>
    <w:rsid w:val="00AA61C6"/>
    <w:rsid w:val="00AB021E"/>
    <w:rsid w:val="00AC44D2"/>
    <w:rsid w:val="00AD160B"/>
    <w:rsid w:val="00AD5796"/>
    <w:rsid w:val="00AE7300"/>
    <w:rsid w:val="00B13FEF"/>
    <w:rsid w:val="00B71450"/>
    <w:rsid w:val="00BB448B"/>
    <w:rsid w:val="00BE3B41"/>
    <w:rsid w:val="00BE484A"/>
    <w:rsid w:val="00C122B5"/>
    <w:rsid w:val="00C1308C"/>
    <w:rsid w:val="00C243BD"/>
    <w:rsid w:val="00C405A0"/>
    <w:rsid w:val="00C41685"/>
    <w:rsid w:val="00C67F42"/>
    <w:rsid w:val="00C76985"/>
    <w:rsid w:val="00CA085C"/>
    <w:rsid w:val="00CA2109"/>
    <w:rsid w:val="00CB219F"/>
    <w:rsid w:val="00CB4AE9"/>
    <w:rsid w:val="00CE5476"/>
    <w:rsid w:val="00CF219B"/>
    <w:rsid w:val="00D1293B"/>
    <w:rsid w:val="00D255B4"/>
    <w:rsid w:val="00D4530D"/>
    <w:rsid w:val="00D45825"/>
    <w:rsid w:val="00D96504"/>
    <w:rsid w:val="00DA7316"/>
    <w:rsid w:val="00DB005A"/>
    <w:rsid w:val="00DE0345"/>
    <w:rsid w:val="00E15C3A"/>
    <w:rsid w:val="00E400CA"/>
    <w:rsid w:val="00E458B7"/>
    <w:rsid w:val="00E874B3"/>
    <w:rsid w:val="00E94E84"/>
    <w:rsid w:val="00E97782"/>
    <w:rsid w:val="00EB7805"/>
    <w:rsid w:val="00ED2C25"/>
    <w:rsid w:val="00EE0B1F"/>
    <w:rsid w:val="00EE1DCA"/>
    <w:rsid w:val="00EE481F"/>
    <w:rsid w:val="00EE62F8"/>
    <w:rsid w:val="00EF6D3A"/>
    <w:rsid w:val="00F01111"/>
    <w:rsid w:val="00F108D8"/>
    <w:rsid w:val="00F23DDC"/>
    <w:rsid w:val="00F365CF"/>
    <w:rsid w:val="00F36847"/>
    <w:rsid w:val="00F431FC"/>
    <w:rsid w:val="00F62D5A"/>
    <w:rsid w:val="00F65CDB"/>
    <w:rsid w:val="00F71071"/>
    <w:rsid w:val="00F859F9"/>
    <w:rsid w:val="00FB4F0C"/>
    <w:rsid w:val="00FE282F"/>
    <w:rsid w:val="00FF2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3F3C33"/>
  <w15:chartTrackingRefBased/>
  <w15:docId w15:val="{2529D0F6-3A11-46D1-A5DC-BF89EC57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90"/>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s-ES_tradnl" w:eastAsia="es-CO"/>
      <w14:ligatures w14:val="none"/>
    </w:rPr>
  </w:style>
  <w:style w:type="paragraph" w:styleId="Ttulo2">
    <w:name w:val="heading 2"/>
    <w:basedOn w:val="Normal"/>
    <w:link w:val="Ttulo2Car"/>
    <w:uiPriority w:val="9"/>
    <w:unhideWhenUsed/>
    <w:qFormat/>
    <w:rsid w:val="00A07C90"/>
    <w:pPr>
      <w:widowControl w:val="0"/>
      <w:overflowPunct/>
      <w:autoSpaceDE/>
      <w:autoSpaceDN/>
      <w:adjustRightInd/>
      <w:ind w:left="401"/>
      <w:outlineLvl w:val="1"/>
    </w:pPr>
    <w:rPr>
      <w:rFonts w:ascii="Arial" w:eastAsia="Arial" w:hAnsi="Arial" w:cs="Arial"/>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07C90"/>
    <w:rPr>
      <w:rFonts w:ascii="Arial" w:eastAsia="Arial" w:hAnsi="Arial" w:cs="Arial"/>
      <w:b/>
      <w:bCs/>
      <w:kern w:val="0"/>
      <w:lang w:val="es-ES" w:eastAsia="es-CO"/>
      <w14:ligatures w14:val="none"/>
    </w:rPr>
  </w:style>
  <w:style w:type="paragraph" w:styleId="Encabezado">
    <w:name w:val="header"/>
    <w:basedOn w:val="Normal"/>
    <w:link w:val="EncabezadoCar"/>
    <w:uiPriority w:val="99"/>
    <w:unhideWhenUsed/>
    <w:rsid w:val="00A07C90"/>
    <w:pPr>
      <w:tabs>
        <w:tab w:val="center" w:pos="4419"/>
        <w:tab w:val="right" w:pos="8838"/>
      </w:tabs>
      <w:overflowPunct/>
      <w:autoSpaceDE/>
      <w:autoSpaceDN/>
      <w:adjustRightInd/>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A07C90"/>
    <w:rPr>
      <w:kern w:val="0"/>
      <w14:ligatures w14:val="none"/>
    </w:rPr>
  </w:style>
  <w:style w:type="paragraph" w:styleId="Piedepgina">
    <w:name w:val="footer"/>
    <w:basedOn w:val="Normal"/>
    <w:link w:val="PiedepginaCar"/>
    <w:uiPriority w:val="99"/>
    <w:unhideWhenUsed/>
    <w:rsid w:val="00A07C90"/>
    <w:pPr>
      <w:tabs>
        <w:tab w:val="center" w:pos="4419"/>
        <w:tab w:val="right" w:pos="8838"/>
      </w:tabs>
      <w:overflowPunct/>
      <w:autoSpaceDE/>
      <w:autoSpaceDN/>
      <w:adjustRightInd/>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A07C90"/>
    <w:rPr>
      <w:kern w:val="0"/>
      <w14:ligatures w14:val="none"/>
    </w:rPr>
  </w:style>
  <w:style w:type="paragraph" w:customStyle="1" w:styleId="mb-5">
    <w:name w:val="mb-5"/>
    <w:basedOn w:val="Normal"/>
    <w:rsid w:val="00A07C90"/>
    <w:pPr>
      <w:overflowPunct/>
      <w:autoSpaceDE/>
      <w:autoSpaceDN/>
      <w:adjustRightInd/>
      <w:spacing w:before="100" w:beforeAutospacing="1" w:after="100" w:afterAutospacing="1"/>
    </w:pPr>
    <w:rPr>
      <w:sz w:val="24"/>
      <w:szCs w:val="24"/>
      <w:lang w:val="es-CO"/>
    </w:rPr>
  </w:style>
  <w:style w:type="character" w:styleId="Hipervnculo">
    <w:name w:val="Hyperlink"/>
    <w:basedOn w:val="Fuentedeprrafopredeter"/>
    <w:uiPriority w:val="99"/>
    <w:unhideWhenUsed/>
    <w:rsid w:val="00A07C90"/>
    <w:rPr>
      <w:color w:val="0563C1" w:themeColor="hyperlink"/>
      <w:u w:val="single"/>
    </w:rPr>
  </w:style>
  <w:style w:type="character" w:customStyle="1" w:styleId="Mencinsinresolver1">
    <w:name w:val="Mención sin resolver1"/>
    <w:basedOn w:val="Fuentedeprrafopredeter"/>
    <w:uiPriority w:val="99"/>
    <w:semiHidden/>
    <w:unhideWhenUsed/>
    <w:rsid w:val="00A07C90"/>
    <w:rPr>
      <w:color w:val="605E5C"/>
      <w:shd w:val="clear" w:color="auto" w:fill="E1DFDD"/>
    </w:rPr>
  </w:style>
  <w:style w:type="paragraph" w:styleId="Textodeglobo">
    <w:name w:val="Balloon Text"/>
    <w:basedOn w:val="Normal"/>
    <w:link w:val="TextodegloboCar"/>
    <w:uiPriority w:val="99"/>
    <w:semiHidden/>
    <w:unhideWhenUsed/>
    <w:rsid w:val="00A07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C90"/>
    <w:rPr>
      <w:rFonts w:ascii="Segoe UI" w:eastAsia="Times New Roman" w:hAnsi="Segoe UI" w:cs="Segoe UI"/>
      <w:kern w:val="0"/>
      <w:sz w:val="18"/>
      <w:szCs w:val="18"/>
      <w:lang w:val="es-ES_tradnl" w:eastAsia="es-CO"/>
      <w14:ligatures w14:val="none"/>
    </w:rPr>
  </w:style>
  <w:style w:type="character" w:styleId="Mencinsinresolver">
    <w:name w:val="Unresolved Mention"/>
    <w:basedOn w:val="Fuentedeprrafopredeter"/>
    <w:uiPriority w:val="99"/>
    <w:semiHidden/>
    <w:unhideWhenUsed/>
    <w:rsid w:val="00A07C90"/>
    <w:rPr>
      <w:color w:val="605E5C"/>
      <w:shd w:val="clear" w:color="auto" w:fill="E1DFDD"/>
    </w:rPr>
  </w:style>
  <w:style w:type="character" w:styleId="Refdecomentario">
    <w:name w:val="annotation reference"/>
    <w:basedOn w:val="Fuentedeprrafopredeter"/>
    <w:uiPriority w:val="99"/>
    <w:semiHidden/>
    <w:unhideWhenUsed/>
    <w:rsid w:val="00A07C90"/>
    <w:rPr>
      <w:sz w:val="16"/>
      <w:szCs w:val="16"/>
    </w:rPr>
  </w:style>
  <w:style w:type="paragraph" w:styleId="Textocomentario">
    <w:name w:val="annotation text"/>
    <w:basedOn w:val="Normal"/>
    <w:link w:val="TextocomentarioCar"/>
    <w:uiPriority w:val="99"/>
    <w:semiHidden/>
    <w:unhideWhenUsed/>
    <w:rsid w:val="00A07C90"/>
  </w:style>
  <w:style w:type="character" w:customStyle="1" w:styleId="TextocomentarioCar">
    <w:name w:val="Texto comentario Car"/>
    <w:basedOn w:val="Fuentedeprrafopredeter"/>
    <w:link w:val="Textocomentario"/>
    <w:uiPriority w:val="99"/>
    <w:semiHidden/>
    <w:rsid w:val="00A07C90"/>
    <w:rPr>
      <w:rFonts w:ascii="Times New Roman" w:eastAsia="Times New Roman" w:hAnsi="Times New Roman" w:cs="Times New Roman"/>
      <w:kern w:val="0"/>
      <w:sz w:val="20"/>
      <w:szCs w:val="20"/>
      <w:lang w:val="es-ES_tradnl" w:eastAsia="es-CO"/>
      <w14:ligatures w14:val="none"/>
    </w:rPr>
  </w:style>
  <w:style w:type="paragraph" w:styleId="Asuntodelcomentario">
    <w:name w:val="annotation subject"/>
    <w:basedOn w:val="Textocomentario"/>
    <w:next w:val="Textocomentario"/>
    <w:link w:val="AsuntodelcomentarioCar"/>
    <w:uiPriority w:val="99"/>
    <w:semiHidden/>
    <w:unhideWhenUsed/>
    <w:rsid w:val="00A07C90"/>
    <w:rPr>
      <w:b/>
      <w:bCs/>
    </w:rPr>
  </w:style>
  <w:style w:type="character" w:customStyle="1" w:styleId="AsuntodelcomentarioCar">
    <w:name w:val="Asunto del comentario Car"/>
    <w:basedOn w:val="TextocomentarioCar"/>
    <w:link w:val="Asuntodelcomentario"/>
    <w:uiPriority w:val="99"/>
    <w:semiHidden/>
    <w:rsid w:val="00A07C90"/>
    <w:rPr>
      <w:rFonts w:ascii="Times New Roman" w:eastAsia="Times New Roman" w:hAnsi="Times New Roman" w:cs="Times New Roman"/>
      <w:b/>
      <w:bCs/>
      <w:kern w:val="0"/>
      <w:sz w:val="20"/>
      <w:szCs w:val="20"/>
      <w:lang w:val="es-ES_tradnl" w:eastAsia="es-CO"/>
      <w14:ligatures w14:val="none"/>
    </w:rPr>
  </w:style>
  <w:style w:type="paragraph" w:styleId="Prrafodelista">
    <w:name w:val="List Paragraph"/>
    <w:basedOn w:val="Normal"/>
    <w:uiPriority w:val="34"/>
    <w:qFormat/>
    <w:rsid w:val="00A07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7565">
      <w:bodyDiv w:val="1"/>
      <w:marLeft w:val="0"/>
      <w:marRight w:val="0"/>
      <w:marTop w:val="0"/>
      <w:marBottom w:val="0"/>
      <w:divBdr>
        <w:top w:val="none" w:sz="0" w:space="0" w:color="auto"/>
        <w:left w:val="none" w:sz="0" w:space="0" w:color="auto"/>
        <w:bottom w:val="none" w:sz="0" w:space="0" w:color="auto"/>
        <w:right w:val="none" w:sz="0" w:space="0" w:color="auto"/>
      </w:divBdr>
    </w:div>
    <w:div w:id="347753492">
      <w:bodyDiv w:val="1"/>
      <w:marLeft w:val="0"/>
      <w:marRight w:val="0"/>
      <w:marTop w:val="0"/>
      <w:marBottom w:val="0"/>
      <w:divBdr>
        <w:top w:val="none" w:sz="0" w:space="0" w:color="auto"/>
        <w:left w:val="none" w:sz="0" w:space="0" w:color="auto"/>
        <w:bottom w:val="none" w:sz="0" w:space="0" w:color="auto"/>
        <w:right w:val="none" w:sz="0" w:space="0" w:color="auto"/>
      </w:divBdr>
    </w:div>
    <w:div w:id="427505852">
      <w:bodyDiv w:val="1"/>
      <w:marLeft w:val="0"/>
      <w:marRight w:val="0"/>
      <w:marTop w:val="0"/>
      <w:marBottom w:val="0"/>
      <w:divBdr>
        <w:top w:val="none" w:sz="0" w:space="0" w:color="auto"/>
        <w:left w:val="none" w:sz="0" w:space="0" w:color="auto"/>
        <w:bottom w:val="none" w:sz="0" w:space="0" w:color="auto"/>
        <w:right w:val="none" w:sz="0" w:space="0" w:color="auto"/>
      </w:divBdr>
    </w:div>
    <w:div w:id="578558108">
      <w:bodyDiv w:val="1"/>
      <w:marLeft w:val="0"/>
      <w:marRight w:val="0"/>
      <w:marTop w:val="0"/>
      <w:marBottom w:val="0"/>
      <w:divBdr>
        <w:top w:val="none" w:sz="0" w:space="0" w:color="auto"/>
        <w:left w:val="none" w:sz="0" w:space="0" w:color="auto"/>
        <w:bottom w:val="none" w:sz="0" w:space="0" w:color="auto"/>
        <w:right w:val="none" w:sz="0" w:space="0" w:color="auto"/>
      </w:divBdr>
    </w:div>
    <w:div w:id="805393725">
      <w:bodyDiv w:val="1"/>
      <w:marLeft w:val="0"/>
      <w:marRight w:val="0"/>
      <w:marTop w:val="0"/>
      <w:marBottom w:val="0"/>
      <w:divBdr>
        <w:top w:val="none" w:sz="0" w:space="0" w:color="auto"/>
        <w:left w:val="none" w:sz="0" w:space="0" w:color="auto"/>
        <w:bottom w:val="none" w:sz="0" w:space="0" w:color="auto"/>
        <w:right w:val="none" w:sz="0" w:space="0" w:color="auto"/>
      </w:divBdr>
    </w:div>
    <w:div w:id="864631265">
      <w:bodyDiv w:val="1"/>
      <w:marLeft w:val="0"/>
      <w:marRight w:val="0"/>
      <w:marTop w:val="0"/>
      <w:marBottom w:val="0"/>
      <w:divBdr>
        <w:top w:val="none" w:sz="0" w:space="0" w:color="auto"/>
        <w:left w:val="none" w:sz="0" w:space="0" w:color="auto"/>
        <w:bottom w:val="none" w:sz="0" w:space="0" w:color="auto"/>
        <w:right w:val="none" w:sz="0" w:space="0" w:color="auto"/>
      </w:divBdr>
    </w:div>
    <w:div w:id="930041402">
      <w:bodyDiv w:val="1"/>
      <w:marLeft w:val="0"/>
      <w:marRight w:val="0"/>
      <w:marTop w:val="0"/>
      <w:marBottom w:val="0"/>
      <w:divBdr>
        <w:top w:val="none" w:sz="0" w:space="0" w:color="auto"/>
        <w:left w:val="none" w:sz="0" w:space="0" w:color="auto"/>
        <w:bottom w:val="none" w:sz="0" w:space="0" w:color="auto"/>
        <w:right w:val="none" w:sz="0" w:space="0" w:color="auto"/>
      </w:divBdr>
    </w:div>
    <w:div w:id="956763985">
      <w:bodyDiv w:val="1"/>
      <w:marLeft w:val="0"/>
      <w:marRight w:val="0"/>
      <w:marTop w:val="0"/>
      <w:marBottom w:val="0"/>
      <w:divBdr>
        <w:top w:val="none" w:sz="0" w:space="0" w:color="auto"/>
        <w:left w:val="none" w:sz="0" w:space="0" w:color="auto"/>
        <w:bottom w:val="none" w:sz="0" w:space="0" w:color="auto"/>
        <w:right w:val="none" w:sz="0" w:space="0" w:color="auto"/>
      </w:divBdr>
    </w:div>
    <w:div w:id="1300844672">
      <w:bodyDiv w:val="1"/>
      <w:marLeft w:val="0"/>
      <w:marRight w:val="0"/>
      <w:marTop w:val="0"/>
      <w:marBottom w:val="0"/>
      <w:divBdr>
        <w:top w:val="none" w:sz="0" w:space="0" w:color="auto"/>
        <w:left w:val="none" w:sz="0" w:space="0" w:color="auto"/>
        <w:bottom w:val="none" w:sz="0" w:space="0" w:color="auto"/>
        <w:right w:val="none" w:sz="0" w:space="0" w:color="auto"/>
      </w:divBdr>
    </w:div>
    <w:div w:id="15546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94F62-9D12-4CDC-B2DA-06204BA9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6705</TotalTime>
  <Pages>17</Pages>
  <Words>5596</Words>
  <Characters>30778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Yamile Morales Laverde</dc:creator>
  <cp:keywords/>
  <dc:description/>
  <cp:lastModifiedBy>Hilda Yamile Morales Laverde</cp:lastModifiedBy>
  <cp:revision>7</cp:revision>
  <cp:lastPrinted>2023-08-14T20:55:00Z</cp:lastPrinted>
  <dcterms:created xsi:type="dcterms:W3CDTF">2023-07-27T20:08:00Z</dcterms:created>
  <dcterms:modified xsi:type="dcterms:W3CDTF">2023-08-14T21:01:00Z</dcterms:modified>
</cp:coreProperties>
</file>