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5614B0" w14:textId="77777777" w:rsidR="00A939AE" w:rsidRDefault="00A939AE" w:rsidP="008137AF">
      <w:pPr>
        <w:pStyle w:val="Sinespaciado"/>
        <w:jc w:val="center"/>
        <w:rPr>
          <w:rFonts w:ascii="Arial" w:hAnsi="Arial" w:cs="Arial"/>
          <w:b/>
          <w:sz w:val="20"/>
          <w:szCs w:val="20"/>
          <w:lang w:val="es-MX"/>
        </w:rPr>
      </w:pPr>
    </w:p>
    <w:p w14:paraId="0FDA8BBB" w14:textId="77777777" w:rsidR="00094F4E" w:rsidRPr="00C65843" w:rsidRDefault="00094F4E" w:rsidP="008137AF">
      <w:pPr>
        <w:pStyle w:val="Sinespaciado"/>
        <w:jc w:val="center"/>
        <w:rPr>
          <w:rFonts w:ascii="Arial" w:hAnsi="Arial" w:cs="Arial"/>
          <w:b/>
          <w:sz w:val="20"/>
          <w:szCs w:val="20"/>
          <w:lang w:val="es-MX"/>
        </w:rPr>
      </w:pPr>
      <w:bookmarkStart w:id="0" w:name="_GoBack"/>
      <w:bookmarkEnd w:id="0"/>
      <w:r w:rsidRPr="00C65843">
        <w:rPr>
          <w:rFonts w:ascii="Arial" w:hAnsi="Arial" w:cs="Arial"/>
          <w:b/>
          <w:sz w:val="20"/>
          <w:szCs w:val="20"/>
          <w:lang w:val="es-MX"/>
        </w:rPr>
        <w:t>INFORME DE SEGUIMIENTO DECRETO 371 DE 2010</w:t>
      </w:r>
    </w:p>
    <w:p w14:paraId="4E2F34AA" w14:textId="33719665" w:rsidR="00094F4E" w:rsidRPr="00C65843" w:rsidRDefault="00094F4E" w:rsidP="00094F4E">
      <w:pPr>
        <w:pStyle w:val="Sinespaciado"/>
        <w:jc w:val="center"/>
        <w:rPr>
          <w:rFonts w:ascii="Arial" w:hAnsi="Arial" w:cs="Arial"/>
          <w:b/>
          <w:sz w:val="20"/>
          <w:szCs w:val="20"/>
          <w:lang w:val="es-MX"/>
        </w:rPr>
      </w:pPr>
      <w:r w:rsidRPr="00C65843">
        <w:rPr>
          <w:rFonts w:ascii="Arial" w:hAnsi="Arial" w:cs="Arial"/>
          <w:b/>
          <w:sz w:val="20"/>
          <w:szCs w:val="20"/>
          <w:lang w:val="es-MX"/>
        </w:rPr>
        <w:t>PREVENCIÓN DE LA CORRUPCIÓN Y FORTALECIMIENTO DE LA TRANSPARENCIA EN E</w:t>
      </w:r>
      <w:r w:rsidR="002F20F2" w:rsidRPr="00C65843">
        <w:rPr>
          <w:rFonts w:ascii="Arial" w:hAnsi="Arial" w:cs="Arial"/>
          <w:b/>
          <w:sz w:val="20"/>
          <w:szCs w:val="20"/>
          <w:lang w:val="es-MX"/>
        </w:rPr>
        <w:t xml:space="preserve">L DISTRITO CAPITAL </w:t>
      </w:r>
      <w:r w:rsidR="00A01C39" w:rsidRPr="00C65843">
        <w:rPr>
          <w:rFonts w:ascii="Arial" w:hAnsi="Arial" w:cs="Arial"/>
          <w:b/>
          <w:sz w:val="20"/>
          <w:szCs w:val="20"/>
          <w:lang w:val="es-MX"/>
        </w:rPr>
        <w:t xml:space="preserve">DE ENERO DE 2019 </w:t>
      </w:r>
      <w:r w:rsidR="00A63DB1" w:rsidRPr="00C65843">
        <w:rPr>
          <w:rFonts w:ascii="Arial" w:hAnsi="Arial" w:cs="Arial"/>
          <w:b/>
          <w:sz w:val="20"/>
          <w:szCs w:val="20"/>
          <w:lang w:val="es-MX"/>
        </w:rPr>
        <w:t>A OCTUBRE DE 2020.</w:t>
      </w:r>
    </w:p>
    <w:p w14:paraId="04042C49" w14:textId="77777777" w:rsidR="00094F4E" w:rsidRPr="00C65843" w:rsidRDefault="00094F4E" w:rsidP="00094F4E">
      <w:pPr>
        <w:pStyle w:val="Sinespaciado"/>
        <w:jc w:val="center"/>
        <w:rPr>
          <w:rFonts w:ascii="Arial" w:hAnsi="Arial" w:cs="Arial"/>
          <w:sz w:val="20"/>
          <w:szCs w:val="20"/>
          <w:lang w:val="es-MX"/>
        </w:rPr>
      </w:pPr>
    </w:p>
    <w:p w14:paraId="2F23ADC9" w14:textId="77777777" w:rsidR="002F20F2" w:rsidRPr="00C65843" w:rsidRDefault="002F20F2" w:rsidP="00094F4E">
      <w:pPr>
        <w:pStyle w:val="Sinespaciado"/>
        <w:jc w:val="center"/>
        <w:rPr>
          <w:rFonts w:ascii="Arial" w:hAnsi="Arial" w:cs="Arial"/>
          <w:b/>
          <w:sz w:val="20"/>
          <w:szCs w:val="20"/>
          <w:lang w:val="es-MX"/>
        </w:rPr>
      </w:pPr>
    </w:p>
    <w:p w14:paraId="06CEB384" w14:textId="77777777" w:rsidR="002F20F2" w:rsidRPr="00C65843" w:rsidRDefault="002F20F2" w:rsidP="002F20F2">
      <w:pPr>
        <w:jc w:val="both"/>
        <w:rPr>
          <w:rFonts w:ascii="Arial" w:hAnsi="Arial" w:cs="Arial"/>
          <w:noProof/>
          <w:sz w:val="20"/>
          <w:szCs w:val="20"/>
          <w:lang w:val="es-ES"/>
        </w:rPr>
      </w:pPr>
      <w:r w:rsidRPr="00C65843">
        <w:rPr>
          <w:rFonts w:ascii="Arial" w:hAnsi="Arial" w:cs="Arial"/>
          <w:noProof/>
          <w:sz w:val="20"/>
          <w:szCs w:val="20"/>
          <w:lang w:val="es-ES"/>
        </w:rPr>
        <w:t xml:space="preserve">La Oficina de Control interno, en uso de sus facultades conferidas mediante la Ley 87 de 1993 y en cumplimiento del del Plan Anual de Auditorias y especialmente en virtud del Decreto 371 de 2010 </w:t>
      </w:r>
      <w:r w:rsidRPr="00C65843">
        <w:rPr>
          <w:rFonts w:ascii="Arial" w:hAnsi="Arial" w:cs="Arial"/>
          <w:sz w:val="20"/>
          <w:szCs w:val="20"/>
          <w:lang w:val="es-MX"/>
        </w:rPr>
        <w:t>"Por el cual se establecen lineamientos para preservar y fortalecer la transparencia y para la prevención de la corrupción en las Entidades y Organismos del Distrito Capital"</w:t>
      </w:r>
      <w:r w:rsidRPr="00C65843">
        <w:rPr>
          <w:rFonts w:ascii="Arial" w:hAnsi="Arial" w:cs="Arial"/>
          <w:noProof/>
          <w:sz w:val="20"/>
          <w:szCs w:val="20"/>
          <w:lang w:val="es-ES"/>
        </w:rPr>
        <w:t>,  realizó la evaluación y seguimiento al cumplimiento de lo dispuesto en el mencionado Decreto con las recomendaciones respectivas con el fin de  fortalece la transparencia y evitar la corrupción.</w:t>
      </w:r>
    </w:p>
    <w:p w14:paraId="48E538E4" w14:textId="77777777" w:rsidR="00094F4E" w:rsidRPr="00C65843" w:rsidRDefault="00094F4E" w:rsidP="00094F4E">
      <w:pPr>
        <w:pStyle w:val="Sinespaciado"/>
        <w:jc w:val="both"/>
        <w:rPr>
          <w:rFonts w:ascii="Arial" w:hAnsi="Arial" w:cs="Arial"/>
          <w:b/>
          <w:sz w:val="20"/>
          <w:szCs w:val="20"/>
          <w:lang w:val="es-MX"/>
        </w:rPr>
      </w:pPr>
      <w:r w:rsidRPr="00C65843">
        <w:rPr>
          <w:rFonts w:ascii="Arial" w:hAnsi="Arial" w:cs="Arial"/>
          <w:b/>
          <w:sz w:val="20"/>
          <w:szCs w:val="20"/>
          <w:lang w:val="es-MX"/>
        </w:rPr>
        <w:t>1.1. OBJETIVO.</w:t>
      </w:r>
    </w:p>
    <w:p w14:paraId="1CC452C7" w14:textId="77777777" w:rsidR="00094F4E" w:rsidRPr="00C65843" w:rsidRDefault="00094F4E" w:rsidP="00094F4E">
      <w:pPr>
        <w:pStyle w:val="Sinespaciado"/>
        <w:jc w:val="both"/>
        <w:rPr>
          <w:rFonts w:ascii="Arial" w:hAnsi="Arial" w:cs="Arial"/>
          <w:sz w:val="20"/>
          <w:szCs w:val="20"/>
          <w:lang w:val="es-MX"/>
        </w:rPr>
      </w:pPr>
    </w:p>
    <w:p w14:paraId="32A86EDD" w14:textId="77777777" w:rsidR="002F20F2" w:rsidRPr="00C65843" w:rsidRDefault="002F20F2" w:rsidP="002F20F2">
      <w:pPr>
        <w:jc w:val="both"/>
        <w:rPr>
          <w:rFonts w:ascii="Arial" w:hAnsi="Arial" w:cs="Arial"/>
          <w:noProof/>
          <w:sz w:val="20"/>
          <w:szCs w:val="20"/>
          <w:lang w:val="es-ES"/>
        </w:rPr>
      </w:pPr>
      <w:r w:rsidRPr="00C65843">
        <w:rPr>
          <w:rFonts w:ascii="Arial" w:hAnsi="Arial" w:cs="Arial"/>
          <w:noProof/>
          <w:sz w:val="20"/>
          <w:szCs w:val="20"/>
          <w:lang w:val="es-ES"/>
        </w:rPr>
        <w:t>La presente evaluación tiene por objeto realizar el seguimiento a los procesos de Proceso de Contratación, Atención al Ciudadano, Participación Ciudadana y Control Social y Sistema de Control Interno, de conformidad con lo establecido en el Decreto 371 de 2010</w:t>
      </w:r>
      <w:r w:rsidR="00685A32" w:rsidRPr="00C65843">
        <w:rPr>
          <w:rFonts w:ascii="Arial" w:hAnsi="Arial" w:cs="Arial"/>
          <w:noProof/>
          <w:sz w:val="20"/>
          <w:szCs w:val="20"/>
          <w:lang w:val="es-ES"/>
        </w:rPr>
        <w:t>.</w:t>
      </w:r>
    </w:p>
    <w:p w14:paraId="0000482E" w14:textId="77777777" w:rsidR="00094F4E" w:rsidRPr="00C65843" w:rsidRDefault="00094F4E" w:rsidP="00094F4E">
      <w:pPr>
        <w:pStyle w:val="Sinespaciado"/>
        <w:jc w:val="both"/>
        <w:rPr>
          <w:rFonts w:ascii="Arial" w:hAnsi="Arial" w:cs="Arial"/>
          <w:b/>
          <w:sz w:val="20"/>
          <w:szCs w:val="20"/>
          <w:lang w:val="es-MX"/>
        </w:rPr>
      </w:pPr>
      <w:r w:rsidRPr="00C65843">
        <w:rPr>
          <w:rFonts w:ascii="Arial" w:hAnsi="Arial" w:cs="Arial"/>
          <w:b/>
          <w:sz w:val="20"/>
          <w:szCs w:val="20"/>
          <w:lang w:val="es-MX"/>
        </w:rPr>
        <w:t xml:space="preserve">1.2. </w:t>
      </w:r>
      <w:r w:rsidR="00B83E63" w:rsidRPr="00C65843">
        <w:rPr>
          <w:rFonts w:ascii="Arial" w:hAnsi="Arial" w:cs="Arial"/>
          <w:b/>
          <w:sz w:val="20"/>
          <w:szCs w:val="20"/>
          <w:lang w:val="es-MX"/>
        </w:rPr>
        <w:t>CRITERIO</w:t>
      </w:r>
      <w:r w:rsidRPr="00C65843">
        <w:rPr>
          <w:rFonts w:ascii="Arial" w:hAnsi="Arial" w:cs="Arial"/>
          <w:b/>
          <w:sz w:val="20"/>
          <w:szCs w:val="20"/>
          <w:lang w:val="es-MX"/>
        </w:rPr>
        <w:t>.</w:t>
      </w:r>
    </w:p>
    <w:p w14:paraId="25DDB69A" w14:textId="77777777" w:rsidR="00094F4E" w:rsidRPr="00C65843" w:rsidRDefault="00094F4E" w:rsidP="00094F4E">
      <w:pPr>
        <w:pStyle w:val="Sinespaciado"/>
        <w:jc w:val="both"/>
        <w:rPr>
          <w:rFonts w:ascii="Arial" w:hAnsi="Arial" w:cs="Arial"/>
          <w:sz w:val="20"/>
          <w:szCs w:val="20"/>
          <w:lang w:val="es-MX"/>
        </w:rPr>
      </w:pPr>
    </w:p>
    <w:p w14:paraId="45B2EAA9" w14:textId="77777777" w:rsidR="00094F4E" w:rsidRPr="00C65843" w:rsidRDefault="00094F4E" w:rsidP="00094F4E">
      <w:pPr>
        <w:pStyle w:val="Sinespaciado"/>
        <w:jc w:val="both"/>
        <w:rPr>
          <w:rFonts w:ascii="Arial" w:hAnsi="Arial" w:cs="Arial"/>
          <w:sz w:val="20"/>
          <w:szCs w:val="20"/>
          <w:lang w:val="es-MX"/>
        </w:rPr>
      </w:pPr>
      <w:r w:rsidRPr="00C65843">
        <w:rPr>
          <w:rFonts w:ascii="Arial" w:hAnsi="Arial" w:cs="Arial"/>
          <w:sz w:val="20"/>
          <w:szCs w:val="20"/>
          <w:lang w:val="es-MX"/>
        </w:rPr>
        <w:t xml:space="preserve">El seguimiento analiza los procesos que tratan los Artículos 2°, 3°, 4° y 5° del Decreto 371 de 2010. </w:t>
      </w:r>
    </w:p>
    <w:p w14:paraId="7BE131AA" w14:textId="77777777" w:rsidR="00685A32" w:rsidRPr="00C65843" w:rsidRDefault="00685A32" w:rsidP="00685A32">
      <w:pPr>
        <w:pStyle w:val="Sinespaciado"/>
        <w:jc w:val="both"/>
        <w:rPr>
          <w:rFonts w:ascii="Arial" w:hAnsi="Arial" w:cs="Arial"/>
          <w:b/>
          <w:sz w:val="20"/>
          <w:szCs w:val="20"/>
          <w:lang w:val="es-MX"/>
        </w:rPr>
      </w:pPr>
    </w:p>
    <w:p w14:paraId="093B4E3B" w14:textId="77777777" w:rsidR="00685A32" w:rsidRPr="00C65843" w:rsidRDefault="00685A32" w:rsidP="00685A32">
      <w:pPr>
        <w:pStyle w:val="Sinespaciado"/>
        <w:jc w:val="both"/>
        <w:rPr>
          <w:rFonts w:ascii="Arial" w:hAnsi="Arial" w:cs="Arial"/>
          <w:b/>
          <w:sz w:val="20"/>
          <w:szCs w:val="20"/>
          <w:lang w:val="es-MX"/>
        </w:rPr>
      </w:pPr>
      <w:r w:rsidRPr="00C65843">
        <w:rPr>
          <w:rFonts w:ascii="Arial" w:hAnsi="Arial" w:cs="Arial"/>
          <w:b/>
          <w:sz w:val="20"/>
          <w:szCs w:val="20"/>
          <w:lang w:val="es-MX"/>
        </w:rPr>
        <w:t>1.3. ALCANCE.</w:t>
      </w:r>
    </w:p>
    <w:p w14:paraId="4334F07F" w14:textId="77777777" w:rsidR="00685A32" w:rsidRPr="00C65843" w:rsidRDefault="00685A32" w:rsidP="00685A32">
      <w:pPr>
        <w:pStyle w:val="Sinespaciado"/>
        <w:jc w:val="both"/>
        <w:rPr>
          <w:rFonts w:ascii="Arial" w:hAnsi="Arial" w:cs="Arial"/>
          <w:b/>
          <w:sz w:val="20"/>
          <w:szCs w:val="20"/>
          <w:lang w:val="es-MX"/>
        </w:rPr>
      </w:pPr>
    </w:p>
    <w:p w14:paraId="60FB016A" w14:textId="77777777" w:rsidR="00685A32" w:rsidRPr="00C65843" w:rsidRDefault="00685A32" w:rsidP="00685A32">
      <w:pPr>
        <w:pStyle w:val="Sinespaciado"/>
        <w:jc w:val="both"/>
        <w:rPr>
          <w:rFonts w:ascii="Arial" w:hAnsi="Arial" w:cs="Arial"/>
          <w:bCs/>
          <w:sz w:val="20"/>
          <w:szCs w:val="20"/>
          <w:lang w:val="es-MX"/>
        </w:rPr>
      </w:pPr>
      <w:r w:rsidRPr="00C65843">
        <w:rPr>
          <w:rFonts w:ascii="Arial" w:hAnsi="Arial" w:cs="Arial"/>
          <w:bCs/>
          <w:sz w:val="20"/>
          <w:szCs w:val="20"/>
          <w:lang w:val="es-MX"/>
        </w:rPr>
        <w:t xml:space="preserve">Este seguimiento comprende las acciones realizadas durante la vigencia 2019 a octubre de 2020. </w:t>
      </w:r>
    </w:p>
    <w:p w14:paraId="16BE33EC" w14:textId="77777777" w:rsidR="00C65843" w:rsidRPr="00C65843" w:rsidRDefault="00C65843" w:rsidP="00094F4E">
      <w:pPr>
        <w:pStyle w:val="Sinespaciado"/>
        <w:jc w:val="both"/>
        <w:rPr>
          <w:rFonts w:ascii="Arial" w:hAnsi="Arial" w:cs="Arial"/>
          <w:b/>
          <w:sz w:val="20"/>
          <w:szCs w:val="20"/>
          <w:lang w:val="es-MX"/>
        </w:rPr>
      </w:pPr>
    </w:p>
    <w:p w14:paraId="114CA8AD" w14:textId="77777777" w:rsidR="00094F4E" w:rsidRPr="00C65843" w:rsidRDefault="00094F4E" w:rsidP="00094F4E">
      <w:pPr>
        <w:pStyle w:val="Sinespaciado"/>
        <w:jc w:val="both"/>
        <w:rPr>
          <w:rFonts w:ascii="Arial" w:hAnsi="Arial" w:cs="Arial"/>
          <w:b/>
          <w:sz w:val="20"/>
          <w:szCs w:val="20"/>
          <w:lang w:val="es-MX"/>
        </w:rPr>
      </w:pPr>
      <w:r w:rsidRPr="00C65843">
        <w:rPr>
          <w:rFonts w:ascii="Arial" w:hAnsi="Arial" w:cs="Arial"/>
          <w:b/>
          <w:sz w:val="20"/>
          <w:szCs w:val="20"/>
          <w:lang w:val="es-MX"/>
        </w:rPr>
        <w:t xml:space="preserve">2.  RESULTADO DEL SEGUIMIENTO. </w:t>
      </w:r>
    </w:p>
    <w:p w14:paraId="44EFA554" w14:textId="77777777" w:rsidR="00094F4E" w:rsidRPr="00C65843" w:rsidRDefault="00094F4E" w:rsidP="00094F4E">
      <w:pPr>
        <w:pStyle w:val="Sinespaciado"/>
        <w:jc w:val="both"/>
        <w:rPr>
          <w:rFonts w:ascii="Arial" w:hAnsi="Arial" w:cs="Arial"/>
          <w:sz w:val="20"/>
          <w:szCs w:val="20"/>
          <w:lang w:val="es-MX"/>
        </w:rPr>
      </w:pPr>
    </w:p>
    <w:p w14:paraId="38A64EFF" w14:textId="77777777" w:rsidR="00094F4E" w:rsidRPr="00C65843" w:rsidRDefault="00094F4E" w:rsidP="00094F4E">
      <w:pPr>
        <w:pStyle w:val="Sinespaciado"/>
        <w:jc w:val="both"/>
        <w:rPr>
          <w:rFonts w:ascii="Arial" w:hAnsi="Arial" w:cs="Arial"/>
          <w:b/>
          <w:i/>
          <w:sz w:val="20"/>
          <w:szCs w:val="20"/>
        </w:rPr>
      </w:pPr>
      <w:r w:rsidRPr="00C65843">
        <w:rPr>
          <w:rFonts w:ascii="Arial" w:hAnsi="Arial" w:cs="Arial"/>
          <w:b/>
          <w:i/>
          <w:sz w:val="20"/>
          <w:szCs w:val="20"/>
        </w:rPr>
        <w:t>2.1. DE LOS PROCESOS DE CONTRATACIÓN.</w:t>
      </w:r>
    </w:p>
    <w:p w14:paraId="5F31716A" w14:textId="77777777" w:rsidR="00094F4E" w:rsidRPr="00C65843" w:rsidRDefault="00094F4E" w:rsidP="00094F4E">
      <w:pPr>
        <w:pStyle w:val="Sinespaciado"/>
        <w:jc w:val="both"/>
        <w:rPr>
          <w:rFonts w:ascii="Arial" w:hAnsi="Arial" w:cs="Arial"/>
          <w:sz w:val="20"/>
          <w:szCs w:val="20"/>
        </w:rPr>
      </w:pPr>
    </w:p>
    <w:p w14:paraId="06D8D51D" w14:textId="77777777" w:rsidR="00094F4E" w:rsidRPr="00C65843" w:rsidRDefault="00094F4E" w:rsidP="00094F4E">
      <w:pPr>
        <w:pStyle w:val="Sinespaciado"/>
        <w:jc w:val="both"/>
        <w:rPr>
          <w:rFonts w:ascii="Arial" w:hAnsi="Arial" w:cs="Arial"/>
          <w:sz w:val="20"/>
          <w:szCs w:val="20"/>
        </w:rPr>
      </w:pPr>
      <w:r w:rsidRPr="00C65843">
        <w:rPr>
          <w:rFonts w:ascii="Arial" w:hAnsi="Arial" w:cs="Arial"/>
          <w:sz w:val="20"/>
          <w:szCs w:val="20"/>
        </w:rPr>
        <w:t>El artículo 2° del Decreto 371 de 2010 establece “con el objeto de asegurar que los procesos de contratación de cada entidad se ciñan a los principios constitucionales y legales, a los postulados contenidos en el Ideario Ético del Distrito Capital y a los Códigos de Ética y Buen Gobierno, las entidades distritales deben garantizar” los siguientes lineamientos:</w:t>
      </w:r>
    </w:p>
    <w:p w14:paraId="477478B3" w14:textId="77777777" w:rsidR="007373BC" w:rsidRPr="00C65843" w:rsidRDefault="007373BC" w:rsidP="00094F4E">
      <w:pPr>
        <w:pStyle w:val="Sinespaciado"/>
        <w:jc w:val="both"/>
        <w:rPr>
          <w:rFonts w:ascii="Arial" w:hAnsi="Arial" w:cs="Arial"/>
          <w:sz w:val="20"/>
          <w:szCs w:val="20"/>
        </w:rPr>
      </w:pPr>
    </w:p>
    <w:p w14:paraId="5A474996" w14:textId="77777777" w:rsidR="00094F4E" w:rsidRPr="00C65843" w:rsidRDefault="00094F4E" w:rsidP="00351AC0">
      <w:pPr>
        <w:pStyle w:val="Sinespaciado"/>
        <w:numPr>
          <w:ilvl w:val="0"/>
          <w:numId w:val="29"/>
        </w:numPr>
        <w:ind w:left="284" w:hanging="284"/>
        <w:jc w:val="both"/>
        <w:rPr>
          <w:rFonts w:ascii="Arial" w:hAnsi="Arial" w:cs="Arial"/>
          <w:b/>
          <w:sz w:val="20"/>
          <w:szCs w:val="20"/>
        </w:rPr>
      </w:pPr>
      <w:r w:rsidRPr="00C65843">
        <w:rPr>
          <w:rFonts w:ascii="Arial" w:hAnsi="Arial" w:cs="Arial"/>
          <w:b/>
          <w:sz w:val="20"/>
          <w:szCs w:val="20"/>
        </w:rPr>
        <w:t>“La realización de procesos de contratación planeados, documentados y ágiles, que garanticen el cumplimiento de los principios que rigen la contratación estatal, en especial el de publicidad, encaminados al logro de los fines que se buscan con ella y a la implementación en dichos procesos de herramientas que reflejen el compromiso de la Entidad en la lucha contra la corrupción y que permitan la participación ciudadana y el ejercicio del control social.”</w:t>
      </w:r>
    </w:p>
    <w:p w14:paraId="7BDEE22B" w14:textId="77777777" w:rsidR="00094F4E" w:rsidRPr="00C65843" w:rsidRDefault="00094F4E" w:rsidP="00652C2B">
      <w:pPr>
        <w:pStyle w:val="NormalWeb"/>
        <w:shd w:val="clear" w:color="auto" w:fill="FFFFFF"/>
        <w:jc w:val="both"/>
        <w:rPr>
          <w:rFonts w:ascii="Arial" w:eastAsia="Calibri" w:hAnsi="Arial" w:cs="Arial"/>
          <w:sz w:val="20"/>
          <w:szCs w:val="20"/>
          <w:lang w:eastAsia="en-US"/>
        </w:rPr>
      </w:pPr>
      <w:r w:rsidRPr="00C65843">
        <w:rPr>
          <w:rFonts w:ascii="Arial" w:eastAsia="Calibri" w:hAnsi="Arial" w:cs="Arial"/>
          <w:sz w:val="20"/>
          <w:szCs w:val="20"/>
          <w:lang w:eastAsia="en-US"/>
        </w:rPr>
        <w:t xml:space="preserve">Los </w:t>
      </w:r>
      <w:r w:rsidR="00304E36" w:rsidRPr="00C65843">
        <w:rPr>
          <w:rFonts w:ascii="Arial" w:eastAsia="Calibri" w:hAnsi="Arial" w:cs="Arial"/>
          <w:sz w:val="20"/>
          <w:szCs w:val="20"/>
          <w:lang w:eastAsia="en-US"/>
        </w:rPr>
        <w:t>p</w:t>
      </w:r>
      <w:r w:rsidRPr="00C65843">
        <w:rPr>
          <w:rFonts w:ascii="Arial" w:eastAsia="Calibri" w:hAnsi="Arial" w:cs="Arial"/>
          <w:sz w:val="20"/>
          <w:szCs w:val="20"/>
          <w:lang w:eastAsia="en-US"/>
        </w:rPr>
        <w:t xml:space="preserve">rocesos de </w:t>
      </w:r>
      <w:r w:rsidR="00304E36" w:rsidRPr="00C65843">
        <w:rPr>
          <w:rFonts w:ascii="Arial" w:eastAsia="Calibri" w:hAnsi="Arial" w:cs="Arial"/>
          <w:sz w:val="20"/>
          <w:szCs w:val="20"/>
          <w:lang w:eastAsia="en-US"/>
        </w:rPr>
        <w:t>c</w:t>
      </w:r>
      <w:r w:rsidR="00E65C3E" w:rsidRPr="00C65843">
        <w:rPr>
          <w:rFonts w:ascii="Arial" w:eastAsia="Calibri" w:hAnsi="Arial" w:cs="Arial"/>
          <w:sz w:val="20"/>
          <w:szCs w:val="20"/>
          <w:lang w:eastAsia="en-US"/>
        </w:rPr>
        <w:t>o</w:t>
      </w:r>
      <w:r w:rsidRPr="00C65843">
        <w:rPr>
          <w:rFonts w:ascii="Arial" w:eastAsia="Calibri" w:hAnsi="Arial" w:cs="Arial"/>
          <w:sz w:val="20"/>
          <w:szCs w:val="20"/>
          <w:lang w:eastAsia="en-US"/>
        </w:rPr>
        <w:t>ntratación de la Entidad se rigen por l</w:t>
      </w:r>
      <w:r w:rsidR="001E39E1" w:rsidRPr="00C65843">
        <w:rPr>
          <w:rFonts w:ascii="Arial" w:eastAsia="Calibri" w:hAnsi="Arial" w:cs="Arial"/>
          <w:sz w:val="20"/>
          <w:szCs w:val="20"/>
          <w:lang w:eastAsia="en-US"/>
        </w:rPr>
        <w:t>o establecido en la</w:t>
      </w:r>
      <w:r w:rsidRPr="00C65843">
        <w:rPr>
          <w:rFonts w:ascii="Arial" w:eastAsia="Calibri" w:hAnsi="Arial" w:cs="Arial"/>
          <w:sz w:val="20"/>
          <w:szCs w:val="20"/>
          <w:lang w:eastAsia="en-US"/>
        </w:rPr>
        <w:t xml:space="preserve"> Ley 80 </w:t>
      </w:r>
      <w:r w:rsidR="009B2991" w:rsidRPr="00C65843">
        <w:rPr>
          <w:rFonts w:ascii="Arial" w:eastAsia="Calibri" w:hAnsi="Arial" w:cs="Arial"/>
          <w:sz w:val="20"/>
          <w:szCs w:val="20"/>
          <w:lang w:eastAsia="en-US"/>
        </w:rPr>
        <w:t>de 1993</w:t>
      </w:r>
      <w:r w:rsidR="001E39E1" w:rsidRPr="00C65843">
        <w:rPr>
          <w:rFonts w:ascii="Arial" w:eastAsia="Calibri" w:hAnsi="Arial" w:cs="Arial"/>
          <w:sz w:val="20"/>
          <w:szCs w:val="20"/>
          <w:lang w:eastAsia="en-US"/>
        </w:rPr>
        <w:t>, a</w:t>
      </w:r>
      <w:r w:rsidRPr="00C65843">
        <w:rPr>
          <w:rFonts w:ascii="Arial" w:eastAsia="Calibri" w:hAnsi="Arial" w:cs="Arial"/>
          <w:sz w:val="20"/>
          <w:szCs w:val="20"/>
          <w:lang w:eastAsia="en-US"/>
        </w:rPr>
        <w:t>nualmente en los meses de noviembre y diciembre se proyecta por parte de las diferentes áreas de la entidad (Subdirección Académica, Subdirección Administrativa, Financiera y de Control Disciplinario, Oficina Asesora de Planeación y Oficina Asesora Jurídica) el plan de adquisiciones en donde se plasma la contratación programada para el año siguiente</w:t>
      </w:r>
      <w:r w:rsidR="00E65C3E" w:rsidRPr="00C65843">
        <w:rPr>
          <w:rFonts w:ascii="Arial" w:eastAsia="Calibri" w:hAnsi="Arial" w:cs="Arial"/>
          <w:sz w:val="20"/>
          <w:szCs w:val="20"/>
          <w:lang w:eastAsia="en-US"/>
        </w:rPr>
        <w:t xml:space="preserve">, el cual es </w:t>
      </w:r>
      <w:r w:rsidRPr="00C65843">
        <w:rPr>
          <w:rFonts w:ascii="Arial" w:eastAsia="Calibri" w:hAnsi="Arial" w:cs="Arial"/>
          <w:sz w:val="20"/>
          <w:szCs w:val="20"/>
          <w:lang w:eastAsia="en-US"/>
        </w:rPr>
        <w:t xml:space="preserve">revisado, validado y aprobado en el Comité </w:t>
      </w:r>
      <w:r w:rsidRPr="00C65843">
        <w:rPr>
          <w:rFonts w:ascii="Arial" w:eastAsia="Calibri" w:hAnsi="Arial" w:cs="Arial"/>
          <w:sz w:val="20"/>
          <w:szCs w:val="20"/>
          <w:lang w:eastAsia="en-US"/>
        </w:rPr>
        <w:lastRenderedPageBreak/>
        <w:t xml:space="preserve">de Contratación y publicado </w:t>
      </w:r>
      <w:r w:rsidR="009B2991" w:rsidRPr="00C65843">
        <w:rPr>
          <w:rFonts w:ascii="Arial" w:eastAsia="Calibri" w:hAnsi="Arial" w:cs="Arial"/>
          <w:sz w:val="20"/>
          <w:szCs w:val="20"/>
          <w:lang w:eastAsia="en-US"/>
        </w:rPr>
        <w:t xml:space="preserve">en el </w:t>
      </w:r>
      <w:r w:rsidRPr="00C65843">
        <w:rPr>
          <w:rFonts w:ascii="Arial" w:eastAsia="Calibri" w:hAnsi="Arial" w:cs="Arial"/>
          <w:sz w:val="20"/>
          <w:szCs w:val="20"/>
          <w:lang w:eastAsia="en-US"/>
        </w:rPr>
        <w:t>SECOP</w:t>
      </w:r>
      <w:r w:rsidR="00E65C3E" w:rsidRPr="00C65843">
        <w:rPr>
          <w:rFonts w:ascii="Arial" w:eastAsia="Calibri" w:hAnsi="Arial" w:cs="Arial"/>
          <w:sz w:val="20"/>
          <w:szCs w:val="20"/>
          <w:lang w:eastAsia="en-US"/>
        </w:rPr>
        <w:t xml:space="preserve"> </w:t>
      </w:r>
      <w:r w:rsidR="009B2991" w:rsidRPr="00C65843">
        <w:rPr>
          <w:rFonts w:ascii="Arial" w:eastAsia="Calibri" w:hAnsi="Arial" w:cs="Arial"/>
          <w:sz w:val="20"/>
          <w:szCs w:val="20"/>
          <w:lang w:eastAsia="en-US"/>
        </w:rPr>
        <w:t xml:space="preserve">y en la página web de la Entidad </w:t>
      </w:r>
      <w:r w:rsidR="00F70ED0" w:rsidRPr="00C65843">
        <w:rPr>
          <w:rFonts w:ascii="Arial" w:eastAsia="Calibri" w:hAnsi="Arial" w:cs="Arial"/>
          <w:sz w:val="20"/>
          <w:szCs w:val="20"/>
          <w:lang w:eastAsia="en-US"/>
        </w:rPr>
        <w:t xml:space="preserve">en link </w:t>
      </w:r>
      <w:hyperlink r:id="rId8" w:history="1">
        <w:r w:rsidR="00F70ED0" w:rsidRPr="00C65843">
          <w:rPr>
            <w:rStyle w:val="Hipervnculo"/>
            <w:rFonts w:ascii="Arial" w:eastAsia="Calibri" w:hAnsi="Arial" w:cs="Arial"/>
            <w:sz w:val="20"/>
            <w:szCs w:val="20"/>
            <w:lang w:eastAsia="en-US"/>
          </w:rPr>
          <w:t>http://www.idep.edu.co/?q=node/43</w:t>
        </w:r>
      </w:hyperlink>
      <w:r w:rsidR="00F70ED0" w:rsidRPr="00C65843">
        <w:rPr>
          <w:rFonts w:ascii="Arial" w:eastAsia="Calibri" w:hAnsi="Arial" w:cs="Arial"/>
          <w:sz w:val="20"/>
          <w:szCs w:val="20"/>
          <w:lang w:eastAsia="en-US"/>
        </w:rPr>
        <w:t xml:space="preserve"> </w:t>
      </w:r>
      <w:r w:rsidRPr="00C65843">
        <w:rPr>
          <w:rFonts w:ascii="Arial" w:eastAsia="Calibri" w:hAnsi="Arial" w:cs="Arial"/>
          <w:sz w:val="20"/>
          <w:szCs w:val="20"/>
          <w:lang w:eastAsia="en-US"/>
        </w:rPr>
        <w:t>, para dar la respectiva publicidad con el objeto que la c</w:t>
      </w:r>
      <w:r w:rsidR="00000A80" w:rsidRPr="00C65843">
        <w:rPr>
          <w:rFonts w:ascii="Arial" w:eastAsia="Calibri" w:hAnsi="Arial" w:cs="Arial"/>
          <w:sz w:val="20"/>
          <w:szCs w:val="20"/>
          <w:lang w:eastAsia="en-US"/>
        </w:rPr>
        <w:t xml:space="preserve">iudadanía en general conozca la </w:t>
      </w:r>
      <w:r w:rsidRPr="00C65843">
        <w:rPr>
          <w:rFonts w:ascii="Arial" w:eastAsia="Calibri" w:hAnsi="Arial" w:cs="Arial"/>
          <w:sz w:val="20"/>
          <w:szCs w:val="20"/>
          <w:lang w:eastAsia="en-US"/>
        </w:rPr>
        <w:t>plane</w:t>
      </w:r>
      <w:r w:rsidR="00000A80" w:rsidRPr="00C65843">
        <w:rPr>
          <w:rFonts w:ascii="Arial" w:eastAsia="Calibri" w:hAnsi="Arial" w:cs="Arial"/>
          <w:sz w:val="20"/>
          <w:szCs w:val="20"/>
          <w:lang w:eastAsia="en-US"/>
        </w:rPr>
        <w:t xml:space="preserve">ación de </w:t>
      </w:r>
      <w:r w:rsidRPr="00C65843">
        <w:rPr>
          <w:rFonts w:ascii="Arial" w:eastAsia="Calibri" w:hAnsi="Arial" w:cs="Arial"/>
          <w:sz w:val="20"/>
          <w:szCs w:val="20"/>
          <w:lang w:eastAsia="en-US"/>
        </w:rPr>
        <w:t>la Entidad.</w:t>
      </w:r>
    </w:p>
    <w:p w14:paraId="3097944B" w14:textId="77777777" w:rsidR="009F2B22" w:rsidRPr="00C65843" w:rsidRDefault="00BB7932" w:rsidP="00652C2B">
      <w:pPr>
        <w:ind w:right="164"/>
        <w:jc w:val="both"/>
        <w:rPr>
          <w:rFonts w:ascii="Arial" w:hAnsi="Arial" w:cs="Arial"/>
          <w:noProof/>
          <w:sz w:val="20"/>
          <w:szCs w:val="20"/>
          <w:lang w:val="es-419"/>
        </w:rPr>
      </w:pPr>
      <w:r w:rsidRPr="00C65843">
        <w:rPr>
          <w:rFonts w:ascii="Arial" w:hAnsi="Arial" w:cs="Arial"/>
          <w:noProof/>
          <w:sz w:val="20"/>
          <w:szCs w:val="20"/>
        </w:rPr>
        <w:t xml:space="preserve">De conformidad </w:t>
      </w:r>
      <w:r w:rsidR="009F2B22" w:rsidRPr="00C65843">
        <w:rPr>
          <w:rFonts w:ascii="Arial" w:hAnsi="Arial" w:cs="Arial"/>
          <w:noProof/>
          <w:sz w:val="20"/>
          <w:szCs w:val="20"/>
          <w:lang w:val="es-419"/>
        </w:rPr>
        <w:t xml:space="preserve">con la </w:t>
      </w:r>
      <w:r w:rsidR="009F2B22" w:rsidRPr="00C65843">
        <w:rPr>
          <w:rFonts w:ascii="Arial" w:eastAsia="Times New Roman" w:hAnsi="Arial" w:cs="Arial"/>
          <w:b/>
          <w:bCs/>
          <w:color w:val="212529"/>
          <w:sz w:val="20"/>
          <w:szCs w:val="20"/>
          <w:lang w:val="es-ES" w:eastAsia="es-ES"/>
        </w:rPr>
        <w:t>Circular Externa Única</w:t>
      </w:r>
      <w:r w:rsidR="009F2B22" w:rsidRPr="00C65843">
        <w:rPr>
          <w:rFonts w:ascii="Arial" w:eastAsia="Times New Roman" w:hAnsi="Arial" w:cs="Arial"/>
          <w:color w:val="212529"/>
          <w:sz w:val="20"/>
          <w:szCs w:val="20"/>
          <w:lang w:val="es-ES" w:eastAsia="es-ES"/>
        </w:rPr>
        <w:t>- Colombia Compra Eficiente, compiló y actualizó el contenido de las 25 circulares anteriores en un solo cuerpo normativo, para que los destinatarios de la normativa cuenten con la información relevante simplificada y de sencilla consulta.</w:t>
      </w:r>
      <w:r w:rsidR="009F2B22" w:rsidRPr="00C65843">
        <w:rPr>
          <w:rFonts w:ascii="Arial" w:eastAsia="Times New Roman" w:hAnsi="Arial" w:cs="Arial"/>
          <w:color w:val="212529"/>
          <w:sz w:val="20"/>
          <w:szCs w:val="20"/>
          <w:lang w:val="es-419" w:eastAsia="es-ES"/>
        </w:rPr>
        <w:t xml:space="preserve"> </w:t>
      </w:r>
      <w:hyperlink r:id="rId9" w:history="1">
        <w:r w:rsidR="009F2B22" w:rsidRPr="00C65843">
          <w:rPr>
            <w:rStyle w:val="Hipervnculo"/>
            <w:rFonts w:ascii="Arial" w:hAnsi="Arial" w:cs="Arial"/>
            <w:noProof/>
            <w:sz w:val="20"/>
            <w:szCs w:val="20"/>
            <w:lang w:val="es-419"/>
          </w:rPr>
          <w:t>https://www.colombiacompra.gov.co/sites/cce_public/files/cce_circulares/cce_circular_unica.pdf</w:t>
        </w:r>
      </w:hyperlink>
      <w:r w:rsidR="009F2B22" w:rsidRPr="00C65843">
        <w:rPr>
          <w:rFonts w:ascii="Arial" w:hAnsi="Arial" w:cs="Arial"/>
          <w:noProof/>
          <w:sz w:val="20"/>
          <w:szCs w:val="20"/>
          <w:lang w:val="es-419"/>
        </w:rPr>
        <w:t xml:space="preserve"> </w:t>
      </w:r>
    </w:p>
    <w:p w14:paraId="7D8DDA2F" w14:textId="77777777" w:rsidR="00E65C3E" w:rsidRPr="00C65843" w:rsidRDefault="009F2B22" w:rsidP="009F2B22">
      <w:pPr>
        <w:ind w:right="164"/>
        <w:jc w:val="both"/>
        <w:rPr>
          <w:rFonts w:ascii="Arial" w:hAnsi="Arial" w:cs="Arial"/>
          <w:noProof/>
          <w:sz w:val="20"/>
          <w:szCs w:val="20"/>
          <w:lang w:val="es-419"/>
        </w:rPr>
      </w:pPr>
      <w:r w:rsidRPr="00C65843">
        <w:rPr>
          <w:rFonts w:ascii="Arial" w:hAnsi="Arial" w:cs="Arial"/>
          <w:sz w:val="20"/>
          <w:szCs w:val="20"/>
        </w:rPr>
        <w:t>La información registrada por las Entidades en el SECOP II y en la Tienda Virtual del Estado Colombiano, está disponible en tiempo real en razón a que las actuaciones del Proceso de Contratación tienen lugar electrónicamente a través de dichas plataformas transaccionales.</w:t>
      </w:r>
    </w:p>
    <w:p w14:paraId="45F835A2" w14:textId="77777777" w:rsidR="00D80210" w:rsidRPr="00C65843" w:rsidRDefault="00652C2B" w:rsidP="00427956">
      <w:pPr>
        <w:pStyle w:val="m-4873775963750563411m2259043234257428534gmail-msonospacing"/>
        <w:shd w:val="clear" w:color="auto" w:fill="FFFFFF"/>
        <w:spacing w:before="0" w:beforeAutospacing="0" w:after="0" w:afterAutospacing="0"/>
        <w:jc w:val="both"/>
        <w:rPr>
          <w:rFonts w:ascii="Arial" w:hAnsi="Arial" w:cs="Arial"/>
          <w:i/>
          <w:iCs/>
          <w:sz w:val="20"/>
          <w:szCs w:val="20"/>
        </w:rPr>
      </w:pPr>
      <w:r w:rsidRPr="00C65843">
        <w:rPr>
          <w:rFonts w:ascii="Arial" w:hAnsi="Arial" w:cs="Arial"/>
          <w:bCs/>
          <w:sz w:val="20"/>
          <w:szCs w:val="20"/>
        </w:rPr>
        <w:t>E</w:t>
      </w:r>
      <w:r w:rsidR="00614F45" w:rsidRPr="00C65843">
        <w:rPr>
          <w:rFonts w:ascii="Arial" w:hAnsi="Arial" w:cs="Arial"/>
          <w:bCs/>
          <w:sz w:val="20"/>
          <w:szCs w:val="20"/>
        </w:rPr>
        <w:t xml:space="preserve">l manual de contratación de la Entidad </w:t>
      </w:r>
      <w:r w:rsidR="00D80210" w:rsidRPr="00C65843">
        <w:rPr>
          <w:rFonts w:ascii="Arial" w:hAnsi="Arial" w:cs="Arial"/>
          <w:bCs/>
          <w:sz w:val="20"/>
          <w:szCs w:val="20"/>
        </w:rPr>
        <w:t xml:space="preserve">fue actualizado para la vigencia 2020 y aprobado en sesión extraordinaria del Comité de Contratación </w:t>
      </w:r>
      <w:r w:rsidR="00427956" w:rsidRPr="00C65843">
        <w:rPr>
          <w:rFonts w:ascii="Arial" w:hAnsi="Arial" w:cs="Arial"/>
          <w:bCs/>
          <w:sz w:val="20"/>
          <w:szCs w:val="20"/>
        </w:rPr>
        <w:t xml:space="preserve">No. 09 del 18 de agosto; el numeral </w:t>
      </w:r>
      <w:r w:rsidR="00D80210" w:rsidRPr="00C65843">
        <w:rPr>
          <w:rFonts w:ascii="Arial" w:hAnsi="Arial" w:cs="Arial"/>
          <w:bCs/>
          <w:sz w:val="20"/>
          <w:szCs w:val="20"/>
        </w:rPr>
        <w:t xml:space="preserve">2.4 </w:t>
      </w:r>
      <w:r w:rsidR="00427956" w:rsidRPr="00C65843">
        <w:rPr>
          <w:rFonts w:ascii="Arial" w:hAnsi="Arial" w:cs="Arial"/>
          <w:bCs/>
          <w:sz w:val="20"/>
          <w:szCs w:val="20"/>
        </w:rPr>
        <w:t xml:space="preserve">establece </w:t>
      </w:r>
      <w:r w:rsidR="00D80210" w:rsidRPr="00C65843">
        <w:rPr>
          <w:rFonts w:ascii="Arial" w:hAnsi="Arial" w:cs="Arial"/>
          <w:bCs/>
          <w:i/>
          <w:iCs/>
          <w:sz w:val="20"/>
          <w:szCs w:val="20"/>
        </w:rPr>
        <w:t>“</w:t>
      </w:r>
      <w:bookmarkStart w:id="1" w:name="_Toc8126135"/>
      <w:bookmarkStart w:id="2" w:name="_Toc45815659"/>
      <w:r w:rsidR="00D80210" w:rsidRPr="00C65843">
        <w:rPr>
          <w:rFonts w:ascii="Arial" w:hAnsi="Arial" w:cs="Arial"/>
          <w:b/>
          <w:i/>
          <w:iCs/>
          <w:sz w:val="20"/>
          <w:szCs w:val="20"/>
        </w:rPr>
        <w:t>LIBRE CONCURRENCIA Y PROMOCIÓN DE LA COMPETENCIA.</w:t>
      </w:r>
      <w:bookmarkEnd w:id="1"/>
      <w:bookmarkEnd w:id="2"/>
      <w:r w:rsidR="00427956" w:rsidRPr="00C65843">
        <w:rPr>
          <w:rFonts w:ascii="Arial" w:hAnsi="Arial" w:cs="Arial"/>
          <w:b/>
          <w:i/>
          <w:iCs/>
          <w:sz w:val="20"/>
          <w:szCs w:val="20"/>
        </w:rPr>
        <w:t xml:space="preserve">  </w:t>
      </w:r>
      <w:r w:rsidR="00D80210" w:rsidRPr="00C65843">
        <w:rPr>
          <w:rFonts w:ascii="Arial" w:hAnsi="Arial" w:cs="Arial"/>
          <w:i/>
          <w:iCs/>
          <w:sz w:val="20"/>
          <w:szCs w:val="20"/>
        </w:rPr>
        <w:t>Todas las personas naturales y/o jurídicas podrán participar en los procesos de selección que lleve a cabo el IDEP, quienes serán elegidos, según los principios de selección objetiva y transparencia.</w:t>
      </w:r>
    </w:p>
    <w:p w14:paraId="5E2E6BBB" w14:textId="77777777" w:rsidR="00D80210" w:rsidRPr="00C65843" w:rsidRDefault="00D80210" w:rsidP="00D80210">
      <w:pPr>
        <w:pStyle w:val="Textoindependiente"/>
        <w:tabs>
          <w:tab w:val="left" w:pos="0"/>
        </w:tabs>
        <w:rPr>
          <w:b/>
          <w:i/>
          <w:iCs/>
          <w:lang w:val="es-CO"/>
        </w:rPr>
      </w:pPr>
    </w:p>
    <w:p w14:paraId="35E7C3A5" w14:textId="77777777" w:rsidR="00614F45" w:rsidRPr="00C65843" w:rsidRDefault="00D80210" w:rsidP="00D80210">
      <w:pPr>
        <w:pStyle w:val="m-4873775963750563411m2259043234257428534gmail-msonospacing"/>
        <w:shd w:val="clear" w:color="auto" w:fill="FFFFFF"/>
        <w:spacing w:before="0" w:beforeAutospacing="0" w:after="0" w:afterAutospacing="0"/>
        <w:jc w:val="both"/>
        <w:rPr>
          <w:rFonts w:ascii="Arial" w:hAnsi="Arial" w:cs="Arial"/>
          <w:bCs/>
          <w:i/>
          <w:iCs/>
          <w:sz w:val="20"/>
          <w:szCs w:val="20"/>
        </w:rPr>
      </w:pPr>
      <w:r w:rsidRPr="00C65843">
        <w:rPr>
          <w:rFonts w:ascii="Arial" w:hAnsi="Arial" w:cs="Arial"/>
          <w:i/>
          <w:iCs/>
          <w:sz w:val="20"/>
          <w:szCs w:val="20"/>
        </w:rPr>
        <w:t>No podrán participar en procedimientos de selección ni celebrar contratos con EL IDEP las personas naturales o jurídicas que se hallen incursas en alguna de las causales de inhabilidad o incompatibilidad señaladas en la Constitución Política, la Ley, y especialmente las contempladas en los artículos 8°, 9° y 10 de la Ley 80 de 1993, el artículo 5 de la Ley</w:t>
      </w:r>
      <w:r w:rsidR="00614F45" w:rsidRPr="00C65843">
        <w:rPr>
          <w:rFonts w:ascii="Arial" w:hAnsi="Arial" w:cs="Arial"/>
          <w:bCs/>
          <w:i/>
          <w:iCs/>
          <w:sz w:val="20"/>
          <w:szCs w:val="20"/>
        </w:rPr>
        <w:t xml:space="preserve"> </w:t>
      </w:r>
      <w:r w:rsidR="00427956" w:rsidRPr="00C65843">
        <w:rPr>
          <w:rFonts w:ascii="Arial" w:hAnsi="Arial" w:cs="Arial"/>
          <w:bCs/>
          <w:i/>
          <w:iCs/>
          <w:sz w:val="20"/>
          <w:szCs w:val="20"/>
        </w:rPr>
        <w:t xml:space="preserve"> </w:t>
      </w:r>
      <w:r w:rsidR="00427956" w:rsidRPr="00C65843">
        <w:rPr>
          <w:rFonts w:ascii="Arial" w:hAnsi="Arial" w:cs="Arial"/>
          <w:i/>
          <w:iCs/>
          <w:sz w:val="20"/>
          <w:szCs w:val="20"/>
        </w:rPr>
        <w:t>828 de 2003, y las adicionadas por el artículo 18 de la Ley 1150 de 2007 y en el artículo 90 de la ley 1474 de</w:t>
      </w:r>
      <w:r w:rsidR="00427956" w:rsidRPr="00C65843">
        <w:rPr>
          <w:rFonts w:ascii="Arial" w:hAnsi="Arial" w:cs="Arial"/>
          <w:i/>
          <w:iCs/>
          <w:spacing w:val="-32"/>
          <w:sz w:val="20"/>
          <w:szCs w:val="20"/>
        </w:rPr>
        <w:t xml:space="preserve"> </w:t>
      </w:r>
      <w:r w:rsidR="00427956" w:rsidRPr="00C65843">
        <w:rPr>
          <w:rFonts w:ascii="Arial" w:hAnsi="Arial" w:cs="Arial"/>
          <w:i/>
          <w:iCs/>
          <w:sz w:val="20"/>
          <w:szCs w:val="20"/>
        </w:rPr>
        <w:t>2011, ni se encuentre bajo un conflicto de intereses</w:t>
      </w:r>
      <w:r w:rsidR="00427956" w:rsidRPr="00C65843">
        <w:rPr>
          <w:rFonts w:ascii="Arial" w:hAnsi="Arial" w:cs="Arial"/>
          <w:bCs/>
          <w:i/>
          <w:iCs/>
          <w:sz w:val="20"/>
          <w:szCs w:val="20"/>
        </w:rPr>
        <w:t xml:space="preserve">” </w:t>
      </w:r>
    </w:p>
    <w:p w14:paraId="17495B33" w14:textId="77777777" w:rsidR="00614F45" w:rsidRPr="00C65843" w:rsidRDefault="00614F45" w:rsidP="00614F45">
      <w:pPr>
        <w:pStyle w:val="m-4873775963750563411m2259043234257428534gmail-msonospacing"/>
        <w:shd w:val="clear" w:color="auto" w:fill="FFFFFF"/>
        <w:spacing w:before="0" w:beforeAutospacing="0" w:after="0" w:afterAutospacing="0"/>
        <w:jc w:val="both"/>
        <w:rPr>
          <w:rFonts w:ascii="Arial" w:hAnsi="Arial" w:cs="Arial"/>
          <w:bCs/>
          <w:i/>
          <w:sz w:val="20"/>
          <w:szCs w:val="20"/>
        </w:rPr>
      </w:pPr>
    </w:p>
    <w:p w14:paraId="743C673A" w14:textId="77777777" w:rsidR="00427956" w:rsidRPr="00C65843" w:rsidRDefault="00427956" w:rsidP="00427956">
      <w:pPr>
        <w:pStyle w:val="m-4873775963750563411m2259043234257428534gmail-msonospacing"/>
        <w:shd w:val="clear" w:color="auto" w:fill="FFFFFF"/>
        <w:spacing w:after="0"/>
        <w:jc w:val="both"/>
        <w:rPr>
          <w:rFonts w:ascii="Arial" w:hAnsi="Arial" w:cs="Arial"/>
          <w:bCs/>
          <w:i/>
          <w:iCs/>
          <w:sz w:val="20"/>
          <w:szCs w:val="20"/>
        </w:rPr>
      </w:pPr>
      <w:r w:rsidRPr="00C65843">
        <w:rPr>
          <w:rFonts w:ascii="Arial" w:hAnsi="Arial" w:cs="Arial"/>
          <w:bCs/>
          <w:sz w:val="20"/>
          <w:szCs w:val="20"/>
        </w:rPr>
        <w:t>A su vez e</w:t>
      </w:r>
      <w:r w:rsidR="00614F45" w:rsidRPr="00C65843">
        <w:rPr>
          <w:rFonts w:ascii="Arial" w:hAnsi="Arial" w:cs="Arial"/>
          <w:bCs/>
          <w:sz w:val="20"/>
          <w:szCs w:val="20"/>
        </w:rPr>
        <w:t xml:space="preserve">l numeral </w:t>
      </w:r>
      <w:r w:rsidRPr="00C65843">
        <w:rPr>
          <w:rFonts w:ascii="Arial" w:hAnsi="Arial" w:cs="Arial"/>
          <w:bCs/>
          <w:sz w:val="20"/>
          <w:szCs w:val="20"/>
        </w:rPr>
        <w:t xml:space="preserve">2.5.1 </w:t>
      </w:r>
      <w:r w:rsidR="00ED0470" w:rsidRPr="00C65843">
        <w:rPr>
          <w:rFonts w:ascii="Arial" w:hAnsi="Arial" w:cs="Arial"/>
          <w:bCs/>
          <w:sz w:val="20"/>
          <w:szCs w:val="20"/>
        </w:rPr>
        <w:t xml:space="preserve">del referido manual, </w:t>
      </w:r>
      <w:r w:rsidR="00614F45" w:rsidRPr="00C65843">
        <w:rPr>
          <w:rFonts w:ascii="Arial" w:hAnsi="Arial" w:cs="Arial"/>
          <w:bCs/>
          <w:sz w:val="20"/>
          <w:szCs w:val="20"/>
        </w:rPr>
        <w:t>trae la relación de las buenas prác</w:t>
      </w:r>
      <w:r w:rsidR="00ED0470" w:rsidRPr="00C65843">
        <w:rPr>
          <w:rFonts w:ascii="Arial" w:hAnsi="Arial" w:cs="Arial"/>
          <w:bCs/>
          <w:sz w:val="20"/>
          <w:szCs w:val="20"/>
        </w:rPr>
        <w:t>ticas de la gestión contractual</w:t>
      </w:r>
      <w:r w:rsidR="00614F45" w:rsidRPr="00C65843">
        <w:rPr>
          <w:rFonts w:ascii="Arial" w:hAnsi="Arial" w:cs="Arial"/>
          <w:bCs/>
          <w:sz w:val="20"/>
          <w:szCs w:val="20"/>
        </w:rPr>
        <w:t xml:space="preserve"> e indica:</w:t>
      </w:r>
      <w:r w:rsidR="00614F45" w:rsidRPr="00C65843">
        <w:rPr>
          <w:rFonts w:ascii="Arial" w:hAnsi="Arial" w:cs="Arial"/>
          <w:bCs/>
          <w:i/>
          <w:sz w:val="20"/>
          <w:szCs w:val="20"/>
        </w:rPr>
        <w:t xml:space="preserve"> </w:t>
      </w:r>
      <w:r w:rsidR="00614F45" w:rsidRPr="00C65843">
        <w:rPr>
          <w:rFonts w:ascii="Arial" w:hAnsi="Arial" w:cs="Arial"/>
          <w:bCs/>
          <w:i/>
          <w:iCs/>
          <w:sz w:val="20"/>
          <w:szCs w:val="20"/>
        </w:rPr>
        <w:t>“</w:t>
      </w:r>
      <w:r w:rsidRPr="00C65843">
        <w:rPr>
          <w:rFonts w:ascii="Arial" w:hAnsi="Arial" w:cs="Arial"/>
          <w:bCs/>
          <w:i/>
          <w:iCs/>
          <w:sz w:val="20"/>
          <w:szCs w:val="20"/>
        </w:rPr>
        <w:t>Tanto los servidores públicos del IDEP como sus contratistas deben investir su proceder de transparencia y lealtad, obrar con probidad, honestidad y objetividad en aras de combatir la creciente corrupción, los intereses particulares, los procedimientos irregulares y la negligencia e ineficiencia administrativas.</w:t>
      </w:r>
    </w:p>
    <w:p w14:paraId="4C5102A6" w14:textId="77777777" w:rsidR="00427956" w:rsidRPr="00C65843" w:rsidRDefault="00427956" w:rsidP="00427956">
      <w:pPr>
        <w:pStyle w:val="m-4873775963750563411m2259043234257428534gmail-msonospacing"/>
        <w:shd w:val="clear" w:color="auto" w:fill="FFFFFF"/>
        <w:spacing w:after="0"/>
        <w:jc w:val="both"/>
        <w:rPr>
          <w:rFonts w:ascii="Arial" w:hAnsi="Arial" w:cs="Arial"/>
          <w:bCs/>
          <w:i/>
          <w:iCs/>
          <w:sz w:val="20"/>
          <w:szCs w:val="20"/>
        </w:rPr>
      </w:pPr>
      <w:r w:rsidRPr="00C65843">
        <w:rPr>
          <w:rFonts w:ascii="Arial" w:hAnsi="Arial" w:cs="Arial"/>
          <w:bCs/>
          <w:i/>
          <w:iCs/>
          <w:sz w:val="20"/>
          <w:szCs w:val="20"/>
        </w:rPr>
        <w:t>Al momento de elaborar los estudios previos, la invitación o el pliego de condiciones es necesario que se tengan en cuenta, entre otros, los principios de selección objetiva, libre concurrencia y promoción de la competencia, así:</w:t>
      </w:r>
    </w:p>
    <w:p w14:paraId="5ADF6768" w14:textId="77777777" w:rsidR="00427956" w:rsidRPr="00C65843" w:rsidRDefault="00427956" w:rsidP="00427956">
      <w:pPr>
        <w:pStyle w:val="Textoindependiente"/>
        <w:tabs>
          <w:tab w:val="left" w:pos="0"/>
        </w:tabs>
        <w:jc w:val="both"/>
        <w:rPr>
          <w:i/>
          <w:iCs/>
          <w:lang w:val="es-CO"/>
        </w:rPr>
      </w:pPr>
      <w:r w:rsidRPr="00C65843">
        <w:rPr>
          <w:i/>
          <w:iCs/>
          <w:lang w:val="es-CO"/>
        </w:rPr>
        <w:t>Selección Objetiva: La exigencia de condiciones como la capacidad jurídica y las condiciones de experiencia, capacidad financiera y de organización de los proponentes debe ser adecuada y proporcional a la naturaleza del contrato a suscribir y a su valor, así como de posible cumplimiento por un número plural de interesados en el proceso”</w:t>
      </w:r>
    </w:p>
    <w:p w14:paraId="478ED719" w14:textId="77777777" w:rsidR="00614F45" w:rsidRPr="00C65843" w:rsidRDefault="00614F45" w:rsidP="00614F45">
      <w:pPr>
        <w:pStyle w:val="m-4873775963750563411m2259043234257428534gmail-msonospacing"/>
        <w:shd w:val="clear" w:color="auto" w:fill="FFFFFF"/>
        <w:spacing w:before="0" w:beforeAutospacing="0" w:after="0" w:afterAutospacing="0"/>
        <w:jc w:val="both"/>
        <w:rPr>
          <w:rFonts w:ascii="Arial" w:hAnsi="Arial" w:cs="Arial"/>
          <w:bCs/>
          <w:i/>
          <w:sz w:val="20"/>
          <w:szCs w:val="20"/>
        </w:rPr>
      </w:pPr>
    </w:p>
    <w:p w14:paraId="4DDEBD83" w14:textId="668B2A55" w:rsidR="00D87323" w:rsidRDefault="00D87323">
      <w:pPr>
        <w:rPr>
          <w:rFonts w:ascii="Arial" w:eastAsia="Times New Roman" w:hAnsi="Arial" w:cs="Arial"/>
          <w:bCs/>
          <w:i/>
          <w:sz w:val="20"/>
          <w:szCs w:val="20"/>
          <w:lang w:eastAsia="es-CO"/>
        </w:rPr>
      </w:pPr>
      <w:r>
        <w:rPr>
          <w:rFonts w:ascii="Arial" w:hAnsi="Arial" w:cs="Arial"/>
          <w:bCs/>
          <w:i/>
          <w:sz w:val="20"/>
          <w:szCs w:val="20"/>
        </w:rPr>
        <w:br w:type="page"/>
      </w:r>
    </w:p>
    <w:p w14:paraId="60CDFF2D" w14:textId="77777777" w:rsidR="00427956" w:rsidRPr="00C65843" w:rsidRDefault="00427956" w:rsidP="00427956">
      <w:pPr>
        <w:pStyle w:val="m-4873775963750563411m2259043234257428534gmail-msonospacing"/>
        <w:shd w:val="clear" w:color="auto" w:fill="FFFFFF"/>
        <w:spacing w:after="0"/>
        <w:jc w:val="both"/>
        <w:rPr>
          <w:rFonts w:ascii="Arial" w:hAnsi="Arial" w:cs="Arial"/>
          <w:i/>
          <w:iCs/>
          <w:sz w:val="20"/>
          <w:szCs w:val="20"/>
        </w:rPr>
      </w:pPr>
      <w:r w:rsidRPr="00C65843">
        <w:rPr>
          <w:rFonts w:ascii="Arial" w:hAnsi="Arial" w:cs="Arial"/>
          <w:sz w:val="20"/>
          <w:szCs w:val="20"/>
        </w:rPr>
        <w:lastRenderedPageBreak/>
        <w:t xml:space="preserve">Por otra parte el numeral 2.3.  establece: </w:t>
      </w:r>
      <w:r w:rsidRPr="00C65843">
        <w:rPr>
          <w:rFonts w:ascii="Arial" w:hAnsi="Arial" w:cs="Arial"/>
          <w:i/>
          <w:iCs/>
          <w:sz w:val="20"/>
          <w:szCs w:val="20"/>
        </w:rPr>
        <w:t>“VEEDURÍAS CIUDADANAS:  Se deberá convocar para cada proceso de selección a las veedurías ciudadanas, mediante los actos administrativos de apertura de los procesos y en el texto del pliego de condiciones y/o invitación pública para que realicen el control social al presente proceso de selección, buscando la eficiencia institucional y la probidad en la actuación de los funcionarios públicos.</w:t>
      </w:r>
    </w:p>
    <w:p w14:paraId="59C3393D" w14:textId="77777777" w:rsidR="00427956" w:rsidRPr="00C65843" w:rsidRDefault="00427956" w:rsidP="00427956">
      <w:pPr>
        <w:pStyle w:val="m-4873775963750563411m2259043234257428534gmail-msonospacing"/>
        <w:shd w:val="clear" w:color="auto" w:fill="FFFFFF"/>
        <w:spacing w:after="0"/>
        <w:jc w:val="both"/>
        <w:rPr>
          <w:rFonts w:ascii="Arial" w:hAnsi="Arial" w:cs="Arial"/>
          <w:i/>
          <w:iCs/>
          <w:sz w:val="20"/>
          <w:szCs w:val="20"/>
        </w:rPr>
      </w:pPr>
      <w:r w:rsidRPr="00C65843">
        <w:rPr>
          <w:rFonts w:ascii="Arial" w:hAnsi="Arial" w:cs="Arial"/>
          <w:i/>
          <w:iCs/>
          <w:sz w:val="20"/>
          <w:szCs w:val="20"/>
        </w:rPr>
        <w:t>Es obligación del Instituto convocarlas para adelantar el control social a cualquier proceso de contratación, para lo cual la entidad debe suministrar toda la información y la documentación pertinente que no esté publicada en la página Web.”</w:t>
      </w:r>
    </w:p>
    <w:p w14:paraId="3177B579" w14:textId="77777777" w:rsidR="00614F45" w:rsidRPr="00C65843" w:rsidRDefault="00BF0DA7" w:rsidP="00614F45">
      <w:pPr>
        <w:pStyle w:val="m-4873775963750563411m2259043234257428534gmail-msonospacing"/>
        <w:shd w:val="clear" w:color="auto" w:fill="FFFFFF"/>
        <w:spacing w:before="0" w:beforeAutospacing="0" w:after="0" w:afterAutospacing="0"/>
        <w:jc w:val="both"/>
        <w:rPr>
          <w:rFonts w:ascii="Arial" w:hAnsi="Arial" w:cs="Arial"/>
          <w:sz w:val="20"/>
          <w:szCs w:val="20"/>
        </w:rPr>
      </w:pPr>
      <w:r w:rsidRPr="00C65843">
        <w:rPr>
          <w:rFonts w:ascii="Arial" w:hAnsi="Arial" w:cs="Arial"/>
          <w:sz w:val="20"/>
          <w:szCs w:val="20"/>
        </w:rPr>
        <w:t>De otra parte los pliegos de contratación de la Entidad incluyen las siguientes buenas prácticas de transparencia en los procesos de contratación:</w:t>
      </w:r>
    </w:p>
    <w:p w14:paraId="5879B467" w14:textId="77777777" w:rsidR="00614F45" w:rsidRPr="00C65843" w:rsidRDefault="00614F45" w:rsidP="00614F45">
      <w:pPr>
        <w:pStyle w:val="Piedepgina"/>
        <w:tabs>
          <w:tab w:val="clear" w:pos="4419"/>
          <w:tab w:val="clear" w:pos="8838"/>
          <w:tab w:val="left" w:pos="9072"/>
        </w:tabs>
        <w:jc w:val="center"/>
        <w:rPr>
          <w:rFonts w:ascii="Arial" w:hAnsi="Arial" w:cs="Arial"/>
          <w:b/>
          <w:bCs/>
          <w:sz w:val="20"/>
          <w:szCs w:val="20"/>
        </w:rPr>
      </w:pPr>
    </w:p>
    <w:tbl>
      <w:tblPr>
        <w:tblW w:w="86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18"/>
      </w:tblGrid>
      <w:tr w:rsidR="00614F45" w:rsidRPr="00C65843" w14:paraId="0FCF4BEC" w14:textId="77777777" w:rsidTr="00A63DB1">
        <w:trPr>
          <w:trHeight w:val="2039"/>
          <w:jc w:val="center"/>
        </w:trPr>
        <w:tc>
          <w:tcPr>
            <w:tcW w:w="8618" w:type="dxa"/>
            <w:tcBorders>
              <w:top w:val="single" w:sz="4" w:space="0" w:color="000000"/>
              <w:left w:val="single" w:sz="4" w:space="0" w:color="000000"/>
              <w:bottom w:val="single" w:sz="4" w:space="0" w:color="000000"/>
              <w:right w:val="single" w:sz="4" w:space="0" w:color="000000"/>
            </w:tcBorders>
          </w:tcPr>
          <w:p w14:paraId="500ABE44" w14:textId="77777777" w:rsidR="00614F45" w:rsidRPr="00C65843" w:rsidRDefault="00614F45" w:rsidP="00A63DB1">
            <w:pPr>
              <w:tabs>
                <w:tab w:val="left" w:pos="9072"/>
              </w:tabs>
              <w:jc w:val="center"/>
              <w:rPr>
                <w:rFonts w:ascii="Arial" w:hAnsi="Arial" w:cs="Arial"/>
                <w:b/>
                <w:bCs/>
                <w:sz w:val="18"/>
                <w:szCs w:val="18"/>
                <w:lang w:val="es-ES_tradnl"/>
              </w:rPr>
            </w:pPr>
            <w:r w:rsidRPr="00C65843">
              <w:rPr>
                <w:rFonts w:ascii="Arial" w:hAnsi="Arial" w:cs="Arial"/>
                <w:b/>
                <w:bCs/>
                <w:sz w:val="18"/>
                <w:szCs w:val="18"/>
                <w:lang w:val="es-ES_tradnl"/>
              </w:rPr>
              <w:t>INVITACIÓN VEEDURÍAS CIUDADANAS:</w:t>
            </w:r>
          </w:p>
          <w:p w14:paraId="4732114B" w14:textId="77777777" w:rsidR="00614F45" w:rsidRPr="00C65843" w:rsidRDefault="00614F45" w:rsidP="00A63DB1">
            <w:pPr>
              <w:pStyle w:val="Piedepgina"/>
              <w:tabs>
                <w:tab w:val="clear" w:pos="4419"/>
                <w:tab w:val="clear" w:pos="8838"/>
                <w:tab w:val="left" w:pos="9072"/>
              </w:tabs>
              <w:jc w:val="both"/>
              <w:rPr>
                <w:rFonts w:ascii="Arial" w:hAnsi="Arial" w:cs="Arial"/>
                <w:bCs/>
                <w:sz w:val="18"/>
                <w:szCs w:val="18"/>
              </w:rPr>
            </w:pPr>
            <w:r w:rsidRPr="00C65843">
              <w:rPr>
                <w:rFonts w:ascii="Arial" w:hAnsi="Arial" w:cs="Arial"/>
                <w:bCs/>
                <w:sz w:val="18"/>
                <w:szCs w:val="18"/>
              </w:rPr>
              <w:t>Conforme lo dispuesto en la Ley 1150 de 2007, el INSTITUTO PARA LA INVESTIGACIÓN EDUCATIVA Y EL DESARROLLO PEDAGÓGICO–IDEP, se permite convocar a LAS VEEDURÍAS CIUDADANAS, a participar dentro del desarrollo del presente proceso contractual y así acatar estrictamente el cumplimiento de los principios de transparencia, economía y responsabilidad de los postulados que rigen la función administrativa, que conlleven al éxito del proceso contractual.</w:t>
            </w:r>
          </w:p>
          <w:p w14:paraId="66CE34DF" w14:textId="77777777" w:rsidR="00614F45" w:rsidRPr="00C65843" w:rsidRDefault="00614F45" w:rsidP="00A63DB1">
            <w:pPr>
              <w:pStyle w:val="Piedepgina"/>
              <w:tabs>
                <w:tab w:val="clear" w:pos="4419"/>
                <w:tab w:val="clear" w:pos="8838"/>
                <w:tab w:val="left" w:pos="9072"/>
              </w:tabs>
              <w:jc w:val="both"/>
              <w:rPr>
                <w:rFonts w:ascii="Arial" w:hAnsi="Arial" w:cs="Arial"/>
                <w:bCs/>
                <w:sz w:val="18"/>
                <w:szCs w:val="18"/>
              </w:rPr>
            </w:pPr>
          </w:p>
        </w:tc>
      </w:tr>
      <w:tr w:rsidR="00614F45" w:rsidRPr="00C65843" w14:paraId="1B432F0B" w14:textId="77777777" w:rsidTr="00A63DB1">
        <w:tblPrEx>
          <w:tblLook w:val="04A0" w:firstRow="1" w:lastRow="0" w:firstColumn="1" w:lastColumn="0" w:noHBand="0" w:noVBand="1"/>
        </w:tblPrEx>
        <w:trPr>
          <w:jc w:val="center"/>
        </w:trPr>
        <w:tc>
          <w:tcPr>
            <w:tcW w:w="8618" w:type="dxa"/>
          </w:tcPr>
          <w:p w14:paraId="1EA04858" w14:textId="77777777" w:rsidR="00614F45" w:rsidRPr="00C65843" w:rsidRDefault="00614F45" w:rsidP="00A63DB1">
            <w:pPr>
              <w:pStyle w:val="Prrafodelista"/>
              <w:tabs>
                <w:tab w:val="left" w:pos="9072"/>
              </w:tabs>
              <w:spacing w:after="0" w:line="240" w:lineRule="auto"/>
              <w:ind w:left="360"/>
              <w:jc w:val="center"/>
              <w:rPr>
                <w:rFonts w:ascii="Arial" w:hAnsi="Arial" w:cs="Arial"/>
                <w:b/>
                <w:sz w:val="18"/>
                <w:szCs w:val="18"/>
              </w:rPr>
            </w:pPr>
            <w:r w:rsidRPr="00C65843">
              <w:rPr>
                <w:rFonts w:ascii="Arial" w:hAnsi="Arial" w:cs="Arial"/>
                <w:b/>
                <w:sz w:val="18"/>
                <w:szCs w:val="18"/>
              </w:rPr>
              <w:t>LUCHA CONTRA LA CORRUPCIÓN</w:t>
            </w:r>
          </w:p>
          <w:p w14:paraId="060426DF" w14:textId="77777777" w:rsidR="00614F45" w:rsidRPr="00C65843" w:rsidRDefault="00614F45" w:rsidP="00A63DB1">
            <w:pPr>
              <w:pStyle w:val="Puesto"/>
              <w:tabs>
                <w:tab w:val="left" w:pos="9072"/>
              </w:tabs>
              <w:jc w:val="both"/>
              <w:rPr>
                <w:b w:val="0"/>
                <w:sz w:val="18"/>
                <w:szCs w:val="18"/>
              </w:rPr>
            </w:pPr>
            <w:r w:rsidRPr="00C65843">
              <w:rPr>
                <w:b w:val="0"/>
                <w:sz w:val="18"/>
                <w:szCs w:val="18"/>
              </w:rPr>
              <w:t xml:space="preserve">En el evento de conocerse casos especiales de corrupción en las Entidades del Estado, se debe reportar el hecho al Programa Presidencial de Lucha contra la Corrupción - correo electrónico, en la dirección: </w:t>
            </w:r>
            <w:hyperlink r:id="rId10" w:history="1">
              <w:r w:rsidRPr="00C65843">
                <w:rPr>
                  <w:rStyle w:val="Hipervnculo"/>
                  <w:rFonts w:cs="Arial"/>
                  <w:b w:val="0"/>
                  <w:color w:val="auto"/>
                  <w:sz w:val="18"/>
                  <w:szCs w:val="18"/>
                </w:rPr>
                <w:t>webmaster@anticorrupcion.gov.co</w:t>
              </w:r>
            </w:hyperlink>
            <w:r w:rsidRPr="00C65843">
              <w:rPr>
                <w:b w:val="0"/>
                <w:sz w:val="18"/>
                <w:szCs w:val="18"/>
              </w:rPr>
              <w:t xml:space="preserve"> - al sitio de denuncias del programa en la página Web </w:t>
            </w:r>
            <w:hyperlink r:id="rId11" w:history="1">
              <w:r w:rsidRPr="00C65843">
                <w:rPr>
                  <w:rStyle w:val="Hipervnculo"/>
                  <w:rFonts w:cs="Arial"/>
                  <w:b w:val="0"/>
                  <w:color w:val="auto"/>
                  <w:sz w:val="18"/>
                  <w:szCs w:val="18"/>
                </w:rPr>
                <w:t>www.anticorrupcion.gov.co</w:t>
              </w:r>
            </w:hyperlink>
            <w:r w:rsidRPr="00C65843">
              <w:rPr>
                <w:b w:val="0"/>
                <w:sz w:val="18"/>
                <w:szCs w:val="18"/>
              </w:rPr>
              <w:t>; por correspondencia o personalmente, en la dirección Carrera 8 No. 7-27; Bogotá D.C. También puede reportar el hecho a través del Portal de SECOP.</w:t>
            </w:r>
          </w:p>
          <w:p w14:paraId="6853F6C0" w14:textId="77777777" w:rsidR="00614F45" w:rsidRPr="00C65843" w:rsidRDefault="00614F45" w:rsidP="00A63DB1">
            <w:pPr>
              <w:pStyle w:val="Puesto"/>
              <w:tabs>
                <w:tab w:val="left" w:pos="9072"/>
              </w:tabs>
              <w:jc w:val="both"/>
              <w:rPr>
                <w:b w:val="0"/>
                <w:sz w:val="18"/>
                <w:szCs w:val="18"/>
              </w:rPr>
            </w:pPr>
          </w:p>
          <w:p w14:paraId="782E175C" w14:textId="77777777" w:rsidR="00614F45" w:rsidRPr="00C65843" w:rsidRDefault="00614F45" w:rsidP="00A63DB1">
            <w:pPr>
              <w:pStyle w:val="Puesto"/>
              <w:tabs>
                <w:tab w:val="left" w:pos="9072"/>
              </w:tabs>
              <w:jc w:val="both"/>
              <w:rPr>
                <w:sz w:val="18"/>
                <w:szCs w:val="18"/>
              </w:rPr>
            </w:pPr>
            <w:r w:rsidRPr="00C65843">
              <w:rPr>
                <w:b w:val="0"/>
                <w:sz w:val="18"/>
                <w:szCs w:val="18"/>
              </w:rPr>
              <w:t>En todas las actuaciones derivadas de las estipulaciones de la presente invitación y el contrato que forma parte del mismo, el proponente obrará con la transparencia y la moralidad que la Constitución Política y las Leyes consagran. Para tal efecto deberá diligenciar el ANEXO COMPROMISO ANTICORRUPCIÓN.</w:t>
            </w:r>
          </w:p>
        </w:tc>
      </w:tr>
      <w:tr w:rsidR="00614F45" w:rsidRPr="00C65843" w14:paraId="29F652D8" w14:textId="77777777" w:rsidTr="00A63DB1">
        <w:tblPrEx>
          <w:tblLook w:val="04A0" w:firstRow="1" w:lastRow="0" w:firstColumn="1" w:lastColumn="0" w:noHBand="0" w:noVBand="1"/>
        </w:tblPrEx>
        <w:trPr>
          <w:jc w:val="center"/>
        </w:trPr>
        <w:tc>
          <w:tcPr>
            <w:tcW w:w="8618" w:type="dxa"/>
          </w:tcPr>
          <w:p w14:paraId="7B706DF8" w14:textId="77777777" w:rsidR="00614F45" w:rsidRPr="00C65843" w:rsidRDefault="00614F45" w:rsidP="00A63DB1">
            <w:pPr>
              <w:tabs>
                <w:tab w:val="left" w:pos="9072"/>
              </w:tabs>
              <w:autoSpaceDE w:val="0"/>
              <w:autoSpaceDN w:val="0"/>
              <w:adjustRightInd w:val="0"/>
              <w:jc w:val="center"/>
              <w:rPr>
                <w:rFonts w:ascii="Arial" w:hAnsi="Arial" w:cs="Arial"/>
                <w:b/>
                <w:bCs/>
                <w:sz w:val="18"/>
                <w:szCs w:val="18"/>
              </w:rPr>
            </w:pPr>
            <w:r w:rsidRPr="00C65843">
              <w:rPr>
                <w:rFonts w:ascii="Arial" w:hAnsi="Arial" w:cs="Arial"/>
                <w:b/>
                <w:bCs/>
                <w:sz w:val="18"/>
                <w:szCs w:val="18"/>
              </w:rPr>
              <w:t>CUMPLIMIENTO DIRECTIVA 01 DE 2011</w:t>
            </w:r>
          </w:p>
          <w:p w14:paraId="2337AD0B" w14:textId="77777777" w:rsidR="00614F45" w:rsidRPr="00C65843" w:rsidRDefault="00614F45" w:rsidP="00A63DB1">
            <w:pPr>
              <w:tabs>
                <w:tab w:val="left" w:pos="9072"/>
              </w:tabs>
              <w:autoSpaceDE w:val="0"/>
              <w:autoSpaceDN w:val="0"/>
              <w:adjustRightInd w:val="0"/>
              <w:jc w:val="both"/>
              <w:rPr>
                <w:rFonts w:ascii="Arial" w:hAnsi="Arial" w:cs="Arial"/>
                <w:bCs/>
                <w:sz w:val="18"/>
                <w:szCs w:val="18"/>
              </w:rPr>
            </w:pPr>
            <w:r w:rsidRPr="00C65843">
              <w:rPr>
                <w:rFonts w:ascii="Arial" w:hAnsi="Arial" w:cs="Arial"/>
                <w:bCs/>
                <w:sz w:val="18"/>
                <w:szCs w:val="18"/>
                <w:shd w:val="clear" w:color="auto" w:fill="FFFFFF"/>
              </w:rPr>
              <w:t xml:space="preserve">El </w:t>
            </w:r>
            <w:r w:rsidRPr="00C65843">
              <w:rPr>
                <w:rFonts w:ascii="Arial" w:hAnsi="Arial" w:cs="Arial"/>
                <w:sz w:val="18"/>
                <w:szCs w:val="18"/>
              </w:rPr>
              <w:t xml:space="preserve">INSTITUTO PARA LA INVESTIGACIÓN EDUCATIVA Y DESARROLLO PEDAGÓGICO–IDEP </w:t>
            </w:r>
            <w:r w:rsidRPr="00C65843">
              <w:rPr>
                <w:rFonts w:ascii="Arial" w:hAnsi="Arial" w:cs="Arial"/>
                <w:bCs/>
                <w:sz w:val="18"/>
                <w:szCs w:val="18"/>
                <w:shd w:val="clear" w:color="auto" w:fill="FFFFFF"/>
              </w:rPr>
              <w:t>promoverá la democratización de las oportunidades económicas en el Distrito Capital y promoción de estrategias para la participación real y efectiva de las personas naturales vulnerables, marginadas y/o excluidas de la dinámica productiva de la ciudad.</w:t>
            </w:r>
          </w:p>
        </w:tc>
      </w:tr>
    </w:tbl>
    <w:p w14:paraId="69D4E5C2" w14:textId="77777777" w:rsidR="00614F45" w:rsidRPr="00C65843" w:rsidRDefault="00614F45" w:rsidP="00C12421">
      <w:pPr>
        <w:pStyle w:val="m-4873775963750563411m2259043234257428534gmail-msonospacing"/>
        <w:shd w:val="clear" w:color="auto" w:fill="FFFFFF"/>
        <w:spacing w:before="0" w:beforeAutospacing="0" w:after="0" w:afterAutospacing="0"/>
        <w:jc w:val="both"/>
        <w:rPr>
          <w:rFonts w:ascii="Arial" w:eastAsia="Calibri" w:hAnsi="Arial" w:cs="Arial"/>
          <w:noProof/>
          <w:sz w:val="20"/>
          <w:szCs w:val="20"/>
          <w:lang w:eastAsia="en-US"/>
        </w:rPr>
      </w:pPr>
    </w:p>
    <w:p w14:paraId="277F33A5" w14:textId="424EA085" w:rsidR="00D87323" w:rsidRDefault="00652C2B" w:rsidP="00652C2B">
      <w:pPr>
        <w:pStyle w:val="NormalWeb"/>
        <w:shd w:val="clear" w:color="auto" w:fill="FFFFFF"/>
        <w:jc w:val="both"/>
        <w:rPr>
          <w:rFonts w:ascii="Arial" w:eastAsia="Calibri" w:hAnsi="Arial" w:cs="Arial"/>
          <w:noProof/>
          <w:sz w:val="20"/>
          <w:szCs w:val="20"/>
          <w:lang w:eastAsia="en-US"/>
        </w:rPr>
      </w:pPr>
      <w:r w:rsidRPr="00C65843">
        <w:rPr>
          <w:rFonts w:ascii="Arial" w:eastAsia="Calibri" w:hAnsi="Arial" w:cs="Arial"/>
          <w:noProof/>
          <w:sz w:val="20"/>
          <w:szCs w:val="20"/>
          <w:lang w:eastAsia="en-US"/>
        </w:rPr>
        <w:t xml:space="preserve">Durante el mes </w:t>
      </w:r>
      <w:r w:rsidRPr="00C65843">
        <w:rPr>
          <w:rFonts w:ascii="Arial" w:eastAsia="Calibri" w:hAnsi="Arial" w:cs="Arial"/>
          <w:noProof/>
          <w:sz w:val="20"/>
          <w:szCs w:val="20"/>
          <w:lang w:val="es-419" w:eastAsia="en-US"/>
        </w:rPr>
        <w:t>de  agosto y septiembre de 2020</w:t>
      </w:r>
      <w:r w:rsidRPr="00C65843">
        <w:rPr>
          <w:rFonts w:ascii="Arial" w:eastAsia="Calibri" w:hAnsi="Arial" w:cs="Arial"/>
          <w:noProof/>
          <w:sz w:val="20"/>
          <w:szCs w:val="20"/>
          <w:lang w:eastAsia="en-US"/>
        </w:rPr>
        <w:t xml:space="preserve">, se realizó por parte de </w:t>
      </w:r>
      <w:r w:rsidRPr="00C65843">
        <w:rPr>
          <w:rFonts w:ascii="Arial" w:eastAsia="Calibri" w:hAnsi="Arial" w:cs="Arial"/>
          <w:noProof/>
          <w:sz w:val="20"/>
          <w:szCs w:val="20"/>
          <w:lang w:val="es-419" w:eastAsia="en-US"/>
        </w:rPr>
        <w:t xml:space="preserve">la oficina de Control Interno </w:t>
      </w:r>
      <w:r w:rsidRPr="00C65843">
        <w:rPr>
          <w:rFonts w:ascii="Arial" w:eastAsia="Calibri" w:hAnsi="Arial" w:cs="Arial"/>
          <w:noProof/>
          <w:sz w:val="20"/>
          <w:szCs w:val="20"/>
          <w:lang w:eastAsia="en-US"/>
        </w:rPr>
        <w:t xml:space="preserve"> </w:t>
      </w:r>
      <w:r w:rsidRPr="00C65843">
        <w:rPr>
          <w:rFonts w:ascii="Arial" w:eastAsia="Calibri" w:hAnsi="Arial" w:cs="Arial"/>
          <w:noProof/>
          <w:sz w:val="20"/>
          <w:szCs w:val="20"/>
          <w:lang w:val="es-419" w:eastAsia="en-US"/>
        </w:rPr>
        <w:t xml:space="preserve">la </w:t>
      </w:r>
      <w:r w:rsidRPr="00C65843">
        <w:rPr>
          <w:rFonts w:ascii="Arial" w:eastAsia="Calibri" w:hAnsi="Arial" w:cs="Arial"/>
          <w:noProof/>
          <w:sz w:val="20"/>
          <w:szCs w:val="20"/>
          <w:lang w:eastAsia="en-US"/>
        </w:rPr>
        <w:t>auditoria al proceso de gestión contractual, donde el</w:t>
      </w:r>
      <w:r w:rsidRPr="00C65843">
        <w:rPr>
          <w:rFonts w:ascii="Arial" w:eastAsia="Calibri" w:hAnsi="Arial" w:cs="Arial"/>
          <w:noProof/>
          <w:sz w:val="20"/>
          <w:szCs w:val="20"/>
          <w:lang w:val="es-419" w:eastAsia="en-US"/>
        </w:rPr>
        <w:t xml:space="preserve"> objetivo fue </w:t>
      </w:r>
      <w:r w:rsidRPr="00C65843">
        <w:rPr>
          <w:rFonts w:ascii="Arial" w:eastAsia="Calibri" w:hAnsi="Arial" w:cs="Arial"/>
          <w:noProof/>
          <w:sz w:val="20"/>
          <w:szCs w:val="20"/>
          <w:lang w:eastAsia="en-US"/>
        </w:rPr>
        <w:t xml:space="preserve"> validar el cumplimiento de la normatividad aplicable a los procesos de contratación en sus diferentes modalidades realizados durante la vigencia 2019 y primer semestre de 2020, con respecto al proyecto de inversión No. 1079. </w:t>
      </w:r>
    </w:p>
    <w:p w14:paraId="5D70F7E4" w14:textId="77777777" w:rsidR="00D87323" w:rsidRDefault="00D87323">
      <w:pPr>
        <w:rPr>
          <w:rFonts w:ascii="Arial" w:hAnsi="Arial" w:cs="Arial"/>
          <w:noProof/>
          <w:sz w:val="20"/>
          <w:szCs w:val="20"/>
        </w:rPr>
      </w:pPr>
      <w:r>
        <w:rPr>
          <w:rFonts w:ascii="Arial" w:hAnsi="Arial" w:cs="Arial"/>
          <w:noProof/>
          <w:sz w:val="20"/>
          <w:szCs w:val="20"/>
        </w:rPr>
        <w:br w:type="page"/>
      </w:r>
    </w:p>
    <w:p w14:paraId="03ADA1E5" w14:textId="77777777" w:rsidR="00094F4E" w:rsidRPr="00C65843" w:rsidRDefault="00094F4E" w:rsidP="00351AC0">
      <w:pPr>
        <w:pStyle w:val="Sinespaciado"/>
        <w:ind w:left="284" w:hanging="284"/>
        <w:jc w:val="both"/>
        <w:rPr>
          <w:rFonts w:ascii="Arial" w:eastAsia="Times New Roman" w:hAnsi="Arial" w:cs="Arial"/>
          <w:b/>
          <w:bCs/>
          <w:color w:val="222222"/>
          <w:sz w:val="20"/>
          <w:szCs w:val="20"/>
          <w:lang w:eastAsia="es-CO"/>
        </w:rPr>
      </w:pPr>
      <w:r w:rsidRPr="00C65843">
        <w:rPr>
          <w:rFonts w:ascii="Arial" w:hAnsi="Arial" w:cs="Arial"/>
          <w:b/>
          <w:sz w:val="20"/>
          <w:szCs w:val="20"/>
        </w:rPr>
        <w:lastRenderedPageBreak/>
        <w:t>B</w:t>
      </w:r>
      <w:r w:rsidRPr="00C65843">
        <w:rPr>
          <w:rFonts w:ascii="Arial" w:eastAsia="Times New Roman" w:hAnsi="Arial" w:cs="Arial"/>
          <w:bCs/>
          <w:sz w:val="20"/>
          <w:szCs w:val="20"/>
          <w:lang w:eastAsia="es-CO"/>
        </w:rPr>
        <w:t xml:space="preserve">. </w:t>
      </w:r>
      <w:r w:rsidRPr="00C65843">
        <w:rPr>
          <w:rFonts w:ascii="Arial" w:eastAsia="Times New Roman" w:hAnsi="Arial" w:cs="Arial"/>
          <w:b/>
          <w:bCs/>
          <w:sz w:val="20"/>
          <w:szCs w:val="20"/>
          <w:lang w:eastAsia="es-CO"/>
        </w:rPr>
        <w:t>“elaboración de análisis detallados de los factores, elementos y componentes que deben tenerse en cuenta para determin</w:t>
      </w:r>
      <w:r w:rsidRPr="00C65843">
        <w:rPr>
          <w:rFonts w:ascii="Arial" w:eastAsia="Times New Roman" w:hAnsi="Arial" w:cs="Arial"/>
          <w:b/>
          <w:bCs/>
          <w:color w:val="222222"/>
          <w:sz w:val="20"/>
          <w:szCs w:val="20"/>
          <w:lang w:eastAsia="es-CO"/>
        </w:rPr>
        <w:t>ar el valor del presupuesto oficial de cada contratación.”</w:t>
      </w:r>
    </w:p>
    <w:p w14:paraId="25C188CA" w14:textId="77777777" w:rsidR="00094F4E" w:rsidRPr="00C65843" w:rsidRDefault="00094F4E" w:rsidP="00094F4E">
      <w:pPr>
        <w:pStyle w:val="m-4873775963750563411m2259043234257428534gmail-msonospacing"/>
        <w:shd w:val="clear" w:color="auto" w:fill="FFFFFF"/>
        <w:spacing w:before="0" w:beforeAutospacing="0" w:after="0" w:afterAutospacing="0"/>
        <w:jc w:val="both"/>
        <w:rPr>
          <w:rFonts w:ascii="Arial" w:hAnsi="Arial" w:cs="Arial"/>
          <w:sz w:val="20"/>
          <w:szCs w:val="20"/>
        </w:rPr>
      </w:pPr>
      <w:r w:rsidRPr="00C65843">
        <w:rPr>
          <w:rFonts w:ascii="Arial" w:hAnsi="Arial" w:cs="Arial"/>
          <w:bCs/>
          <w:sz w:val="20"/>
          <w:szCs w:val="20"/>
        </w:rPr>
        <w:t>En la vigencia 20</w:t>
      </w:r>
      <w:r w:rsidR="00037092" w:rsidRPr="00C65843">
        <w:rPr>
          <w:rFonts w:ascii="Arial" w:hAnsi="Arial" w:cs="Arial"/>
          <w:bCs/>
          <w:sz w:val="20"/>
          <w:szCs w:val="20"/>
        </w:rPr>
        <w:t>19</w:t>
      </w:r>
      <w:r w:rsidR="002F670F" w:rsidRPr="00C65843">
        <w:rPr>
          <w:rFonts w:ascii="Arial" w:hAnsi="Arial" w:cs="Arial"/>
          <w:bCs/>
          <w:sz w:val="20"/>
          <w:szCs w:val="20"/>
        </w:rPr>
        <w:t xml:space="preserve"> se adicionaron</w:t>
      </w:r>
      <w:r w:rsidRPr="00C65843">
        <w:rPr>
          <w:rFonts w:ascii="Arial" w:hAnsi="Arial" w:cs="Arial"/>
          <w:bCs/>
          <w:sz w:val="20"/>
          <w:szCs w:val="20"/>
        </w:rPr>
        <w:t xml:space="preserve"> </w:t>
      </w:r>
      <w:r w:rsidR="00F20063" w:rsidRPr="00C65843">
        <w:rPr>
          <w:rFonts w:ascii="Arial" w:hAnsi="Arial" w:cs="Arial"/>
          <w:bCs/>
          <w:sz w:val="20"/>
          <w:szCs w:val="20"/>
        </w:rPr>
        <w:t xml:space="preserve">y actualizaron </w:t>
      </w:r>
      <w:r w:rsidRPr="00C65843">
        <w:rPr>
          <w:rFonts w:ascii="Arial" w:hAnsi="Arial" w:cs="Arial"/>
          <w:bCs/>
          <w:sz w:val="20"/>
          <w:szCs w:val="20"/>
        </w:rPr>
        <w:t xml:space="preserve">los siguientes formatos de la Gestión Contractual los cuales sirven de guía para llevar a cabo </w:t>
      </w:r>
      <w:r w:rsidR="002F670F" w:rsidRPr="00C65843">
        <w:rPr>
          <w:rFonts w:ascii="Arial" w:hAnsi="Arial" w:cs="Arial"/>
          <w:bCs/>
          <w:sz w:val="20"/>
          <w:szCs w:val="20"/>
        </w:rPr>
        <w:t>la evaluación y análisis de los proveedores (persona natural y jurídica</w:t>
      </w:r>
      <w:r w:rsidR="00F20063" w:rsidRPr="00C65843">
        <w:rPr>
          <w:rFonts w:ascii="Arial" w:hAnsi="Arial" w:cs="Arial"/>
          <w:bCs/>
          <w:sz w:val="20"/>
          <w:szCs w:val="20"/>
        </w:rPr>
        <w:t>)</w:t>
      </w:r>
      <w:r w:rsidR="002F670F" w:rsidRPr="00C65843">
        <w:rPr>
          <w:rFonts w:ascii="Arial" w:hAnsi="Arial" w:cs="Arial"/>
          <w:bCs/>
          <w:sz w:val="20"/>
          <w:szCs w:val="20"/>
        </w:rPr>
        <w:t>.</w:t>
      </w:r>
    </w:p>
    <w:p w14:paraId="0CA9771E" w14:textId="77777777" w:rsidR="00037092" w:rsidRPr="00C65843" w:rsidRDefault="00EA5FE1" w:rsidP="00037092">
      <w:pPr>
        <w:numPr>
          <w:ilvl w:val="0"/>
          <w:numId w:val="35"/>
        </w:numPr>
        <w:spacing w:before="100" w:beforeAutospacing="1" w:after="100" w:afterAutospacing="1" w:line="240" w:lineRule="auto"/>
        <w:rPr>
          <w:rFonts w:ascii="Arial" w:eastAsia="Times New Roman" w:hAnsi="Arial" w:cs="Arial"/>
          <w:bCs/>
          <w:sz w:val="20"/>
          <w:szCs w:val="20"/>
          <w:lang w:eastAsia="es-CO"/>
        </w:rPr>
      </w:pPr>
      <w:hyperlink r:id="rId12" w:history="1">
        <w:r w:rsidR="00037092" w:rsidRPr="00C65843">
          <w:rPr>
            <w:rFonts w:ascii="Arial" w:eastAsia="Times New Roman" w:hAnsi="Arial" w:cs="Arial"/>
            <w:bCs/>
            <w:sz w:val="20"/>
            <w:szCs w:val="20"/>
            <w:lang w:eastAsia="es-CO"/>
          </w:rPr>
          <w:t>​FT-GC-08-54 Monitoreo de proveedores</w:t>
        </w:r>
      </w:hyperlink>
    </w:p>
    <w:p w14:paraId="5C4B632F" w14:textId="77777777" w:rsidR="00037092" w:rsidRPr="00C65843" w:rsidRDefault="00EA5FE1" w:rsidP="00037092">
      <w:pPr>
        <w:numPr>
          <w:ilvl w:val="0"/>
          <w:numId w:val="35"/>
        </w:numPr>
        <w:spacing w:before="100" w:beforeAutospacing="1" w:after="100" w:afterAutospacing="1" w:line="300" w:lineRule="atLeast"/>
        <w:rPr>
          <w:rFonts w:ascii="Arial" w:eastAsia="Times New Roman" w:hAnsi="Arial" w:cs="Arial"/>
          <w:bCs/>
          <w:sz w:val="20"/>
          <w:szCs w:val="20"/>
          <w:lang w:eastAsia="es-CO"/>
        </w:rPr>
      </w:pPr>
      <w:hyperlink r:id="rId13" w:history="1">
        <w:r w:rsidR="00037092" w:rsidRPr="00C65843">
          <w:rPr>
            <w:rFonts w:ascii="Arial" w:eastAsia="Times New Roman" w:hAnsi="Arial" w:cs="Arial"/>
            <w:bCs/>
            <w:sz w:val="20"/>
            <w:szCs w:val="20"/>
            <w:lang w:eastAsia="es-CO"/>
          </w:rPr>
          <w:t>FT-GC-08-55 Análisis del sector Contratación directa - Personas naturales</w:t>
        </w:r>
      </w:hyperlink>
    </w:p>
    <w:p w14:paraId="5328DF22" w14:textId="77777777" w:rsidR="00037092" w:rsidRPr="00C65843" w:rsidRDefault="00EA5FE1" w:rsidP="00037092">
      <w:pPr>
        <w:numPr>
          <w:ilvl w:val="0"/>
          <w:numId w:val="35"/>
        </w:numPr>
        <w:spacing w:before="100" w:beforeAutospacing="1" w:after="100" w:afterAutospacing="1" w:line="300" w:lineRule="atLeast"/>
        <w:rPr>
          <w:rFonts w:ascii="Arial" w:eastAsia="Times New Roman" w:hAnsi="Arial" w:cs="Arial"/>
          <w:bCs/>
          <w:sz w:val="20"/>
          <w:szCs w:val="20"/>
          <w:lang w:eastAsia="es-CO"/>
        </w:rPr>
      </w:pPr>
      <w:hyperlink r:id="rId14" w:history="1">
        <w:r w:rsidR="00037092" w:rsidRPr="00C65843">
          <w:rPr>
            <w:rFonts w:ascii="Arial" w:eastAsia="Times New Roman" w:hAnsi="Arial" w:cs="Arial"/>
            <w:bCs/>
            <w:sz w:val="20"/>
            <w:szCs w:val="20"/>
            <w:lang w:eastAsia="es-CO"/>
          </w:rPr>
          <w:t>FT-GC-08-56 Anexo al contrato de arrendamiento electrónico</w:t>
        </w:r>
      </w:hyperlink>
    </w:p>
    <w:p w14:paraId="62050C1E" w14:textId="77777777" w:rsidR="00037092" w:rsidRPr="00C65843" w:rsidRDefault="00EA5FE1" w:rsidP="00037092">
      <w:pPr>
        <w:numPr>
          <w:ilvl w:val="0"/>
          <w:numId w:val="35"/>
        </w:numPr>
        <w:spacing w:before="100" w:beforeAutospacing="1" w:after="100" w:afterAutospacing="1" w:line="300" w:lineRule="atLeast"/>
        <w:rPr>
          <w:rFonts w:ascii="Arial" w:eastAsia="Times New Roman" w:hAnsi="Arial" w:cs="Arial"/>
          <w:bCs/>
          <w:sz w:val="20"/>
          <w:szCs w:val="20"/>
          <w:lang w:eastAsia="es-CO"/>
        </w:rPr>
      </w:pPr>
      <w:hyperlink r:id="rId15" w:history="1">
        <w:r w:rsidR="00037092" w:rsidRPr="00C65843">
          <w:rPr>
            <w:rFonts w:ascii="Arial" w:eastAsia="Times New Roman" w:hAnsi="Arial" w:cs="Arial"/>
            <w:bCs/>
            <w:sz w:val="20"/>
            <w:szCs w:val="20"/>
            <w:lang w:eastAsia="es-CO"/>
          </w:rPr>
          <w:t xml:space="preserve">FT-GC-08-57 Minuta </w:t>
        </w:r>
        <w:proofErr w:type="spellStart"/>
        <w:r w:rsidR="00037092" w:rsidRPr="00C65843">
          <w:rPr>
            <w:rFonts w:ascii="Arial" w:eastAsia="Times New Roman" w:hAnsi="Arial" w:cs="Arial"/>
            <w:bCs/>
            <w:sz w:val="20"/>
            <w:szCs w:val="20"/>
            <w:lang w:eastAsia="es-CO"/>
          </w:rPr>
          <w:t>Secop</w:t>
        </w:r>
        <w:proofErr w:type="spellEnd"/>
        <w:r w:rsidR="00037092" w:rsidRPr="00C65843">
          <w:rPr>
            <w:rFonts w:ascii="Arial" w:eastAsia="Times New Roman" w:hAnsi="Arial" w:cs="Arial"/>
            <w:bCs/>
            <w:sz w:val="20"/>
            <w:szCs w:val="20"/>
            <w:lang w:eastAsia="es-CO"/>
          </w:rPr>
          <w:t xml:space="preserve"> I</w:t>
        </w:r>
      </w:hyperlink>
    </w:p>
    <w:p w14:paraId="76AEC2E5" w14:textId="77777777" w:rsidR="00037092" w:rsidRPr="00C65843" w:rsidRDefault="00EA5FE1" w:rsidP="00037092">
      <w:pPr>
        <w:numPr>
          <w:ilvl w:val="0"/>
          <w:numId w:val="35"/>
        </w:numPr>
        <w:spacing w:before="100" w:beforeAutospacing="1" w:after="100" w:afterAutospacing="1" w:line="300" w:lineRule="atLeast"/>
        <w:rPr>
          <w:rFonts w:ascii="Arial" w:eastAsia="Times New Roman" w:hAnsi="Arial" w:cs="Arial"/>
          <w:bCs/>
          <w:sz w:val="20"/>
          <w:szCs w:val="20"/>
          <w:lang w:eastAsia="es-CO"/>
        </w:rPr>
      </w:pPr>
      <w:hyperlink r:id="rId16" w:history="1">
        <w:r w:rsidR="00037092" w:rsidRPr="00C65843">
          <w:rPr>
            <w:rFonts w:ascii="Arial" w:eastAsia="Times New Roman" w:hAnsi="Arial" w:cs="Arial"/>
            <w:bCs/>
            <w:sz w:val="20"/>
            <w:szCs w:val="20"/>
            <w:lang w:eastAsia="es-CO"/>
          </w:rPr>
          <w:t>FT-GC-08-58 Solicitud de Estudio mercado persona natural talento no palanca</w:t>
        </w:r>
      </w:hyperlink>
    </w:p>
    <w:p w14:paraId="2977CFE4" w14:textId="77777777" w:rsidR="00037092" w:rsidRPr="00C65843" w:rsidRDefault="00EA5FE1" w:rsidP="00037092">
      <w:pPr>
        <w:numPr>
          <w:ilvl w:val="0"/>
          <w:numId w:val="35"/>
        </w:numPr>
        <w:spacing w:before="100" w:beforeAutospacing="1" w:after="100" w:afterAutospacing="1" w:line="300" w:lineRule="atLeast"/>
        <w:rPr>
          <w:rFonts w:ascii="Arial" w:eastAsia="Times New Roman" w:hAnsi="Arial" w:cs="Arial"/>
          <w:bCs/>
          <w:sz w:val="20"/>
          <w:szCs w:val="20"/>
          <w:lang w:eastAsia="es-CO"/>
        </w:rPr>
      </w:pPr>
      <w:hyperlink r:id="rId17" w:history="1">
        <w:r w:rsidR="00037092" w:rsidRPr="00C65843">
          <w:rPr>
            <w:rFonts w:ascii="Arial" w:eastAsia="Times New Roman" w:hAnsi="Arial" w:cs="Arial"/>
            <w:bCs/>
            <w:sz w:val="20"/>
            <w:szCs w:val="20"/>
            <w:lang w:eastAsia="es-CO"/>
          </w:rPr>
          <w:t>FT-GC-08-59 Acta de recepción de ofertas y cierre del proceso</w:t>
        </w:r>
      </w:hyperlink>
    </w:p>
    <w:p w14:paraId="746F2BAD" w14:textId="77777777" w:rsidR="00D31132" w:rsidRPr="00C65843" w:rsidRDefault="00D31132" w:rsidP="00BF0DA7">
      <w:pPr>
        <w:spacing w:before="100" w:beforeAutospacing="1" w:after="100" w:afterAutospacing="1" w:line="300" w:lineRule="atLeast"/>
        <w:jc w:val="both"/>
        <w:rPr>
          <w:rFonts w:ascii="Arial" w:eastAsia="Times New Roman" w:hAnsi="Arial" w:cs="Arial"/>
          <w:bCs/>
          <w:sz w:val="20"/>
          <w:szCs w:val="20"/>
          <w:lang w:eastAsia="es-CO"/>
        </w:rPr>
      </w:pPr>
      <w:r w:rsidRPr="00C65843">
        <w:rPr>
          <w:rFonts w:ascii="Arial" w:eastAsia="Times New Roman" w:hAnsi="Arial" w:cs="Arial"/>
          <w:bCs/>
          <w:sz w:val="20"/>
          <w:szCs w:val="20"/>
          <w:lang w:eastAsia="es-CO"/>
        </w:rPr>
        <w:t xml:space="preserve">La Oficina Asesora Jurídica en el boletín No. 3 del 29 de septiembre de 2020 </w:t>
      </w:r>
      <w:r w:rsidR="00BF0DA7" w:rsidRPr="00C65843">
        <w:rPr>
          <w:rFonts w:ascii="Arial" w:eastAsia="Times New Roman" w:hAnsi="Arial" w:cs="Arial"/>
          <w:bCs/>
          <w:sz w:val="20"/>
          <w:szCs w:val="20"/>
          <w:lang w:eastAsia="es-CO"/>
        </w:rPr>
        <w:t>informo la</w:t>
      </w:r>
      <w:r w:rsidRPr="00C65843">
        <w:rPr>
          <w:rFonts w:ascii="Arial" w:eastAsia="Times New Roman" w:hAnsi="Arial" w:cs="Arial"/>
          <w:bCs/>
          <w:sz w:val="20"/>
          <w:szCs w:val="20"/>
          <w:lang w:eastAsia="es-CO"/>
        </w:rPr>
        <w:t xml:space="preserve"> creación y actualización de los siguientes </w:t>
      </w:r>
      <w:r w:rsidR="00BF0DA7" w:rsidRPr="00C65843">
        <w:rPr>
          <w:rFonts w:ascii="Arial" w:eastAsia="Times New Roman" w:hAnsi="Arial" w:cs="Arial"/>
          <w:bCs/>
          <w:sz w:val="20"/>
          <w:szCs w:val="20"/>
          <w:lang w:eastAsia="es-CO"/>
        </w:rPr>
        <w:t>d</w:t>
      </w:r>
      <w:r w:rsidRPr="00C65843">
        <w:rPr>
          <w:rFonts w:ascii="Arial" w:eastAsia="Times New Roman" w:hAnsi="Arial" w:cs="Arial"/>
          <w:bCs/>
          <w:sz w:val="20"/>
          <w:szCs w:val="20"/>
          <w:lang w:eastAsia="es-CO"/>
        </w:rPr>
        <w:t>ocumentos</w:t>
      </w:r>
      <w:r w:rsidR="00BF0DA7" w:rsidRPr="00C65843">
        <w:rPr>
          <w:rFonts w:ascii="Arial" w:eastAsia="Times New Roman" w:hAnsi="Arial" w:cs="Arial"/>
          <w:bCs/>
          <w:sz w:val="20"/>
          <w:szCs w:val="20"/>
          <w:lang w:eastAsia="es-CO"/>
        </w:rPr>
        <w:t>:</w:t>
      </w:r>
    </w:p>
    <w:p w14:paraId="67EB817C" w14:textId="77777777" w:rsidR="00D31132" w:rsidRPr="00C65843" w:rsidRDefault="00D31132" w:rsidP="00D31132">
      <w:pPr>
        <w:pStyle w:val="Prrafodelista"/>
        <w:numPr>
          <w:ilvl w:val="0"/>
          <w:numId w:val="32"/>
        </w:numPr>
        <w:spacing w:before="100" w:beforeAutospacing="1" w:after="100" w:afterAutospacing="1" w:line="300" w:lineRule="atLeast"/>
        <w:rPr>
          <w:rFonts w:ascii="Arial" w:eastAsia="Times New Roman" w:hAnsi="Arial" w:cs="Arial"/>
          <w:bCs/>
          <w:sz w:val="20"/>
          <w:szCs w:val="20"/>
          <w:lang w:val="es-CO" w:eastAsia="es-CO"/>
        </w:rPr>
      </w:pPr>
      <w:r w:rsidRPr="00C65843">
        <w:rPr>
          <w:rFonts w:ascii="Arial" w:eastAsia="Times New Roman" w:hAnsi="Arial" w:cs="Arial"/>
          <w:bCs/>
          <w:sz w:val="20"/>
          <w:szCs w:val="20"/>
          <w:lang w:val="es-CO" w:eastAsia="es-CO"/>
        </w:rPr>
        <w:t>FT-GC-08-10 Estudios y Documentos Previos modalidad de Contratación Directa</w:t>
      </w:r>
    </w:p>
    <w:p w14:paraId="50D352C7" w14:textId="77777777" w:rsidR="00D31132" w:rsidRPr="00C65843" w:rsidRDefault="00D31132" w:rsidP="00D31132">
      <w:pPr>
        <w:pStyle w:val="Prrafodelista"/>
        <w:numPr>
          <w:ilvl w:val="0"/>
          <w:numId w:val="32"/>
        </w:numPr>
        <w:spacing w:before="100" w:beforeAutospacing="1" w:after="100" w:afterAutospacing="1" w:line="300" w:lineRule="atLeast"/>
        <w:rPr>
          <w:rFonts w:ascii="Arial" w:eastAsia="Times New Roman" w:hAnsi="Arial" w:cs="Arial"/>
          <w:bCs/>
          <w:sz w:val="20"/>
          <w:szCs w:val="20"/>
          <w:lang w:val="es-CO" w:eastAsia="es-CO"/>
        </w:rPr>
      </w:pPr>
      <w:r w:rsidRPr="00C65843">
        <w:rPr>
          <w:rFonts w:ascii="Arial" w:eastAsia="Times New Roman" w:hAnsi="Arial" w:cs="Arial"/>
          <w:bCs/>
          <w:sz w:val="20"/>
          <w:szCs w:val="20"/>
          <w:lang w:val="es-CO" w:eastAsia="es-CO"/>
        </w:rPr>
        <w:t xml:space="preserve">FT-GC-08-11 Estudio de Mercado y Análisis del Sector  </w:t>
      </w:r>
    </w:p>
    <w:p w14:paraId="561B893D" w14:textId="77777777" w:rsidR="00D31132" w:rsidRPr="00C65843" w:rsidRDefault="00D31132" w:rsidP="00D31132">
      <w:pPr>
        <w:pStyle w:val="Prrafodelista"/>
        <w:numPr>
          <w:ilvl w:val="0"/>
          <w:numId w:val="32"/>
        </w:numPr>
        <w:spacing w:before="100" w:beforeAutospacing="1" w:after="100" w:afterAutospacing="1" w:line="300" w:lineRule="atLeast"/>
        <w:rPr>
          <w:rFonts w:ascii="Arial" w:eastAsia="Times New Roman" w:hAnsi="Arial" w:cs="Arial"/>
          <w:bCs/>
          <w:sz w:val="20"/>
          <w:szCs w:val="20"/>
          <w:lang w:val="es-CO" w:eastAsia="es-CO"/>
        </w:rPr>
      </w:pPr>
      <w:r w:rsidRPr="00C65843">
        <w:rPr>
          <w:rFonts w:ascii="Arial" w:eastAsia="Times New Roman" w:hAnsi="Arial" w:cs="Arial"/>
          <w:bCs/>
          <w:sz w:val="20"/>
          <w:szCs w:val="20"/>
          <w:lang w:val="es-CO" w:eastAsia="es-CO"/>
        </w:rPr>
        <w:t xml:space="preserve">FT-GC-08-13 Pliego de condiciones selección abreviada menor cuantía  </w:t>
      </w:r>
    </w:p>
    <w:p w14:paraId="796CC70B" w14:textId="77777777" w:rsidR="00D31132" w:rsidRPr="00C65843" w:rsidRDefault="00D31132" w:rsidP="00D31132">
      <w:pPr>
        <w:pStyle w:val="Prrafodelista"/>
        <w:numPr>
          <w:ilvl w:val="0"/>
          <w:numId w:val="32"/>
        </w:numPr>
        <w:spacing w:before="100" w:beforeAutospacing="1" w:after="100" w:afterAutospacing="1" w:line="300" w:lineRule="atLeast"/>
        <w:rPr>
          <w:rFonts w:ascii="Arial" w:eastAsia="Times New Roman" w:hAnsi="Arial" w:cs="Arial"/>
          <w:bCs/>
          <w:sz w:val="20"/>
          <w:szCs w:val="20"/>
          <w:lang w:val="es-CO" w:eastAsia="es-CO"/>
        </w:rPr>
      </w:pPr>
      <w:r w:rsidRPr="00C65843">
        <w:rPr>
          <w:rFonts w:ascii="Arial" w:eastAsia="Times New Roman" w:hAnsi="Arial" w:cs="Arial"/>
          <w:bCs/>
          <w:sz w:val="20"/>
          <w:szCs w:val="20"/>
          <w:lang w:val="es-CO" w:eastAsia="es-CO"/>
        </w:rPr>
        <w:t xml:space="preserve">FT-GC-08-14 Pliegos de condiciones selección abreviada por subasta electrónico  </w:t>
      </w:r>
    </w:p>
    <w:p w14:paraId="5D1CE1B0" w14:textId="77777777" w:rsidR="00D31132" w:rsidRPr="00C65843" w:rsidRDefault="00D31132" w:rsidP="00D31132">
      <w:pPr>
        <w:pStyle w:val="Prrafodelista"/>
        <w:numPr>
          <w:ilvl w:val="0"/>
          <w:numId w:val="32"/>
        </w:numPr>
        <w:spacing w:before="100" w:beforeAutospacing="1" w:after="100" w:afterAutospacing="1" w:line="300" w:lineRule="atLeast"/>
        <w:rPr>
          <w:rFonts w:ascii="Arial" w:eastAsia="Times New Roman" w:hAnsi="Arial" w:cs="Arial"/>
          <w:bCs/>
          <w:sz w:val="20"/>
          <w:szCs w:val="20"/>
          <w:lang w:val="es-CO" w:eastAsia="es-CO"/>
        </w:rPr>
      </w:pPr>
      <w:r w:rsidRPr="00C65843">
        <w:rPr>
          <w:rFonts w:ascii="Arial" w:eastAsia="Times New Roman" w:hAnsi="Arial" w:cs="Arial"/>
          <w:bCs/>
          <w:sz w:val="20"/>
          <w:szCs w:val="20"/>
          <w:lang w:val="es-CO" w:eastAsia="es-CO"/>
        </w:rPr>
        <w:t xml:space="preserve">FT-GC-08-15 Invitación electrónica pública mínima cuantía  </w:t>
      </w:r>
    </w:p>
    <w:p w14:paraId="380AFDF8" w14:textId="77777777" w:rsidR="00D31132" w:rsidRPr="00C65843" w:rsidRDefault="00D31132" w:rsidP="00D31132">
      <w:pPr>
        <w:pStyle w:val="Prrafodelista"/>
        <w:numPr>
          <w:ilvl w:val="0"/>
          <w:numId w:val="32"/>
        </w:numPr>
        <w:spacing w:before="100" w:beforeAutospacing="1" w:after="100" w:afterAutospacing="1" w:line="300" w:lineRule="atLeast"/>
        <w:rPr>
          <w:rFonts w:ascii="Arial" w:eastAsia="Times New Roman" w:hAnsi="Arial" w:cs="Arial"/>
          <w:bCs/>
          <w:sz w:val="20"/>
          <w:szCs w:val="20"/>
          <w:lang w:val="es-CO" w:eastAsia="es-CO"/>
        </w:rPr>
      </w:pPr>
      <w:r w:rsidRPr="00C65843">
        <w:rPr>
          <w:rFonts w:ascii="Arial" w:eastAsia="Times New Roman" w:hAnsi="Arial" w:cs="Arial"/>
          <w:bCs/>
          <w:sz w:val="20"/>
          <w:szCs w:val="20"/>
          <w:lang w:val="es-CO" w:eastAsia="es-CO"/>
        </w:rPr>
        <w:t xml:space="preserve">FT-GC-08-16 Anexo al contrato electrónico  </w:t>
      </w:r>
    </w:p>
    <w:p w14:paraId="18BDF58D" w14:textId="77777777" w:rsidR="00D31132" w:rsidRPr="00C65843" w:rsidRDefault="00D31132" w:rsidP="00D31132">
      <w:pPr>
        <w:pStyle w:val="Prrafodelista"/>
        <w:numPr>
          <w:ilvl w:val="0"/>
          <w:numId w:val="32"/>
        </w:numPr>
        <w:spacing w:before="100" w:beforeAutospacing="1" w:after="100" w:afterAutospacing="1" w:line="300" w:lineRule="atLeast"/>
        <w:rPr>
          <w:rFonts w:ascii="Arial" w:eastAsia="Times New Roman" w:hAnsi="Arial" w:cs="Arial"/>
          <w:bCs/>
          <w:sz w:val="20"/>
          <w:szCs w:val="20"/>
          <w:lang w:val="es-CO" w:eastAsia="es-CO"/>
        </w:rPr>
      </w:pPr>
      <w:r w:rsidRPr="00C65843">
        <w:rPr>
          <w:rFonts w:ascii="Arial" w:eastAsia="Times New Roman" w:hAnsi="Arial" w:cs="Arial"/>
          <w:bCs/>
          <w:sz w:val="20"/>
          <w:szCs w:val="20"/>
          <w:lang w:val="es-CO" w:eastAsia="es-CO"/>
        </w:rPr>
        <w:t xml:space="preserve">FT-GC-08-17 Solicitud Estudio de Mercado  </w:t>
      </w:r>
    </w:p>
    <w:p w14:paraId="4A81EFA0" w14:textId="77777777" w:rsidR="00D31132" w:rsidRPr="00C65843" w:rsidRDefault="00D31132" w:rsidP="00D31132">
      <w:pPr>
        <w:pStyle w:val="Prrafodelista"/>
        <w:numPr>
          <w:ilvl w:val="0"/>
          <w:numId w:val="32"/>
        </w:numPr>
        <w:spacing w:before="100" w:beforeAutospacing="1" w:after="100" w:afterAutospacing="1" w:line="300" w:lineRule="atLeast"/>
        <w:rPr>
          <w:rFonts w:ascii="Arial" w:eastAsia="Times New Roman" w:hAnsi="Arial" w:cs="Arial"/>
          <w:bCs/>
          <w:sz w:val="20"/>
          <w:szCs w:val="20"/>
          <w:lang w:val="es-CO" w:eastAsia="es-CO"/>
        </w:rPr>
      </w:pPr>
      <w:r w:rsidRPr="00C65843">
        <w:rPr>
          <w:rFonts w:ascii="Arial" w:eastAsia="Times New Roman" w:hAnsi="Arial" w:cs="Arial"/>
          <w:bCs/>
          <w:sz w:val="20"/>
          <w:szCs w:val="20"/>
          <w:lang w:val="es-CO" w:eastAsia="es-CO"/>
        </w:rPr>
        <w:t xml:space="preserve">FT-GC-08-22 Estudios previos invitación pública de Mínima Cuantía  </w:t>
      </w:r>
    </w:p>
    <w:p w14:paraId="75D298F3" w14:textId="77777777" w:rsidR="00D31132" w:rsidRPr="00C65843" w:rsidRDefault="00D31132" w:rsidP="00D31132">
      <w:pPr>
        <w:pStyle w:val="Prrafodelista"/>
        <w:numPr>
          <w:ilvl w:val="0"/>
          <w:numId w:val="32"/>
        </w:numPr>
        <w:spacing w:before="100" w:beforeAutospacing="1" w:after="100" w:afterAutospacing="1" w:line="300" w:lineRule="atLeast"/>
        <w:rPr>
          <w:rFonts w:ascii="Arial" w:eastAsia="Times New Roman" w:hAnsi="Arial" w:cs="Arial"/>
          <w:bCs/>
          <w:sz w:val="20"/>
          <w:szCs w:val="20"/>
          <w:lang w:val="es-CO" w:eastAsia="es-CO"/>
        </w:rPr>
      </w:pPr>
      <w:r w:rsidRPr="00C65843">
        <w:rPr>
          <w:rFonts w:ascii="Arial" w:eastAsia="Times New Roman" w:hAnsi="Arial" w:cs="Arial"/>
          <w:bCs/>
          <w:sz w:val="20"/>
          <w:szCs w:val="20"/>
          <w:lang w:val="es-CO" w:eastAsia="es-CO"/>
        </w:rPr>
        <w:t xml:space="preserve">FT-GC-08-30 Estudios y documentos previos para Convocatorias Públicas  </w:t>
      </w:r>
    </w:p>
    <w:p w14:paraId="2B429B96" w14:textId="77777777" w:rsidR="00D31132" w:rsidRPr="00C65843" w:rsidRDefault="00D31132" w:rsidP="00D31132">
      <w:pPr>
        <w:pStyle w:val="Prrafodelista"/>
        <w:numPr>
          <w:ilvl w:val="0"/>
          <w:numId w:val="32"/>
        </w:numPr>
        <w:spacing w:before="100" w:beforeAutospacing="1" w:after="100" w:afterAutospacing="1" w:line="300" w:lineRule="atLeast"/>
        <w:rPr>
          <w:rFonts w:ascii="Arial" w:eastAsia="Times New Roman" w:hAnsi="Arial" w:cs="Arial"/>
          <w:bCs/>
          <w:sz w:val="20"/>
          <w:szCs w:val="20"/>
          <w:lang w:val="es-CO" w:eastAsia="es-CO"/>
        </w:rPr>
      </w:pPr>
      <w:r w:rsidRPr="00C65843">
        <w:rPr>
          <w:rFonts w:ascii="Arial" w:eastAsia="Times New Roman" w:hAnsi="Arial" w:cs="Arial"/>
          <w:bCs/>
          <w:sz w:val="20"/>
          <w:szCs w:val="20"/>
          <w:lang w:val="es-CO" w:eastAsia="es-CO"/>
        </w:rPr>
        <w:t xml:space="preserve">FT-GC-08-33 Pliego de condiciones Concurso de Méritos Abierto  </w:t>
      </w:r>
    </w:p>
    <w:p w14:paraId="3557A654" w14:textId="77777777" w:rsidR="00D31132" w:rsidRPr="00C65843" w:rsidRDefault="00D31132" w:rsidP="00D31132">
      <w:pPr>
        <w:pStyle w:val="Prrafodelista"/>
        <w:numPr>
          <w:ilvl w:val="0"/>
          <w:numId w:val="32"/>
        </w:numPr>
        <w:spacing w:before="100" w:beforeAutospacing="1" w:after="100" w:afterAutospacing="1" w:line="300" w:lineRule="atLeast"/>
        <w:rPr>
          <w:rFonts w:ascii="Arial" w:eastAsia="Times New Roman" w:hAnsi="Arial" w:cs="Arial"/>
          <w:bCs/>
          <w:sz w:val="20"/>
          <w:szCs w:val="20"/>
          <w:lang w:val="es-CO" w:eastAsia="es-CO"/>
        </w:rPr>
      </w:pPr>
      <w:r w:rsidRPr="00C65843">
        <w:rPr>
          <w:rFonts w:ascii="Arial" w:eastAsia="Times New Roman" w:hAnsi="Arial" w:cs="Arial"/>
          <w:bCs/>
          <w:sz w:val="20"/>
          <w:szCs w:val="20"/>
          <w:lang w:val="es-CO" w:eastAsia="es-CO"/>
        </w:rPr>
        <w:t xml:space="preserve">FT-GC-08-34 Pliego de condiciones Licitación Pública  </w:t>
      </w:r>
    </w:p>
    <w:p w14:paraId="7E94C060" w14:textId="77777777" w:rsidR="00D31132" w:rsidRPr="00C65843" w:rsidRDefault="00D31132" w:rsidP="00D31132">
      <w:pPr>
        <w:pStyle w:val="Prrafodelista"/>
        <w:numPr>
          <w:ilvl w:val="0"/>
          <w:numId w:val="32"/>
        </w:numPr>
        <w:spacing w:before="100" w:beforeAutospacing="1" w:after="100" w:afterAutospacing="1" w:line="300" w:lineRule="atLeast"/>
        <w:rPr>
          <w:rFonts w:ascii="Arial" w:eastAsia="Times New Roman" w:hAnsi="Arial" w:cs="Arial"/>
          <w:bCs/>
          <w:sz w:val="20"/>
          <w:szCs w:val="20"/>
          <w:lang w:val="es-CO" w:eastAsia="es-CO"/>
        </w:rPr>
      </w:pPr>
      <w:r w:rsidRPr="00C65843">
        <w:rPr>
          <w:rFonts w:ascii="Arial" w:eastAsia="Times New Roman" w:hAnsi="Arial" w:cs="Arial"/>
          <w:bCs/>
          <w:sz w:val="20"/>
          <w:szCs w:val="20"/>
          <w:lang w:val="es-CO" w:eastAsia="es-CO"/>
        </w:rPr>
        <w:t xml:space="preserve">FT-GC-08-35 Certificación contrato  </w:t>
      </w:r>
    </w:p>
    <w:p w14:paraId="2BA5173D" w14:textId="77777777" w:rsidR="00D31132" w:rsidRPr="00C65843" w:rsidRDefault="00D31132" w:rsidP="00D31132">
      <w:pPr>
        <w:pStyle w:val="Prrafodelista"/>
        <w:numPr>
          <w:ilvl w:val="0"/>
          <w:numId w:val="32"/>
        </w:numPr>
        <w:spacing w:before="100" w:beforeAutospacing="1" w:after="100" w:afterAutospacing="1" w:line="300" w:lineRule="atLeast"/>
        <w:rPr>
          <w:rFonts w:ascii="Arial" w:eastAsia="Times New Roman" w:hAnsi="Arial" w:cs="Arial"/>
          <w:bCs/>
          <w:sz w:val="20"/>
          <w:szCs w:val="20"/>
          <w:lang w:val="es-CO" w:eastAsia="es-CO"/>
        </w:rPr>
      </w:pPr>
      <w:r w:rsidRPr="00C65843">
        <w:rPr>
          <w:rFonts w:ascii="Arial" w:eastAsia="Times New Roman" w:hAnsi="Arial" w:cs="Arial"/>
          <w:bCs/>
          <w:sz w:val="20"/>
          <w:szCs w:val="20"/>
          <w:lang w:val="es-CO" w:eastAsia="es-CO"/>
        </w:rPr>
        <w:t xml:space="preserve">FT-GC-08-37 Carta de aceptación de la oferta  </w:t>
      </w:r>
    </w:p>
    <w:p w14:paraId="77795C71" w14:textId="77777777" w:rsidR="00D31132" w:rsidRPr="00C65843" w:rsidRDefault="00D31132" w:rsidP="00D31132">
      <w:pPr>
        <w:pStyle w:val="Prrafodelista"/>
        <w:numPr>
          <w:ilvl w:val="0"/>
          <w:numId w:val="32"/>
        </w:numPr>
        <w:spacing w:before="100" w:beforeAutospacing="1" w:after="100" w:afterAutospacing="1" w:line="300" w:lineRule="atLeast"/>
        <w:rPr>
          <w:rFonts w:ascii="Arial" w:eastAsia="Times New Roman" w:hAnsi="Arial" w:cs="Arial"/>
          <w:bCs/>
          <w:sz w:val="20"/>
          <w:szCs w:val="20"/>
          <w:lang w:val="es-CO" w:eastAsia="es-CO"/>
        </w:rPr>
      </w:pPr>
      <w:r w:rsidRPr="00C65843">
        <w:rPr>
          <w:rFonts w:ascii="Arial" w:eastAsia="Times New Roman" w:hAnsi="Arial" w:cs="Arial"/>
          <w:bCs/>
          <w:sz w:val="20"/>
          <w:szCs w:val="20"/>
          <w:lang w:val="es-CO" w:eastAsia="es-CO"/>
        </w:rPr>
        <w:t xml:space="preserve">FT-GC-08-39 Informe verificación de los requisitos habilitantes y calificables de mínima cuantía y Convocatorias Públicas  </w:t>
      </w:r>
    </w:p>
    <w:p w14:paraId="05DC60BA" w14:textId="77777777" w:rsidR="00D31132" w:rsidRPr="00C65843" w:rsidRDefault="00D31132" w:rsidP="00D31132">
      <w:pPr>
        <w:pStyle w:val="Prrafodelista"/>
        <w:numPr>
          <w:ilvl w:val="0"/>
          <w:numId w:val="32"/>
        </w:numPr>
        <w:spacing w:before="100" w:beforeAutospacing="1" w:after="100" w:afterAutospacing="1" w:line="300" w:lineRule="atLeast"/>
        <w:rPr>
          <w:rFonts w:ascii="Arial" w:eastAsia="Times New Roman" w:hAnsi="Arial" w:cs="Arial"/>
          <w:bCs/>
          <w:sz w:val="20"/>
          <w:szCs w:val="20"/>
          <w:lang w:val="es-CO" w:eastAsia="es-CO"/>
        </w:rPr>
      </w:pPr>
      <w:r w:rsidRPr="00C65843">
        <w:rPr>
          <w:rFonts w:ascii="Arial" w:eastAsia="Times New Roman" w:hAnsi="Arial" w:cs="Arial"/>
          <w:bCs/>
          <w:sz w:val="20"/>
          <w:szCs w:val="20"/>
          <w:lang w:val="es-CO" w:eastAsia="es-CO"/>
        </w:rPr>
        <w:t xml:space="preserve">FT-GC-08-42 Formulario de respuestas a observaciones en convocatorias públicas e invitación de mínima cuantía  </w:t>
      </w:r>
    </w:p>
    <w:p w14:paraId="727774D7" w14:textId="77777777" w:rsidR="00D31132" w:rsidRPr="00C65843" w:rsidRDefault="00D31132" w:rsidP="00D31132">
      <w:pPr>
        <w:pStyle w:val="Prrafodelista"/>
        <w:numPr>
          <w:ilvl w:val="0"/>
          <w:numId w:val="32"/>
        </w:numPr>
        <w:spacing w:before="100" w:beforeAutospacing="1" w:after="100" w:afterAutospacing="1" w:line="300" w:lineRule="atLeast"/>
        <w:rPr>
          <w:rFonts w:ascii="Arial" w:eastAsia="Times New Roman" w:hAnsi="Arial" w:cs="Arial"/>
          <w:bCs/>
          <w:sz w:val="20"/>
          <w:szCs w:val="20"/>
          <w:lang w:val="es-CO" w:eastAsia="es-CO"/>
        </w:rPr>
      </w:pPr>
      <w:r w:rsidRPr="00C65843">
        <w:rPr>
          <w:rFonts w:ascii="Arial" w:eastAsia="Times New Roman" w:hAnsi="Arial" w:cs="Arial"/>
          <w:bCs/>
          <w:sz w:val="20"/>
          <w:szCs w:val="20"/>
          <w:lang w:val="es-CO" w:eastAsia="es-CO"/>
        </w:rPr>
        <w:t xml:space="preserve">FT-GC-08-43 Adenda procesos de convocatoria pública por favor actualizar con el archivo llamado </w:t>
      </w:r>
    </w:p>
    <w:p w14:paraId="6BCA61ED" w14:textId="77777777" w:rsidR="00D31132" w:rsidRPr="00C65843" w:rsidRDefault="00D31132" w:rsidP="00D31132">
      <w:pPr>
        <w:pStyle w:val="Prrafodelista"/>
        <w:numPr>
          <w:ilvl w:val="0"/>
          <w:numId w:val="32"/>
        </w:numPr>
        <w:spacing w:before="100" w:beforeAutospacing="1" w:after="100" w:afterAutospacing="1" w:line="300" w:lineRule="atLeast"/>
        <w:rPr>
          <w:rFonts w:ascii="Arial" w:eastAsia="Times New Roman" w:hAnsi="Arial" w:cs="Arial"/>
          <w:bCs/>
          <w:sz w:val="20"/>
          <w:szCs w:val="20"/>
          <w:lang w:val="es-CO" w:eastAsia="es-CO"/>
        </w:rPr>
      </w:pPr>
      <w:r w:rsidRPr="00C65843">
        <w:rPr>
          <w:rFonts w:ascii="Arial" w:eastAsia="Times New Roman" w:hAnsi="Arial" w:cs="Arial"/>
          <w:bCs/>
          <w:sz w:val="20"/>
          <w:szCs w:val="20"/>
          <w:lang w:val="es-CO" w:eastAsia="es-CO"/>
        </w:rPr>
        <w:t xml:space="preserve">FT-GC-08-47 Minuta Convenio </w:t>
      </w:r>
    </w:p>
    <w:p w14:paraId="4E1BAAD2" w14:textId="77777777" w:rsidR="00D31132" w:rsidRPr="00C65843" w:rsidRDefault="00D31132" w:rsidP="00D31132">
      <w:pPr>
        <w:pStyle w:val="Prrafodelista"/>
        <w:numPr>
          <w:ilvl w:val="0"/>
          <w:numId w:val="32"/>
        </w:numPr>
        <w:spacing w:before="100" w:beforeAutospacing="1" w:after="100" w:afterAutospacing="1" w:line="300" w:lineRule="atLeast"/>
        <w:rPr>
          <w:rFonts w:ascii="Arial" w:eastAsia="Times New Roman" w:hAnsi="Arial" w:cs="Arial"/>
          <w:bCs/>
          <w:sz w:val="20"/>
          <w:szCs w:val="20"/>
          <w:lang w:val="es-CO" w:eastAsia="es-CO"/>
        </w:rPr>
      </w:pPr>
      <w:r w:rsidRPr="00C65843">
        <w:rPr>
          <w:rFonts w:ascii="Arial" w:eastAsia="Times New Roman" w:hAnsi="Arial" w:cs="Arial"/>
          <w:bCs/>
          <w:sz w:val="20"/>
          <w:szCs w:val="20"/>
          <w:lang w:val="es-CO" w:eastAsia="es-CO"/>
        </w:rPr>
        <w:t xml:space="preserve">FT-GC-08-48 Certificación de cierre del expediente contractual  </w:t>
      </w:r>
    </w:p>
    <w:p w14:paraId="16751F85" w14:textId="77777777" w:rsidR="00D31132" w:rsidRPr="00C65843" w:rsidRDefault="00D31132" w:rsidP="00D31132">
      <w:pPr>
        <w:pStyle w:val="Prrafodelista"/>
        <w:numPr>
          <w:ilvl w:val="0"/>
          <w:numId w:val="32"/>
        </w:numPr>
        <w:spacing w:before="100" w:beforeAutospacing="1" w:after="100" w:afterAutospacing="1" w:line="300" w:lineRule="atLeast"/>
        <w:rPr>
          <w:rFonts w:ascii="Arial" w:eastAsia="Times New Roman" w:hAnsi="Arial" w:cs="Arial"/>
          <w:bCs/>
          <w:sz w:val="20"/>
          <w:szCs w:val="20"/>
          <w:lang w:val="es-CO" w:eastAsia="es-CO"/>
        </w:rPr>
      </w:pPr>
      <w:r w:rsidRPr="00C65843">
        <w:rPr>
          <w:rFonts w:ascii="Arial" w:eastAsia="Times New Roman" w:hAnsi="Arial" w:cs="Arial"/>
          <w:bCs/>
          <w:sz w:val="20"/>
          <w:szCs w:val="20"/>
          <w:lang w:val="es-CO" w:eastAsia="es-CO"/>
        </w:rPr>
        <w:t>FT-GC-08-50 Estudios Previos Tienda Virtual Estado Colombiano</w:t>
      </w:r>
    </w:p>
    <w:p w14:paraId="2646F401" w14:textId="77777777" w:rsidR="00D31132" w:rsidRPr="00C65843" w:rsidRDefault="00D31132" w:rsidP="00D31132">
      <w:pPr>
        <w:pStyle w:val="Prrafodelista"/>
        <w:numPr>
          <w:ilvl w:val="0"/>
          <w:numId w:val="32"/>
        </w:numPr>
        <w:spacing w:before="100" w:beforeAutospacing="1" w:after="100" w:afterAutospacing="1" w:line="300" w:lineRule="atLeast"/>
        <w:rPr>
          <w:rFonts w:ascii="Arial" w:eastAsia="Times New Roman" w:hAnsi="Arial" w:cs="Arial"/>
          <w:bCs/>
          <w:sz w:val="20"/>
          <w:szCs w:val="20"/>
          <w:lang w:val="es-CO" w:eastAsia="es-CO"/>
        </w:rPr>
      </w:pPr>
      <w:r w:rsidRPr="00C65843">
        <w:rPr>
          <w:rFonts w:ascii="Arial" w:eastAsia="Times New Roman" w:hAnsi="Arial" w:cs="Arial"/>
          <w:bCs/>
          <w:sz w:val="20"/>
          <w:szCs w:val="20"/>
          <w:lang w:val="es-CO" w:eastAsia="es-CO"/>
        </w:rPr>
        <w:t xml:space="preserve">FT-GC-08-52 Acta de Liquidación de Convenios  </w:t>
      </w:r>
    </w:p>
    <w:p w14:paraId="0B0B972B" w14:textId="77777777" w:rsidR="00D31132" w:rsidRPr="00C65843" w:rsidRDefault="00D31132" w:rsidP="00D31132">
      <w:pPr>
        <w:pStyle w:val="Prrafodelista"/>
        <w:numPr>
          <w:ilvl w:val="0"/>
          <w:numId w:val="32"/>
        </w:numPr>
        <w:spacing w:before="100" w:beforeAutospacing="1" w:after="100" w:afterAutospacing="1" w:line="300" w:lineRule="atLeast"/>
        <w:rPr>
          <w:rFonts w:ascii="Arial" w:eastAsia="Times New Roman" w:hAnsi="Arial" w:cs="Arial"/>
          <w:bCs/>
          <w:sz w:val="20"/>
          <w:szCs w:val="20"/>
          <w:lang w:val="es-CO" w:eastAsia="es-CO"/>
        </w:rPr>
      </w:pPr>
      <w:r w:rsidRPr="00C65843">
        <w:rPr>
          <w:rFonts w:ascii="Arial" w:eastAsia="Times New Roman" w:hAnsi="Arial" w:cs="Arial"/>
          <w:bCs/>
          <w:sz w:val="20"/>
          <w:szCs w:val="20"/>
          <w:lang w:val="es-CO" w:eastAsia="es-CO"/>
        </w:rPr>
        <w:lastRenderedPageBreak/>
        <w:t xml:space="preserve">FT-GC-08-53 Estudios Previos de Convenios  </w:t>
      </w:r>
    </w:p>
    <w:p w14:paraId="56B30710" w14:textId="77777777" w:rsidR="00D31132" w:rsidRPr="00C65843" w:rsidRDefault="00D31132" w:rsidP="00D31132">
      <w:pPr>
        <w:pStyle w:val="Prrafodelista"/>
        <w:numPr>
          <w:ilvl w:val="0"/>
          <w:numId w:val="32"/>
        </w:numPr>
        <w:spacing w:before="100" w:beforeAutospacing="1" w:after="100" w:afterAutospacing="1" w:line="300" w:lineRule="atLeast"/>
        <w:rPr>
          <w:rFonts w:ascii="Arial" w:eastAsia="Times New Roman" w:hAnsi="Arial" w:cs="Arial"/>
          <w:bCs/>
          <w:sz w:val="20"/>
          <w:szCs w:val="20"/>
          <w:lang w:val="es-CO" w:eastAsia="es-CO"/>
        </w:rPr>
      </w:pPr>
      <w:r w:rsidRPr="00C65843">
        <w:rPr>
          <w:rFonts w:ascii="Arial" w:eastAsia="Times New Roman" w:hAnsi="Arial" w:cs="Arial"/>
          <w:bCs/>
          <w:sz w:val="20"/>
          <w:szCs w:val="20"/>
          <w:lang w:val="es-CO" w:eastAsia="es-CO"/>
        </w:rPr>
        <w:t xml:space="preserve">FT-GC-08-55 Análisis del sector Contratación directa - Personas naturales  </w:t>
      </w:r>
    </w:p>
    <w:p w14:paraId="2D22E4BA" w14:textId="77777777" w:rsidR="00D31132" w:rsidRPr="00C65843" w:rsidRDefault="00D31132" w:rsidP="00D31132">
      <w:pPr>
        <w:pStyle w:val="Prrafodelista"/>
        <w:numPr>
          <w:ilvl w:val="0"/>
          <w:numId w:val="32"/>
        </w:numPr>
        <w:spacing w:before="100" w:beforeAutospacing="1" w:after="100" w:afterAutospacing="1" w:line="300" w:lineRule="atLeast"/>
        <w:rPr>
          <w:rFonts w:ascii="Arial" w:eastAsia="Times New Roman" w:hAnsi="Arial" w:cs="Arial"/>
          <w:bCs/>
          <w:sz w:val="20"/>
          <w:szCs w:val="20"/>
          <w:lang w:val="es-CO" w:eastAsia="es-CO"/>
        </w:rPr>
      </w:pPr>
      <w:r w:rsidRPr="00C65843">
        <w:rPr>
          <w:rFonts w:ascii="Arial" w:eastAsia="Times New Roman" w:hAnsi="Arial" w:cs="Arial"/>
          <w:bCs/>
          <w:sz w:val="20"/>
          <w:szCs w:val="20"/>
          <w:lang w:val="es-CO" w:eastAsia="es-CO"/>
        </w:rPr>
        <w:t xml:space="preserve">FT-GC-08-56 Anexo al contrato de arrendamiento electrónico  </w:t>
      </w:r>
    </w:p>
    <w:p w14:paraId="2EAD8D56" w14:textId="77777777" w:rsidR="00D31132" w:rsidRPr="00C65843" w:rsidRDefault="00D31132" w:rsidP="00D31132">
      <w:pPr>
        <w:pStyle w:val="Prrafodelista"/>
        <w:numPr>
          <w:ilvl w:val="0"/>
          <w:numId w:val="32"/>
        </w:numPr>
        <w:spacing w:before="100" w:beforeAutospacing="1" w:after="100" w:afterAutospacing="1" w:line="300" w:lineRule="atLeast"/>
        <w:rPr>
          <w:rFonts w:ascii="Arial" w:eastAsia="Times New Roman" w:hAnsi="Arial" w:cs="Arial"/>
          <w:bCs/>
          <w:sz w:val="20"/>
          <w:szCs w:val="20"/>
          <w:lang w:val="es-CO" w:eastAsia="es-CO"/>
        </w:rPr>
      </w:pPr>
      <w:r w:rsidRPr="00C65843">
        <w:rPr>
          <w:rFonts w:ascii="Arial" w:eastAsia="Times New Roman" w:hAnsi="Arial" w:cs="Arial"/>
          <w:bCs/>
          <w:sz w:val="20"/>
          <w:szCs w:val="20"/>
          <w:lang w:val="es-CO" w:eastAsia="es-CO"/>
        </w:rPr>
        <w:t xml:space="preserve">FT-GC-08-57 Minuta </w:t>
      </w:r>
      <w:proofErr w:type="spellStart"/>
      <w:r w:rsidRPr="00C65843">
        <w:rPr>
          <w:rFonts w:ascii="Arial" w:eastAsia="Times New Roman" w:hAnsi="Arial" w:cs="Arial"/>
          <w:bCs/>
          <w:sz w:val="20"/>
          <w:szCs w:val="20"/>
          <w:lang w:val="es-CO" w:eastAsia="es-CO"/>
        </w:rPr>
        <w:t>Secop</w:t>
      </w:r>
      <w:proofErr w:type="spellEnd"/>
      <w:r w:rsidRPr="00C65843">
        <w:rPr>
          <w:rFonts w:ascii="Arial" w:eastAsia="Times New Roman" w:hAnsi="Arial" w:cs="Arial"/>
          <w:bCs/>
          <w:sz w:val="20"/>
          <w:szCs w:val="20"/>
          <w:lang w:val="es-CO" w:eastAsia="es-CO"/>
        </w:rPr>
        <w:t xml:space="preserve"> I  </w:t>
      </w:r>
    </w:p>
    <w:p w14:paraId="5313E6F2" w14:textId="77777777" w:rsidR="00D31132" w:rsidRPr="00C65843" w:rsidRDefault="00D31132" w:rsidP="00D31132">
      <w:pPr>
        <w:pStyle w:val="Prrafodelista"/>
        <w:numPr>
          <w:ilvl w:val="0"/>
          <w:numId w:val="32"/>
        </w:numPr>
        <w:spacing w:before="100" w:beforeAutospacing="1" w:after="100" w:afterAutospacing="1" w:line="300" w:lineRule="atLeast"/>
        <w:rPr>
          <w:rFonts w:ascii="Arial" w:eastAsia="Times New Roman" w:hAnsi="Arial" w:cs="Arial"/>
          <w:bCs/>
          <w:sz w:val="20"/>
          <w:szCs w:val="20"/>
          <w:lang w:val="es-CO" w:eastAsia="es-CO"/>
        </w:rPr>
      </w:pPr>
      <w:r w:rsidRPr="00C65843">
        <w:rPr>
          <w:rFonts w:ascii="Arial" w:eastAsia="Times New Roman" w:hAnsi="Arial" w:cs="Arial"/>
          <w:bCs/>
          <w:sz w:val="20"/>
          <w:szCs w:val="20"/>
          <w:lang w:val="es-CO" w:eastAsia="es-CO"/>
        </w:rPr>
        <w:t>FT-GC-08-59 Acta de recepción de ofertas y cierre del proceso</w:t>
      </w:r>
    </w:p>
    <w:p w14:paraId="3D8FAF6D" w14:textId="77777777" w:rsidR="00D93A1B" w:rsidRPr="00C65843" w:rsidRDefault="00F20063" w:rsidP="00D93A1B">
      <w:pPr>
        <w:pStyle w:val="m-4873775963750563411m2259043234257428534gmail-msonospacing"/>
        <w:shd w:val="clear" w:color="auto" w:fill="FFFFFF"/>
        <w:spacing w:after="0"/>
        <w:jc w:val="both"/>
        <w:rPr>
          <w:rFonts w:ascii="Arial" w:hAnsi="Arial" w:cs="Arial"/>
          <w:bCs/>
          <w:i/>
          <w:iCs/>
          <w:color w:val="222222"/>
          <w:sz w:val="20"/>
          <w:szCs w:val="20"/>
        </w:rPr>
      </w:pPr>
      <w:r w:rsidRPr="00C65843">
        <w:rPr>
          <w:rFonts w:ascii="Arial" w:hAnsi="Arial" w:cs="Arial"/>
          <w:bCs/>
          <w:color w:val="222222"/>
          <w:sz w:val="20"/>
          <w:szCs w:val="20"/>
        </w:rPr>
        <w:t>E</w:t>
      </w:r>
      <w:r w:rsidR="00094F4E" w:rsidRPr="00C65843">
        <w:rPr>
          <w:rFonts w:ascii="Arial" w:hAnsi="Arial" w:cs="Arial"/>
          <w:bCs/>
          <w:color w:val="222222"/>
          <w:sz w:val="20"/>
          <w:szCs w:val="20"/>
        </w:rPr>
        <w:t xml:space="preserve">l Manual de contratación señala en el numeral </w:t>
      </w:r>
      <w:r w:rsidR="00D93A1B" w:rsidRPr="00C65843">
        <w:rPr>
          <w:rFonts w:ascii="Arial" w:hAnsi="Arial" w:cs="Arial"/>
          <w:bCs/>
          <w:color w:val="222222"/>
          <w:sz w:val="20"/>
          <w:szCs w:val="20"/>
        </w:rPr>
        <w:t>4.5.1 “</w:t>
      </w:r>
      <w:r w:rsidR="00D93A1B" w:rsidRPr="00C65843">
        <w:rPr>
          <w:rFonts w:ascii="Arial" w:hAnsi="Arial" w:cs="Arial"/>
          <w:bCs/>
          <w:i/>
          <w:iCs/>
          <w:color w:val="222222"/>
          <w:sz w:val="20"/>
          <w:szCs w:val="20"/>
        </w:rPr>
        <w:t>Estudio del mercado y análisis del sector:   Esta etapa tiene como finalidad establecer las condiciones del mercado y del sector donde se encuentra ubicado el bien o servicio objeto de la contratación, la cual estará a cargo de la Subdirección Administrativa, Financiero y de Control Disciplinario del Instituto.</w:t>
      </w:r>
    </w:p>
    <w:p w14:paraId="4C49B673" w14:textId="77777777" w:rsidR="00D93A1B" w:rsidRPr="00C65843" w:rsidRDefault="00D93A1B" w:rsidP="00D93A1B">
      <w:pPr>
        <w:pStyle w:val="m-4873775963750563411m2259043234257428534gmail-msonospacing"/>
        <w:shd w:val="clear" w:color="auto" w:fill="FFFFFF"/>
        <w:spacing w:after="0"/>
        <w:jc w:val="both"/>
        <w:rPr>
          <w:rFonts w:ascii="Arial" w:hAnsi="Arial" w:cs="Arial"/>
          <w:bCs/>
          <w:i/>
          <w:iCs/>
          <w:color w:val="222222"/>
          <w:sz w:val="20"/>
          <w:szCs w:val="20"/>
        </w:rPr>
      </w:pPr>
      <w:r w:rsidRPr="00C65843">
        <w:rPr>
          <w:rFonts w:ascii="Arial" w:hAnsi="Arial" w:cs="Arial"/>
          <w:bCs/>
          <w:i/>
          <w:iCs/>
          <w:color w:val="222222"/>
          <w:sz w:val="20"/>
          <w:szCs w:val="20"/>
        </w:rPr>
        <w:t>Para llevar a cabo dicha labor las áreas técnicas deberán radicar ante la Oficina Asesora Jurídica un borrador de estudios previos junto con la ficha técnica del bien o servicios requerido, que contenga las características o especificaciones esenciales para la contratación, con el fin de que, a su vez, se remita desde ésta oficina a la  Subdirección Administrativa, Financiero y de Control Disciplinario con el fin de iniciar la investigación de mercado y análisis económico de sector.</w:t>
      </w:r>
    </w:p>
    <w:p w14:paraId="42E9290D" w14:textId="77777777" w:rsidR="00D93A1B" w:rsidRPr="00C65843" w:rsidRDefault="00D93A1B" w:rsidP="00D93A1B">
      <w:pPr>
        <w:pStyle w:val="m-4873775963750563411m2259043234257428534gmail-msonospacing"/>
        <w:shd w:val="clear" w:color="auto" w:fill="FFFFFF"/>
        <w:spacing w:after="0"/>
        <w:jc w:val="both"/>
        <w:rPr>
          <w:rFonts w:ascii="Arial" w:hAnsi="Arial" w:cs="Arial"/>
          <w:bCs/>
          <w:i/>
          <w:iCs/>
          <w:color w:val="222222"/>
          <w:sz w:val="20"/>
          <w:szCs w:val="20"/>
        </w:rPr>
      </w:pPr>
      <w:r w:rsidRPr="00C65843">
        <w:rPr>
          <w:rFonts w:ascii="Arial" w:hAnsi="Arial" w:cs="Arial"/>
          <w:bCs/>
          <w:i/>
          <w:iCs/>
          <w:color w:val="222222"/>
          <w:sz w:val="20"/>
          <w:szCs w:val="20"/>
        </w:rPr>
        <w:t>Este estudio del mercado y de análisis del sector el IDEP lo deberá dejar consignado en el formato establecido para ello y publicado en el Sistema Integrado de Gestión publicado en MALOCA AULASIG.</w:t>
      </w:r>
    </w:p>
    <w:p w14:paraId="05D8B84F" w14:textId="77777777" w:rsidR="00D93A1B" w:rsidRPr="00C65843" w:rsidRDefault="00D93A1B" w:rsidP="00D93A1B">
      <w:pPr>
        <w:pStyle w:val="m-4873775963750563411m2259043234257428534gmail-msonospacing"/>
        <w:shd w:val="clear" w:color="auto" w:fill="FFFFFF"/>
        <w:spacing w:after="0"/>
        <w:jc w:val="both"/>
        <w:rPr>
          <w:rFonts w:ascii="Arial" w:hAnsi="Arial" w:cs="Arial"/>
          <w:bCs/>
          <w:i/>
          <w:iCs/>
          <w:color w:val="222222"/>
          <w:sz w:val="20"/>
          <w:szCs w:val="20"/>
        </w:rPr>
      </w:pPr>
      <w:r w:rsidRPr="00C65843">
        <w:rPr>
          <w:rFonts w:ascii="Arial" w:hAnsi="Arial" w:cs="Arial"/>
          <w:bCs/>
          <w:i/>
          <w:iCs/>
          <w:color w:val="222222"/>
          <w:sz w:val="20"/>
          <w:szCs w:val="20"/>
        </w:rPr>
        <w:t>Al respecto, es importante indicar que el análisis o estudio de mercado, corresponde al costo económico que tendrá el bien o servicio objeto del contrato a celebrar, para lo cual es imperativo el contar con una correcta elaboración y análisis técnico que lo soporte, en el que deberán constar las comparaciones del caso mediante el cotejo de los ofrecimientos recibidos, la consulta de precios o condiciones del mercado, la argumentación de la información consultada a través de diferentes fuentes secundarias,  y los estudios y deducciones de la entidad o de los organismos consultores o asesores designados para ello.</w:t>
      </w:r>
    </w:p>
    <w:p w14:paraId="66236758" w14:textId="77777777" w:rsidR="00D93A1B" w:rsidRPr="00C65843" w:rsidRDefault="00D93A1B" w:rsidP="00D93A1B">
      <w:pPr>
        <w:pStyle w:val="m-4873775963750563411m2259043234257428534gmail-msonospacing"/>
        <w:shd w:val="clear" w:color="auto" w:fill="FFFFFF"/>
        <w:spacing w:after="0"/>
        <w:jc w:val="both"/>
        <w:rPr>
          <w:rFonts w:ascii="Arial" w:hAnsi="Arial" w:cs="Arial"/>
          <w:bCs/>
          <w:i/>
          <w:iCs/>
          <w:color w:val="222222"/>
          <w:sz w:val="20"/>
          <w:szCs w:val="20"/>
        </w:rPr>
      </w:pPr>
      <w:r w:rsidRPr="00C65843">
        <w:rPr>
          <w:rFonts w:ascii="Arial" w:hAnsi="Arial" w:cs="Arial"/>
          <w:bCs/>
          <w:i/>
          <w:iCs/>
          <w:color w:val="222222"/>
          <w:sz w:val="20"/>
          <w:szCs w:val="20"/>
        </w:rPr>
        <w:t>Cualquiera de los siguientes factores puede tenerse en cuenta para efectuar un adecuado estudio de costos y mercado, así…”</w:t>
      </w:r>
    </w:p>
    <w:p w14:paraId="5397437A" w14:textId="77777777" w:rsidR="00DA5BA4" w:rsidRPr="00DA5BA4" w:rsidRDefault="00DA5BA4" w:rsidP="00DA5BA4">
      <w:pPr>
        <w:spacing w:after="0" w:line="240" w:lineRule="auto"/>
        <w:rPr>
          <w:rFonts w:ascii="Arial" w:eastAsia="Times New Roman" w:hAnsi="Arial" w:cs="Arial"/>
          <w:sz w:val="20"/>
          <w:szCs w:val="20"/>
          <w:lang w:val="es-ES" w:eastAsia="es-ES"/>
        </w:rPr>
      </w:pPr>
      <w:r w:rsidRPr="00DA5BA4">
        <w:rPr>
          <w:rFonts w:ascii="Arial" w:eastAsia="Times New Roman" w:hAnsi="Arial" w:cs="Arial"/>
          <w:sz w:val="20"/>
          <w:szCs w:val="20"/>
          <w:lang w:val="es-ES" w:eastAsia="es-ES"/>
        </w:rPr>
        <w:t>En enero de 2019 la jefe de la Oficina Asesora Jurídica remitió mediante correo memorando con RECOMENDACIONES PARA ELABORACIÓN DE ESTUDIOS PREVIOS Y DEL SECTOR a todos los funcionarios y contratistas del Instituto </w:t>
      </w:r>
    </w:p>
    <w:p w14:paraId="7B939B92" w14:textId="77777777" w:rsidR="00276E35" w:rsidRPr="00C65843" w:rsidRDefault="00276E35" w:rsidP="00094F4E">
      <w:pPr>
        <w:pStyle w:val="m-4873775963750563411m2259043234257428534gmail-msonospacing"/>
        <w:shd w:val="clear" w:color="auto" w:fill="FFFFFF"/>
        <w:spacing w:before="0" w:beforeAutospacing="0" w:after="0" w:afterAutospacing="0"/>
        <w:jc w:val="both"/>
        <w:rPr>
          <w:rFonts w:ascii="Arial" w:hAnsi="Arial" w:cs="Arial"/>
          <w:bCs/>
          <w:sz w:val="20"/>
          <w:szCs w:val="20"/>
        </w:rPr>
      </w:pPr>
    </w:p>
    <w:p w14:paraId="64F2BFAB" w14:textId="77777777" w:rsidR="00276E35" w:rsidRPr="00C65843" w:rsidRDefault="00276E35" w:rsidP="00094F4E">
      <w:pPr>
        <w:pStyle w:val="m-4873775963750563411m2259043234257428534gmail-msonospacing"/>
        <w:shd w:val="clear" w:color="auto" w:fill="FFFFFF"/>
        <w:spacing w:before="0" w:beforeAutospacing="0" w:after="0" w:afterAutospacing="0"/>
        <w:jc w:val="both"/>
        <w:rPr>
          <w:rFonts w:ascii="Arial" w:hAnsi="Arial" w:cs="Arial"/>
          <w:bCs/>
          <w:sz w:val="20"/>
          <w:szCs w:val="20"/>
        </w:rPr>
      </w:pPr>
    </w:p>
    <w:p w14:paraId="4FAFEFFE" w14:textId="30F137D4" w:rsidR="007870B4" w:rsidRDefault="007870B4">
      <w:pPr>
        <w:rPr>
          <w:rFonts w:ascii="Arial" w:eastAsia="Times New Roman" w:hAnsi="Arial" w:cs="Arial"/>
          <w:bCs/>
          <w:sz w:val="20"/>
          <w:szCs w:val="20"/>
          <w:lang w:eastAsia="es-CO"/>
        </w:rPr>
      </w:pPr>
      <w:r>
        <w:rPr>
          <w:rFonts w:ascii="Arial" w:hAnsi="Arial" w:cs="Arial"/>
          <w:bCs/>
          <w:sz w:val="20"/>
          <w:szCs w:val="20"/>
        </w:rPr>
        <w:br w:type="page"/>
      </w:r>
    </w:p>
    <w:p w14:paraId="1D375CA4" w14:textId="77777777" w:rsidR="00094F4E" w:rsidRPr="007870B4" w:rsidRDefault="00094F4E" w:rsidP="00351AC0">
      <w:pPr>
        <w:pStyle w:val="Sinespaciado"/>
        <w:ind w:left="142" w:hanging="142"/>
        <w:jc w:val="both"/>
        <w:rPr>
          <w:rFonts w:ascii="Arial" w:hAnsi="Arial" w:cs="Arial"/>
          <w:b/>
          <w:sz w:val="20"/>
          <w:szCs w:val="20"/>
        </w:rPr>
      </w:pPr>
      <w:r w:rsidRPr="00C65843">
        <w:rPr>
          <w:rFonts w:ascii="Arial" w:hAnsi="Arial" w:cs="Arial"/>
          <w:b/>
          <w:sz w:val="20"/>
          <w:szCs w:val="20"/>
        </w:rPr>
        <w:lastRenderedPageBreak/>
        <w:t xml:space="preserve">C. </w:t>
      </w:r>
      <w:r w:rsidRPr="007870B4">
        <w:rPr>
          <w:rFonts w:ascii="Arial" w:hAnsi="Arial" w:cs="Arial"/>
          <w:b/>
          <w:sz w:val="20"/>
          <w:szCs w:val="20"/>
        </w:rPr>
        <w:t xml:space="preserve">“La conformación de equipos con la idoneidad y experiencia para asegurar, en la elaboración de los estudios y documentos previos y todas las demás actividades inherentes </w:t>
      </w:r>
      <w:r w:rsidR="0029554F" w:rsidRPr="007870B4">
        <w:rPr>
          <w:rFonts w:ascii="Arial" w:hAnsi="Arial" w:cs="Arial"/>
          <w:b/>
          <w:sz w:val="20"/>
          <w:szCs w:val="20"/>
        </w:rPr>
        <w:t>al</w:t>
      </w:r>
      <w:r w:rsidRPr="007870B4">
        <w:rPr>
          <w:rFonts w:ascii="Arial" w:hAnsi="Arial" w:cs="Arial"/>
          <w:b/>
          <w:sz w:val="20"/>
          <w:szCs w:val="20"/>
        </w:rPr>
        <w:t xml:space="preserve"> Informe Decreto 371 de 2010 la contratación, la materialización de lo requerido por la entidad en su contratación, asumiendo la responsabilidad de su contenido.”</w:t>
      </w:r>
    </w:p>
    <w:p w14:paraId="6FE9CC74" w14:textId="77777777" w:rsidR="00094F4E" w:rsidRPr="007870B4" w:rsidRDefault="00094F4E" w:rsidP="00094F4E">
      <w:pPr>
        <w:pStyle w:val="Sinespaciado"/>
        <w:jc w:val="both"/>
        <w:rPr>
          <w:rFonts w:ascii="Arial" w:hAnsi="Arial" w:cs="Arial"/>
          <w:b/>
          <w:sz w:val="20"/>
          <w:szCs w:val="20"/>
        </w:rPr>
      </w:pPr>
    </w:p>
    <w:p w14:paraId="23297A9A" w14:textId="77777777" w:rsidR="007870B4" w:rsidRDefault="00094F4E" w:rsidP="00094F4E">
      <w:pPr>
        <w:pStyle w:val="m-4873775963750563411m2259043234257428534gmail-msonospacing"/>
        <w:shd w:val="clear" w:color="auto" w:fill="FFFFFF"/>
        <w:spacing w:before="0" w:beforeAutospacing="0" w:after="0" w:afterAutospacing="0"/>
        <w:jc w:val="both"/>
        <w:rPr>
          <w:rFonts w:ascii="Arial" w:hAnsi="Arial" w:cs="Arial"/>
          <w:bCs/>
          <w:color w:val="222222"/>
          <w:sz w:val="20"/>
          <w:szCs w:val="20"/>
        </w:rPr>
      </w:pPr>
      <w:r w:rsidRPr="007870B4">
        <w:rPr>
          <w:rFonts w:ascii="Arial" w:hAnsi="Arial" w:cs="Arial"/>
          <w:bCs/>
          <w:color w:val="222222"/>
          <w:sz w:val="20"/>
          <w:szCs w:val="20"/>
        </w:rPr>
        <w:t xml:space="preserve">El </w:t>
      </w:r>
      <w:r w:rsidR="007870B4">
        <w:rPr>
          <w:rFonts w:ascii="Arial" w:hAnsi="Arial" w:cs="Arial"/>
          <w:bCs/>
          <w:color w:val="222222"/>
          <w:sz w:val="20"/>
          <w:szCs w:val="20"/>
        </w:rPr>
        <w:t>proceso de gestión contractual tiene definidos los siguientes procedimientos para cada una de las modalidades de contratación:</w:t>
      </w:r>
    </w:p>
    <w:p w14:paraId="304AC091" w14:textId="77777777" w:rsidR="007870B4" w:rsidRPr="007870B4" w:rsidRDefault="00EA5FE1" w:rsidP="007870B4">
      <w:pPr>
        <w:numPr>
          <w:ilvl w:val="0"/>
          <w:numId w:val="40"/>
        </w:numPr>
        <w:spacing w:before="100" w:beforeAutospacing="1" w:after="100" w:afterAutospacing="1" w:line="240" w:lineRule="auto"/>
        <w:rPr>
          <w:rFonts w:ascii="Arial" w:eastAsia="Times New Roman" w:hAnsi="Arial" w:cs="Arial"/>
          <w:bCs/>
          <w:color w:val="222222"/>
          <w:sz w:val="20"/>
          <w:szCs w:val="20"/>
          <w:lang w:eastAsia="es-CO"/>
        </w:rPr>
      </w:pPr>
      <w:hyperlink r:id="rId18" w:tgtFrame="_blank" w:history="1">
        <w:r w:rsidR="007870B4" w:rsidRPr="007870B4">
          <w:rPr>
            <w:rFonts w:ascii="Arial" w:eastAsia="Times New Roman" w:hAnsi="Arial" w:cs="Arial"/>
            <w:bCs/>
            <w:color w:val="222222"/>
            <w:sz w:val="20"/>
            <w:szCs w:val="20"/>
            <w:lang w:eastAsia="es-CO"/>
          </w:rPr>
          <w:t>PRO-GC-08-01 Supervisión e Interventoría</w:t>
        </w:r>
      </w:hyperlink>
    </w:p>
    <w:p w14:paraId="3ECA386B" w14:textId="77777777" w:rsidR="007870B4" w:rsidRPr="007870B4" w:rsidRDefault="00EA5FE1" w:rsidP="007870B4">
      <w:pPr>
        <w:numPr>
          <w:ilvl w:val="0"/>
          <w:numId w:val="40"/>
        </w:numPr>
        <w:spacing w:before="100" w:beforeAutospacing="1" w:after="100" w:afterAutospacing="1" w:line="240" w:lineRule="auto"/>
        <w:rPr>
          <w:rFonts w:ascii="Arial" w:eastAsia="Times New Roman" w:hAnsi="Arial" w:cs="Arial"/>
          <w:bCs/>
          <w:color w:val="222222"/>
          <w:sz w:val="20"/>
          <w:szCs w:val="20"/>
          <w:lang w:eastAsia="es-CO"/>
        </w:rPr>
      </w:pPr>
      <w:hyperlink r:id="rId19" w:tgtFrame="_blank" w:history="1">
        <w:r w:rsidR="007870B4" w:rsidRPr="007870B4">
          <w:rPr>
            <w:rFonts w:ascii="Arial" w:eastAsia="Times New Roman" w:hAnsi="Arial" w:cs="Arial"/>
            <w:bCs/>
            <w:color w:val="222222"/>
            <w:sz w:val="20"/>
            <w:szCs w:val="20"/>
            <w:lang w:eastAsia="es-CO"/>
          </w:rPr>
          <w:t>PRO-GC-08-09 Selección por contratación directa</w:t>
        </w:r>
      </w:hyperlink>
    </w:p>
    <w:p w14:paraId="6EE32E1F" w14:textId="77777777" w:rsidR="007870B4" w:rsidRPr="007870B4" w:rsidRDefault="00EA5FE1" w:rsidP="007870B4">
      <w:pPr>
        <w:numPr>
          <w:ilvl w:val="0"/>
          <w:numId w:val="40"/>
        </w:numPr>
        <w:spacing w:before="100" w:beforeAutospacing="1" w:after="100" w:afterAutospacing="1" w:line="240" w:lineRule="auto"/>
        <w:rPr>
          <w:rFonts w:ascii="Arial" w:eastAsia="Times New Roman" w:hAnsi="Arial" w:cs="Arial"/>
          <w:bCs/>
          <w:color w:val="222222"/>
          <w:sz w:val="20"/>
          <w:szCs w:val="20"/>
          <w:lang w:eastAsia="es-CO"/>
        </w:rPr>
      </w:pPr>
      <w:hyperlink r:id="rId20" w:tgtFrame="_blank" w:history="1">
        <w:r w:rsidR="007870B4" w:rsidRPr="007870B4">
          <w:rPr>
            <w:rFonts w:ascii="Arial" w:eastAsia="Times New Roman" w:hAnsi="Arial" w:cs="Arial"/>
            <w:bCs/>
            <w:color w:val="222222"/>
            <w:sz w:val="20"/>
            <w:szCs w:val="20"/>
            <w:lang w:eastAsia="es-CO"/>
          </w:rPr>
          <w:t>PRO-GC-08-17 Selección por licitación pública</w:t>
        </w:r>
      </w:hyperlink>
    </w:p>
    <w:p w14:paraId="1C6D3F85" w14:textId="77777777" w:rsidR="007870B4" w:rsidRPr="007870B4" w:rsidRDefault="00EA5FE1" w:rsidP="007870B4">
      <w:pPr>
        <w:numPr>
          <w:ilvl w:val="0"/>
          <w:numId w:val="40"/>
        </w:numPr>
        <w:spacing w:before="100" w:beforeAutospacing="1" w:after="100" w:afterAutospacing="1" w:line="240" w:lineRule="auto"/>
        <w:rPr>
          <w:rFonts w:ascii="Arial" w:eastAsia="Times New Roman" w:hAnsi="Arial" w:cs="Arial"/>
          <w:bCs/>
          <w:color w:val="222222"/>
          <w:sz w:val="20"/>
          <w:szCs w:val="20"/>
          <w:lang w:eastAsia="es-CO"/>
        </w:rPr>
      </w:pPr>
      <w:hyperlink r:id="rId21" w:tgtFrame="_blank" w:history="1">
        <w:r w:rsidR="007870B4" w:rsidRPr="007870B4">
          <w:rPr>
            <w:rFonts w:ascii="Arial" w:eastAsia="Times New Roman" w:hAnsi="Arial" w:cs="Arial"/>
            <w:bCs/>
            <w:color w:val="222222"/>
            <w:sz w:val="20"/>
            <w:szCs w:val="20"/>
            <w:lang w:eastAsia="es-CO"/>
          </w:rPr>
          <w:t>PRO-GC-08-18 Selección por concurso de méritos</w:t>
        </w:r>
      </w:hyperlink>
    </w:p>
    <w:p w14:paraId="262A864B" w14:textId="77777777" w:rsidR="007870B4" w:rsidRPr="007870B4" w:rsidRDefault="00EA5FE1" w:rsidP="007870B4">
      <w:pPr>
        <w:numPr>
          <w:ilvl w:val="0"/>
          <w:numId w:val="40"/>
        </w:numPr>
        <w:spacing w:before="100" w:beforeAutospacing="1" w:after="100" w:afterAutospacing="1" w:line="240" w:lineRule="auto"/>
        <w:rPr>
          <w:rFonts w:ascii="Arial" w:eastAsia="Times New Roman" w:hAnsi="Arial" w:cs="Arial"/>
          <w:bCs/>
          <w:color w:val="222222"/>
          <w:sz w:val="20"/>
          <w:szCs w:val="20"/>
          <w:lang w:eastAsia="es-CO"/>
        </w:rPr>
      </w:pPr>
      <w:hyperlink r:id="rId22" w:tgtFrame="_blank" w:history="1">
        <w:r w:rsidR="007870B4" w:rsidRPr="007870B4">
          <w:rPr>
            <w:rFonts w:ascii="Arial" w:eastAsia="Times New Roman" w:hAnsi="Arial" w:cs="Arial"/>
            <w:bCs/>
            <w:color w:val="222222"/>
            <w:sz w:val="20"/>
            <w:szCs w:val="20"/>
            <w:lang w:eastAsia="es-CO"/>
          </w:rPr>
          <w:t>PRO-GC-08-19 Selección Abreviada</w:t>
        </w:r>
      </w:hyperlink>
    </w:p>
    <w:p w14:paraId="486EAED5" w14:textId="77777777" w:rsidR="007870B4" w:rsidRPr="007870B4" w:rsidRDefault="00EA5FE1" w:rsidP="007870B4">
      <w:pPr>
        <w:numPr>
          <w:ilvl w:val="0"/>
          <w:numId w:val="40"/>
        </w:numPr>
        <w:spacing w:before="100" w:beforeAutospacing="1" w:after="100" w:afterAutospacing="1" w:line="240" w:lineRule="auto"/>
        <w:rPr>
          <w:rFonts w:ascii="Arial" w:eastAsia="Times New Roman" w:hAnsi="Arial" w:cs="Arial"/>
          <w:bCs/>
          <w:color w:val="222222"/>
          <w:sz w:val="20"/>
          <w:szCs w:val="20"/>
          <w:lang w:eastAsia="es-CO"/>
        </w:rPr>
      </w:pPr>
      <w:hyperlink r:id="rId23" w:tgtFrame="_blank" w:history="1">
        <w:r w:rsidR="007870B4" w:rsidRPr="007870B4">
          <w:rPr>
            <w:rFonts w:ascii="Arial" w:eastAsia="Times New Roman" w:hAnsi="Arial" w:cs="Arial"/>
            <w:bCs/>
            <w:color w:val="222222"/>
            <w:sz w:val="20"/>
            <w:szCs w:val="20"/>
            <w:lang w:eastAsia="es-CO"/>
          </w:rPr>
          <w:t>PRO-GC-08-20 Selección por mínima cuantía</w:t>
        </w:r>
      </w:hyperlink>
    </w:p>
    <w:p w14:paraId="5935F513" w14:textId="77777777" w:rsidR="007870B4" w:rsidRPr="007870B4" w:rsidRDefault="00EA5FE1" w:rsidP="007870B4">
      <w:pPr>
        <w:numPr>
          <w:ilvl w:val="0"/>
          <w:numId w:val="40"/>
        </w:numPr>
        <w:spacing w:before="100" w:beforeAutospacing="1" w:after="100" w:afterAutospacing="1" w:line="240" w:lineRule="auto"/>
        <w:rPr>
          <w:rFonts w:ascii="Arial" w:eastAsia="Times New Roman" w:hAnsi="Arial" w:cs="Arial"/>
          <w:bCs/>
          <w:color w:val="222222"/>
          <w:sz w:val="20"/>
          <w:szCs w:val="20"/>
          <w:lang w:eastAsia="es-CO"/>
        </w:rPr>
      </w:pPr>
      <w:hyperlink r:id="rId24" w:tgtFrame="_blank" w:history="1">
        <w:r w:rsidR="007870B4" w:rsidRPr="007870B4">
          <w:rPr>
            <w:rFonts w:ascii="Arial" w:eastAsia="Times New Roman" w:hAnsi="Arial" w:cs="Arial"/>
            <w:bCs/>
            <w:color w:val="222222"/>
            <w:sz w:val="20"/>
            <w:szCs w:val="20"/>
            <w:lang w:eastAsia="es-CO"/>
          </w:rPr>
          <w:t>PRO-GC-08-21 Compra de bienes y/o servicios a través de la tienda virtual del Estado colombiano</w:t>
        </w:r>
      </w:hyperlink>
    </w:p>
    <w:p w14:paraId="775565EA" w14:textId="4EF2565A" w:rsidR="00094F4E" w:rsidRPr="007870B4" w:rsidRDefault="007870B4" w:rsidP="00094F4E">
      <w:pPr>
        <w:pStyle w:val="m-4873775963750563411m2259043234257428534gmail-msonospacing"/>
        <w:shd w:val="clear" w:color="auto" w:fill="FFFFFF"/>
        <w:spacing w:before="0" w:beforeAutospacing="0" w:after="0" w:afterAutospacing="0"/>
        <w:jc w:val="both"/>
        <w:rPr>
          <w:rFonts w:ascii="Arial" w:hAnsi="Arial" w:cs="Arial"/>
          <w:bCs/>
          <w:color w:val="222222"/>
          <w:sz w:val="20"/>
          <w:szCs w:val="20"/>
        </w:rPr>
      </w:pPr>
      <w:r>
        <w:rPr>
          <w:rFonts w:ascii="Arial" w:hAnsi="Arial" w:cs="Arial"/>
          <w:bCs/>
          <w:color w:val="222222"/>
          <w:sz w:val="20"/>
          <w:szCs w:val="20"/>
        </w:rPr>
        <w:t>En cada uno de los procedimientos se detallan las actividades</w:t>
      </w:r>
      <w:r w:rsidR="006C4FF5">
        <w:rPr>
          <w:rFonts w:ascii="Arial" w:hAnsi="Arial" w:cs="Arial"/>
          <w:bCs/>
          <w:color w:val="222222"/>
          <w:sz w:val="20"/>
          <w:szCs w:val="20"/>
        </w:rPr>
        <w:t>, soportes</w:t>
      </w:r>
      <w:r>
        <w:rPr>
          <w:rFonts w:ascii="Arial" w:hAnsi="Arial" w:cs="Arial"/>
          <w:bCs/>
          <w:color w:val="222222"/>
          <w:sz w:val="20"/>
          <w:szCs w:val="20"/>
        </w:rPr>
        <w:t xml:space="preserve"> </w:t>
      </w:r>
      <w:r w:rsidR="006C4FF5">
        <w:rPr>
          <w:rFonts w:ascii="Arial" w:hAnsi="Arial" w:cs="Arial"/>
          <w:bCs/>
          <w:color w:val="222222"/>
          <w:sz w:val="20"/>
          <w:szCs w:val="20"/>
        </w:rPr>
        <w:t>y responsables de la ejecución del proceso de contratación</w:t>
      </w:r>
      <w:r w:rsidR="00094F4E" w:rsidRPr="007870B4">
        <w:rPr>
          <w:rFonts w:ascii="Arial" w:hAnsi="Arial" w:cs="Arial"/>
          <w:bCs/>
          <w:color w:val="222222"/>
          <w:sz w:val="20"/>
          <w:szCs w:val="20"/>
        </w:rPr>
        <w:t xml:space="preserve">, para el inició es obligatoria la entrega de todos los </w:t>
      </w:r>
      <w:r w:rsidR="00981F28" w:rsidRPr="007870B4">
        <w:rPr>
          <w:rFonts w:ascii="Arial" w:hAnsi="Arial" w:cs="Arial"/>
          <w:bCs/>
          <w:color w:val="222222"/>
          <w:sz w:val="20"/>
          <w:szCs w:val="20"/>
        </w:rPr>
        <w:t>documentos que</w:t>
      </w:r>
      <w:r w:rsidR="00094F4E" w:rsidRPr="007870B4">
        <w:rPr>
          <w:rFonts w:ascii="Arial" w:hAnsi="Arial" w:cs="Arial"/>
          <w:bCs/>
          <w:color w:val="222222"/>
          <w:sz w:val="20"/>
          <w:szCs w:val="20"/>
        </w:rPr>
        <w:t xml:space="preserve"> hacen referencia</w:t>
      </w:r>
      <w:r w:rsidR="006C4FF5">
        <w:rPr>
          <w:rFonts w:ascii="Arial" w:hAnsi="Arial" w:cs="Arial"/>
          <w:bCs/>
          <w:color w:val="222222"/>
          <w:sz w:val="20"/>
          <w:szCs w:val="20"/>
        </w:rPr>
        <w:t>.</w:t>
      </w:r>
    </w:p>
    <w:p w14:paraId="2233B1E1" w14:textId="77777777" w:rsidR="00094F4E" w:rsidRPr="007870B4" w:rsidRDefault="00094F4E" w:rsidP="00094F4E">
      <w:pPr>
        <w:pStyle w:val="m-4873775963750563411m2259043234257428534gmail-msonospacing"/>
        <w:shd w:val="clear" w:color="auto" w:fill="FFFFFF"/>
        <w:spacing w:before="0" w:beforeAutospacing="0" w:after="0" w:afterAutospacing="0"/>
        <w:jc w:val="both"/>
        <w:rPr>
          <w:rFonts w:ascii="Arial" w:hAnsi="Arial" w:cs="Arial"/>
          <w:bCs/>
          <w:color w:val="222222"/>
          <w:sz w:val="20"/>
          <w:szCs w:val="20"/>
        </w:rPr>
      </w:pPr>
    </w:p>
    <w:p w14:paraId="343BBF8F" w14:textId="77777777" w:rsidR="00973AE9" w:rsidRPr="00C65843" w:rsidRDefault="00094F4E" w:rsidP="00094F4E">
      <w:pPr>
        <w:pStyle w:val="m-4873775963750563411m2259043234257428534gmail-msonospacing"/>
        <w:shd w:val="clear" w:color="auto" w:fill="FFFFFF"/>
        <w:spacing w:before="0" w:beforeAutospacing="0" w:after="0" w:afterAutospacing="0"/>
        <w:jc w:val="both"/>
        <w:rPr>
          <w:rFonts w:ascii="Arial" w:hAnsi="Arial" w:cs="Arial"/>
          <w:bCs/>
          <w:color w:val="222222"/>
          <w:sz w:val="20"/>
          <w:szCs w:val="20"/>
        </w:rPr>
      </w:pPr>
      <w:r w:rsidRPr="007870B4">
        <w:rPr>
          <w:rFonts w:ascii="Arial" w:hAnsi="Arial" w:cs="Arial"/>
          <w:bCs/>
          <w:color w:val="222222"/>
          <w:sz w:val="20"/>
          <w:szCs w:val="20"/>
        </w:rPr>
        <w:t>Una vez elaborados los estudios previos junto con sus soportes, pasan a revisión del Jefe inmediato del profesional y/o persona encargada de su elaboración (referente técnico</w:t>
      </w:r>
      <w:r w:rsidR="00E84E0A" w:rsidRPr="007870B4">
        <w:rPr>
          <w:rFonts w:ascii="Arial" w:hAnsi="Arial" w:cs="Arial"/>
          <w:bCs/>
          <w:color w:val="222222"/>
          <w:sz w:val="20"/>
          <w:szCs w:val="20"/>
        </w:rPr>
        <w:t>); para</w:t>
      </w:r>
      <w:r w:rsidRPr="007870B4">
        <w:rPr>
          <w:rFonts w:ascii="Arial" w:hAnsi="Arial" w:cs="Arial"/>
          <w:bCs/>
          <w:color w:val="222222"/>
          <w:sz w:val="20"/>
          <w:szCs w:val="20"/>
        </w:rPr>
        <w:t xml:space="preserve"> posteriormente a</w:t>
      </w:r>
      <w:r w:rsidR="00E84E0A" w:rsidRPr="007870B4">
        <w:rPr>
          <w:rFonts w:ascii="Arial" w:hAnsi="Arial" w:cs="Arial"/>
          <w:bCs/>
          <w:color w:val="222222"/>
          <w:sz w:val="20"/>
          <w:szCs w:val="20"/>
        </w:rPr>
        <w:t>probación</w:t>
      </w:r>
      <w:r w:rsidRPr="007870B4">
        <w:rPr>
          <w:rFonts w:ascii="Arial" w:hAnsi="Arial" w:cs="Arial"/>
          <w:bCs/>
          <w:color w:val="222222"/>
          <w:sz w:val="20"/>
          <w:szCs w:val="20"/>
        </w:rPr>
        <w:t xml:space="preserve"> por </w:t>
      </w:r>
      <w:r w:rsidR="00E84E0A" w:rsidRPr="007870B4">
        <w:rPr>
          <w:rFonts w:ascii="Arial" w:hAnsi="Arial" w:cs="Arial"/>
          <w:bCs/>
          <w:color w:val="222222"/>
          <w:sz w:val="20"/>
          <w:szCs w:val="20"/>
        </w:rPr>
        <w:t>parte d</w:t>
      </w:r>
      <w:r w:rsidRPr="007870B4">
        <w:rPr>
          <w:rFonts w:ascii="Arial" w:hAnsi="Arial" w:cs="Arial"/>
          <w:bCs/>
          <w:color w:val="222222"/>
          <w:sz w:val="20"/>
          <w:szCs w:val="20"/>
        </w:rPr>
        <w:t>el responsable del Proyecto.</w:t>
      </w:r>
      <w:r w:rsidRPr="00C65843">
        <w:rPr>
          <w:rFonts w:ascii="Arial" w:hAnsi="Arial" w:cs="Arial"/>
          <w:bCs/>
          <w:color w:val="222222"/>
          <w:sz w:val="20"/>
          <w:szCs w:val="20"/>
        </w:rPr>
        <w:t xml:space="preserve">   </w:t>
      </w:r>
    </w:p>
    <w:p w14:paraId="73309AFA" w14:textId="77777777" w:rsidR="0029554F" w:rsidRPr="00C65843" w:rsidRDefault="0029554F" w:rsidP="00094F4E">
      <w:pPr>
        <w:pStyle w:val="m-4873775963750563411m2259043234257428534gmail-msonospacing"/>
        <w:shd w:val="clear" w:color="auto" w:fill="FFFFFF"/>
        <w:spacing w:before="0" w:beforeAutospacing="0" w:after="0" w:afterAutospacing="0"/>
        <w:jc w:val="both"/>
        <w:rPr>
          <w:rFonts w:ascii="Arial" w:hAnsi="Arial" w:cs="Arial"/>
          <w:bCs/>
          <w:color w:val="222222"/>
          <w:sz w:val="20"/>
          <w:szCs w:val="20"/>
        </w:rPr>
      </w:pPr>
    </w:p>
    <w:p w14:paraId="2AB65458" w14:textId="77777777" w:rsidR="00094F4E" w:rsidRPr="00C65843" w:rsidRDefault="00094F4E" w:rsidP="00351AC0">
      <w:pPr>
        <w:pStyle w:val="Sinespaciado"/>
        <w:ind w:left="142" w:hanging="142"/>
        <w:jc w:val="both"/>
        <w:rPr>
          <w:rFonts w:ascii="Arial" w:hAnsi="Arial" w:cs="Arial"/>
          <w:b/>
          <w:sz w:val="20"/>
          <w:szCs w:val="20"/>
        </w:rPr>
      </w:pPr>
      <w:r w:rsidRPr="00C65843">
        <w:rPr>
          <w:rFonts w:ascii="Arial" w:hAnsi="Arial" w:cs="Arial"/>
          <w:b/>
          <w:sz w:val="20"/>
          <w:szCs w:val="20"/>
        </w:rPr>
        <w:t xml:space="preserve">D. “El desarrollo de una metodología para la elaboración de los estudios y documentos previos, en la que se incluya, según el objeto del contrato y sus obligaciones, todos aquellos aspectos de orden técnico, legal, financiero y práctico que tengan incidencia en la ejecución del mismo, así como la elaboración de una matriz de riesgo que contenga la estimación, tipificación y asignación de los riesgos previsibles, teniendo en cuenta que éstos son los que razonablemente pueden esperarse que ocurran en condiciones normales.” </w:t>
      </w:r>
    </w:p>
    <w:p w14:paraId="2FCE809F" w14:textId="77777777" w:rsidR="00973AE9" w:rsidRPr="00C65843" w:rsidRDefault="00973AE9" w:rsidP="00973AE9">
      <w:pPr>
        <w:pStyle w:val="m-4873775963750563411m2259043234257428534gmail-msonospacing"/>
        <w:shd w:val="clear" w:color="auto" w:fill="FFFFFF"/>
        <w:spacing w:before="0" w:beforeAutospacing="0" w:after="0" w:afterAutospacing="0"/>
        <w:jc w:val="both"/>
        <w:rPr>
          <w:rFonts w:ascii="Arial" w:hAnsi="Arial" w:cs="Arial"/>
          <w:bCs/>
          <w:color w:val="222222"/>
          <w:sz w:val="20"/>
          <w:szCs w:val="20"/>
        </w:rPr>
      </w:pPr>
    </w:p>
    <w:p w14:paraId="202926A2" w14:textId="77777777" w:rsidR="00E20713" w:rsidRPr="00C65843" w:rsidRDefault="00E20713" w:rsidP="00602393">
      <w:pPr>
        <w:pStyle w:val="m-4873775963750563411m2259043234257428534gmail-msonospacing"/>
        <w:shd w:val="clear" w:color="auto" w:fill="FFFFFF"/>
        <w:spacing w:before="0" w:beforeAutospacing="0" w:after="0" w:afterAutospacing="0"/>
        <w:jc w:val="both"/>
        <w:rPr>
          <w:rFonts w:ascii="Arial" w:hAnsi="Arial" w:cs="Arial"/>
          <w:bCs/>
          <w:color w:val="222222"/>
          <w:sz w:val="20"/>
          <w:szCs w:val="20"/>
        </w:rPr>
      </w:pPr>
      <w:r w:rsidRPr="00C65843">
        <w:rPr>
          <w:rFonts w:ascii="Arial" w:hAnsi="Arial" w:cs="Arial"/>
          <w:bCs/>
          <w:color w:val="222222"/>
          <w:sz w:val="20"/>
          <w:szCs w:val="20"/>
        </w:rPr>
        <w:t xml:space="preserve">La Entidad cuenta con </w:t>
      </w:r>
      <w:r w:rsidR="00094F4E" w:rsidRPr="00C65843">
        <w:rPr>
          <w:rFonts w:ascii="Arial" w:hAnsi="Arial" w:cs="Arial"/>
          <w:bCs/>
          <w:color w:val="222222"/>
          <w:sz w:val="20"/>
          <w:szCs w:val="20"/>
        </w:rPr>
        <w:t xml:space="preserve">formatos de estudios previos, los cuales sirven como guía para las dependencias de la entidad encargadas de la contratación, estos formatos </w:t>
      </w:r>
      <w:r w:rsidR="00000A80" w:rsidRPr="00C65843">
        <w:rPr>
          <w:rFonts w:ascii="Arial" w:hAnsi="Arial" w:cs="Arial"/>
          <w:bCs/>
          <w:color w:val="222222"/>
          <w:sz w:val="20"/>
          <w:szCs w:val="20"/>
        </w:rPr>
        <w:t xml:space="preserve">incluye </w:t>
      </w:r>
      <w:r w:rsidR="00094F4E" w:rsidRPr="00C65843">
        <w:rPr>
          <w:rFonts w:ascii="Arial" w:hAnsi="Arial" w:cs="Arial"/>
          <w:bCs/>
          <w:color w:val="222222"/>
          <w:sz w:val="20"/>
          <w:szCs w:val="20"/>
        </w:rPr>
        <w:t>el objeto del contrato</w:t>
      </w:r>
      <w:r w:rsidR="00E32A9B" w:rsidRPr="00C65843">
        <w:rPr>
          <w:rFonts w:ascii="Arial" w:hAnsi="Arial" w:cs="Arial"/>
          <w:bCs/>
          <w:color w:val="222222"/>
          <w:sz w:val="20"/>
          <w:szCs w:val="20"/>
        </w:rPr>
        <w:t xml:space="preserve">, </w:t>
      </w:r>
      <w:r w:rsidR="00094F4E" w:rsidRPr="00C65843">
        <w:rPr>
          <w:rFonts w:ascii="Arial" w:hAnsi="Arial" w:cs="Arial"/>
          <w:bCs/>
          <w:color w:val="222222"/>
          <w:sz w:val="20"/>
          <w:szCs w:val="20"/>
        </w:rPr>
        <w:t xml:space="preserve">obligaciones, aspectos de orden técnico, legal, financiero y </w:t>
      </w:r>
      <w:r w:rsidR="00981F28" w:rsidRPr="00C65843">
        <w:rPr>
          <w:rFonts w:ascii="Arial" w:hAnsi="Arial" w:cs="Arial"/>
          <w:bCs/>
          <w:color w:val="222222"/>
          <w:sz w:val="20"/>
          <w:szCs w:val="20"/>
        </w:rPr>
        <w:t>práctico, tipificación</w:t>
      </w:r>
      <w:r w:rsidR="00094F4E" w:rsidRPr="00C65843">
        <w:rPr>
          <w:rFonts w:ascii="Arial" w:hAnsi="Arial" w:cs="Arial"/>
          <w:bCs/>
          <w:color w:val="222222"/>
          <w:sz w:val="20"/>
          <w:szCs w:val="20"/>
        </w:rPr>
        <w:t xml:space="preserve"> y asignación de los riesgos previsibles</w:t>
      </w:r>
      <w:r w:rsidRPr="00C65843">
        <w:rPr>
          <w:rFonts w:ascii="Arial" w:hAnsi="Arial" w:cs="Arial"/>
          <w:bCs/>
          <w:color w:val="222222"/>
          <w:sz w:val="20"/>
          <w:szCs w:val="20"/>
        </w:rPr>
        <w:t xml:space="preserve">, los </w:t>
      </w:r>
      <w:r w:rsidR="00E32A9B" w:rsidRPr="00C65843">
        <w:rPr>
          <w:rFonts w:ascii="Arial" w:hAnsi="Arial" w:cs="Arial"/>
          <w:bCs/>
          <w:color w:val="222222"/>
          <w:sz w:val="20"/>
          <w:szCs w:val="20"/>
        </w:rPr>
        <w:t>mismos</w:t>
      </w:r>
      <w:r w:rsidRPr="00C65843">
        <w:rPr>
          <w:rFonts w:ascii="Arial" w:hAnsi="Arial" w:cs="Arial"/>
          <w:bCs/>
          <w:color w:val="222222"/>
          <w:sz w:val="20"/>
          <w:szCs w:val="20"/>
        </w:rPr>
        <w:t xml:space="preserve"> se encuentran publicados en la página web en el link: </w:t>
      </w:r>
      <w:hyperlink r:id="rId25" w:anchor="overlay-context" w:history="1">
        <w:r w:rsidRPr="00C65843">
          <w:rPr>
            <w:rStyle w:val="Hipervnculo"/>
            <w:rFonts w:ascii="Arial" w:hAnsi="Arial" w:cs="Arial"/>
            <w:bCs/>
            <w:sz w:val="20"/>
            <w:szCs w:val="20"/>
          </w:rPr>
          <w:t>http://www.idep.edu.co/?q=content/gc-08-proceso-de-gesti%C3%B3n-contractual#overlay-context</w:t>
        </w:r>
      </w:hyperlink>
      <w:r w:rsidRPr="00C65843">
        <w:rPr>
          <w:rFonts w:ascii="Arial" w:hAnsi="Arial" w:cs="Arial"/>
          <w:bCs/>
          <w:color w:val="222222"/>
          <w:sz w:val="20"/>
          <w:szCs w:val="20"/>
        </w:rPr>
        <w:t xml:space="preserve">= </w:t>
      </w:r>
    </w:p>
    <w:p w14:paraId="65BBEAA4" w14:textId="77777777" w:rsidR="00602393" w:rsidRPr="00C65843" w:rsidRDefault="00602393" w:rsidP="00602393">
      <w:pPr>
        <w:pStyle w:val="m-4873775963750563411m2259043234257428534gmail-msonospacing"/>
        <w:shd w:val="clear" w:color="auto" w:fill="FFFFFF"/>
        <w:spacing w:before="0" w:beforeAutospacing="0" w:after="0" w:afterAutospacing="0"/>
        <w:jc w:val="both"/>
        <w:rPr>
          <w:rFonts w:ascii="Arial" w:hAnsi="Arial" w:cs="Arial"/>
          <w:bCs/>
          <w:color w:val="FF0000"/>
          <w:sz w:val="20"/>
          <w:szCs w:val="20"/>
        </w:rPr>
      </w:pPr>
    </w:p>
    <w:p w14:paraId="752594F4" w14:textId="41E7A8B1" w:rsidR="006C4FF5" w:rsidRDefault="006C4FF5">
      <w:pPr>
        <w:rPr>
          <w:rFonts w:ascii="Arial" w:eastAsia="Times New Roman" w:hAnsi="Arial" w:cs="Arial"/>
          <w:bCs/>
          <w:color w:val="222222"/>
          <w:sz w:val="20"/>
          <w:szCs w:val="20"/>
          <w:lang w:eastAsia="es-CO"/>
        </w:rPr>
      </w:pPr>
      <w:r>
        <w:rPr>
          <w:rFonts w:ascii="Arial" w:eastAsia="Times New Roman" w:hAnsi="Arial" w:cs="Arial"/>
          <w:bCs/>
          <w:color w:val="222222"/>
          <w:sz w:val="20"/>
          <w:szCs w:val="20"/>
          <w:lang w:eastAsia="es-CO"/>
        </w:rPr>
        <w:br w:type="page"/>
      </w:r>
    </w:p>
    <w:p w14:paraId="6F3F5AA6" w14:textId="77777777" w:rsidR="00094F4E" w:rsidRPr="00C65843" w:rsidRDefault="00094F4E" w:rsidP="00094F4E">
      <w:pPr>
        <w:pStyle w:val="Sinespaciado"/>
        <w:jc w:val="both"/>
        <w:rPr>
          <w:rFonts w:ascii="Arial" w:eastAsia="Times New Roman" w:hAnsi="Arial" w:cs="Arial"/>
          <w:bCs/>
          <w:color w:val="222222"/>
          <w:sz w:val="20"/>
          <w:szCs w:val="20"/>
          <w:lang w:eastAsia="es-CO"/>
        </w:rPr>
      </w:pPr>
    </w:p>
    <w:p w14:paraId="3DD04CC0" w14:textId="77777777" w:rsidR="00094F4E" w:rsidRPr="00C65843" w:rsidRDefault="00094F4E" w:rsidP="00351AC0">
      <w:pPr>
        <w:pStyle w:val="Sinespaciado"/>
        <w:ind w:left="284" w:hanging="284"/>
        <w:jc w:val="both"/>
        <w:rPr>
          <w:rFonts w:ascii="Arial" w:hAnsi="Arial" w:cs="Arial"/>
          <w:b/>
          <w:sz w:val="20"/>
          <w:szCs w:val="20"/>
        </w:rPr>
      </w:pPr>
      <w:r w:rsidRPr="00C65843">
        <w:rPr>
          <w:rFonts w:ascii="Arial" w:hAnsi="Arial" w:cs="Arial"/>
          <w:b/>
          <w:sz w:val="20"/>
          <w:szCs w:val="20"/>
        </w:rPr>
        <w:t xml:space="preserve">E. “La definición de obligaciones específicas al control, supervisión y vigilancia a cargo de interventores y/o supervisores de los contratos, el señalamiento de las acciones de seguimiento a su labor, la racionalización en la asignación de interventorías y la verificación de condiciones mínimas de idoneidad de los mismos.” </w:t>
      </w:r>
    </w:p>
    <w:p w14:paraId="7B1D422E" w14:textId="77777777" w:rsidR="00094F4E" w:rsidRPr="00C65843" w:rsidRDefault="00094F4E" w:rsidP="00905EA7">
      <w:pPr>
        <w:pStyle w:val="Sinespaciado"/>
        <w:jc w:val="both"/>
        <w:rPr>
          <w:rFonts w:ascii="Arial" w:hAnsi="Arial" w:cs="Arial"/>
          <w:b/>
          <w:sz w:val="20"/>
          <w:szCs w:val="20"/>
        </w:rPr>
      </w:pPr>
    </w:p>
    <w:p w14:paraId="2C80D626" w14:textId="1C79BA39" w:rsidR="00094F4E" w:rsidRPr="00C65843" w:rsidRDefault="006C4FF5" w:rsidP="00905EA7">
      <w:pPr>
        <w:pStyle w:val="m-4873775963750563411m2259043234257428534gmail-msonospacing"/>
        <w:spacing w:before="0" w:beforeAutospacing="0" w:after="0" w:afterAutospacing="0"/>
        <w:jc w:val="both"/>
        <w:rPr>
          <w:rFonts w:ascii="Arial" w:hAnsi="Arial" w:cs="Arial"/>
          <w:bCs/>
          <w:color w:val="222222"/>
          <w:sz w:val="20"/>
          <w:szCs w:val="20"/>
        </w:rPr>
      </w:pPr>
      <w:r w:rsidRPr="00905EA7">
        <w:rPr>
          <w:rFonts w:ascii="Arial" w:hAnsi="Arial" w:cs="Arial"/>
          <w:bCs/>
          <w:color w:val="222222"/>
          <w:sz w:val="20"/>
          <w:szCs w:val="20"/>
        </w:rPr>
        <w:t xml:space="preserve">La Entidad cuenta con </w:t>
      </w:r>
      <w:r w:rsidR="00905EA7" w:rsidRPr="00905EA7">
        <w:rPr>
          <w:rFonts w:ascii="Arial" w:hAnsi="Arial" w:cs="Arial"/>
          <w:bCs/>
          <w:color w:val="222222"/>
          <w:sz w:val="20"/>
          <w:szCs w:val="20"/>
        </w:rPr>
        <w:t xml:space="preserve">el Manual de </w:t>
      </w:r>
      <w:r w:rsidRPr="00905EA7">
        <w:rPr>
          <w:rFonts w:ascii="Arial" w:hAnsi="Arial" w:cs="Arial"/>
          <w:bCs/>
          <w:color w:val="222222"/>
          <w:sz w:val="20"/>
          <w:szCs w:val="20"/>
        </w:rPr>
        <w:t xml:space="preserve">Supervisión e </w:t>
      </w:r>
      <w:r w:rsidR="00905EA7" w:rsidRPr="00905EA7">
        <w:rPr>
          <w:rFonts w:ascii="Arial" w:hAnsi="Arial" w:cs="Arial"/>
          <w:bCs/>
          <w:color w:val="222222"/>
          <w:sz w:val="20"/>
          <w:szCs w:val="20"/>
        </w:rPr>
        <w:t>interventoría, donde</w:t>
      </w:r>
      <w:r w:rsidRPr="00905EA7">
        <w:rPr>
          <w:rFonts w:ascii="Arial" w:hAnsi="Arial" w:cs="Arial"/>
          <w:bCs/>
          <w:color w:val="222222"/>
          <w:sz w:val="20"/>
          <w:szCs w:val="20"/>
        </w:rPr>
        <w:t xml:space="preserve"> se establece, las funciones, prohibiciones y responsabilidades </w:t>
      </w:r>
      <w:r w:rsidR="00094F4E" w:rsidRPr="00905EA7">
        <w:rPr>
          <w:rFonts w:ascii="Arial" w:hAnsi="Arial" w:cs="Arial"/>
          <w:bCs/>
          <w:color w:val="222222"/>
          <w:sz w:val="20"/>
          <w:szCs w:val="20"/>
        </w:rPr>
        <w:t>de los supervisores e interventores de los contratos que celebre la entidad.</w:t>
      </w:r>
    </w:p>
    <w:p w14:paraId="65A437F5" w14:textId="77777777" w:rsidR="00094F4E" w:rsidRPr="00C65843" w:rsidRDefault="00094F4E" w:rsidP="00094F4E">
      <w:pPr>
        <w:pStyle w:val="m-4873775963750563411m2259043234257428534gmail-msonospacing"/>
        <w:shd w:val="clear" w:color="auto" w:fill="FFFFFF"/>
        <w:spacing w:before="0" w:beforeAutospacing="0" w:after="0" w:afterAutospacing="0"/>
        <w:ind w:left="284"/>
        <w:jc w:val="both"/>
        <w:rPr>
          <w:rFonts w:ascii="Arial" w:hAnsi="Arial" w:cs="Arial"/>
          <w:bCs/>
          <w:color w:val="222222"/>
          <w:sz w:val="20"/>
          <w:szCs w:val="20"/>
        </w:rPr>
      </w:pPr>
    </w:p>
    <w:p w14:paraId="426BD0EA" w14:textId="6BF87B33" w:rsidR="00905EA7" w:rsidRDefault="00602393" w:rsidP="00037092">
      <w:pPr>
        <w:pStyle w:val="m-4873775963750563411m2259043234257428534gmail-msonospacing"/>
        <w:shd w:val="clear" w:color="auto" w:fill="FFFFFF"/>
        <w:spacing w:before="0" w:beforeAutospacing="0" w:after="0" w:afterAutospacing="0"/>
        <w:jc w:val="both"/>
        <w:rPr>
          <w:rFonts w:ascii="Arial" w:hAnsi="Arial" w:cs="Arial"/>
          <w:bCs/>
          <w:sz w:val="20"/>
          <w:szCs w:val="20"/>
        </w:rPr>
      </w:pPr>
      <w:r w:rsidRPr="00C65843">
        <w:rPr>
          <w:rFonts w:ascii="Arial" w:hAnsi="Arial" w:cs="Arial"/>
          <w:bCs/>
          <w:sz w:val="20"/>
          <w:szCs w:val="20"/>
        </w:rPr>
        <w:t xml:space="preserve">La </w:t>
      </w:r>
      <w:r w:rsidR="00094F4E" w:rsidRPr="00C65843">
        <w:rPr>
          <w:rFonts w:ascii="Arial" w:hAnsi="Arial" w:cs="Arial"/>
          <w:bCs/>
          <w:sz w:val="20"/>
          <w:szCs w:val="20"/>
        </w:rPr>
        <w:t>Oficina Asesora Jurídica</w:t>
      </w:r>
      <w:r w:rsidR="00905EA7">
        <w:rPr>
          <w:rFonts w:ascii="Arial" w:hAnsi="Arial" w:cs="Arial"/>
          <w:bCs/>
          <w:sz w:val="20"/>
          <w:szCs w:val="20"/>
        </w:rPr>
        <w:t xml:space="preserve"> </w:t>
      </w:r>
      <w:r w:rsidR="001A1761" w:rsidRPr="00C65843">
        <w:rPr>
          <w:rFonts w:ascii="Arial" w:hAnsi="Arial" w:cs="Arial"/>
          <w:bCs/>
          <w:sz w:val="20"/>
          <w:szCs w:val="20"/>
        </w:rPr>
        <w:t xml:space="preserve">realizó capacitaciones </w:t>
      </w:r>
      <w:r w:rsidR="007840BE" w:rsidRPr="00C65843">
        <w:rPr>
          <w:rFonts w:ascii="Arial" w:hAnsi="Arial" w:cs="Arial"/>
          <w:bCs/>
          <w:sz w:val="20"/>
          <w:szCs w:val="20"/>
        </w:rPr>
        <w:t xml:space="preserve">en </w:t>
      </w:r>
      <w:r w:rsidR="00905EA7">
        <w:rPr>
          <w:rFonts w:ascii="Arial" w:hAnsi="Arial" w:cs="Arial"/>
          <w:bCs/>
          <w:sz w:val="20"/>
          <w:szCs w:val="20"/>
        </w:rPr>
        <w:t xml:space="preserve">estos </w:t>
      </w:r>
      <w:r w:rsidR="007840BE" w:rsidRPr="00C65843">
        <w:rPr>
          <w:rFonts w:ascii="Arial" w:hAnsi="Arial" w:cs="Arial"/>
          <w:bCs/>
          <w:sz w:val="20"/>
          <w:szCs w:val="20"/>
        </w:rPr>
        <w:t xml:space="preserve">temas </w:t>
      </w:r>
      <w:r w:rsidR="00905EA7">
        <w:rPr>
          <w:rFonts w:ascii="Arial" w:hAnsi="Arial" w:cs="Arial"/>
          <w:bCs/>
          <w:sz w:val="20"/>
          <w:szCs w:val="20"/>
        </w:rPr>
        <w:t>así</w:t>
      </w:r>
      <w:r w:rsidR="007840BE" w:rsidRPr="00C65843">
        <w:rPr>
          <w:rFonts w:ascii="Arial" w:hAnsi="Arial" w:cs="Arial"/>
          <w:bCs/>
          <w:sz w:val="20"/>
          <w:szCs w:val="20"/>
        </w:rPr>
        <w:t>:</w:t>
      </w:r>
    </w:p>
    <w:p w14:paraId="1D206D43" w14:textId="26B6807C" w:rsidR="00276E35" w:rsidRPr="00C65843" w:rsidRDefault="007840BE" w:rsidP="00037092">
      <w:pPr>
        <w:pStyle w:val="m-4873775963750563411m2259043234257428534gmail-msonospacing"/>
        <w:shd w:val="clear" w:color="auto" w:fill="FFFFFF"/>
        <w:spacing w:before="0" w:beforeAutospacing="0" w:after="0" w:afterAutospacing="0"/>
        <w:jc w:val="both"/>
        <w:rPr>
          <w:rFonts w:ascii="Arial" w:hAnsi="Arial" w:cs="Arial"/>
          <w:bCs/>
          <w:sz w:val="20"/>
          <w:szCs w:val="20"/>
        </w:rPr>
      </w:pPr>
      <w:r w:rsidRPr="00C65843">
        <w:rPr>
          <w:rFonts w:ascii="Arial" w:hAnsi="Arial" w:cs="Arial"/>
          <w:bCs/>
          <w:sz w:val="20"/>
          <w:szCs w:val="20"/>
        </w:rPr>
        <w:t xml:space="preserve"> </w:t>
      </w:r>
    </w:p>
    <w:p w14:paraId="097AA828" w14:textId="2D6D0671" w:rsidR="00276E35" w:rsidRPr="00905EA7" w:rsidRDefault="00276E35" w:rsidP="00905EA7">
      <w:pPr>
        <w:pStyle w:val="Prrafodelista"/>
        <w:numPr>
          <w:ilvl w:val="0"/>
          <w:numId w:val="41"/>
        </w:numPr>
        <w:shd w:val="clear" w:color="auto" w:fill="FFFFFF"/>
        <w:spacing w:after="0" w:line="240" w:lineRule="auto"/>
        <w:rPr>
          <w:rFonts w:ascii="Arial" w:eastAsia="Times New Roman" w:hAnsi="Arial" w:cs="Arial"/>
          <w:color w:val="222222"/>
          <w:sz w:val="20"/>
          <w:szCs w:val="20"/>
          <w:lang w:eastAsia="es-ES"/>
        </w:rPr>
      </w:pPr>
      <w:r w:rsidRPr="00905EA7">
        <w:rPr>
          <w:rFonts w:ascii="Arial" w:eastAsia="Times New Roman" w:hAnsi="Arial" w:cs="Arial"/>
          <w:color w:val="222222"/>
          <w:sz w:val="20"/>
          <w:szCs w:val="20"/>
          <w:lang w:val="es-419" w:eastAsia="es-ES"/>
        </w:rPr>
        <w:t xml:space="preserve">En el año </w:t>
      </w:r>
      <w:r w:rsidRPr="00905EA7">
        <w:rPr>
          <w:rFonts w:ascii="Arial" w:eastAsia="Times New Roman" w:hAnsi="Arial" w:cs="Arial"/>
          <w:color w:val="222222"/>
          <w:sz w:val="20"/>
          <w:szCs w:val="20"/>
          <w:lang w:eastAsia="es-ES"/>
        </w:rPr>
        <w:t>2019: </w:t>
      </w:r>
      <w:r w:rsidRPr="00905EA7">
        <w:rPr>
          <w:rFonts w:ascii="Arial" w:eastAsia="Times New Roman" w:hAnsi="Arial" w:cs="Arial"/>
          <w:color w:val="222222"/>
          <w:sz w:val="20"/>
          <w:szCs w:val="20"/>
          <w:lang w:val="es-419" w:eastAsia="es-ES"/>
        </w:rPr>
        <w:t>Derecho Disciplinario al Servidor Público</w:t>
      </w:r>
      <w:r w:rsidRPr="00905EA7">
        <w:rPr>
          <w:rFonts w:ascii="Arial" w:eastAsia="Times New Roman" w:hAnsi="Arial" w:cs="Arial"/>
          <w:color w:val="222222"/>
          <w:sz w:val="20"/>
          <w:szCs w:val="20"/>
          <w:lang w:eastAsia="es-ES"/>
        </w:rPr>
        <w:t xml:space="preserve"> </w:t>
      </w:r>
    </w:p>
    <w:p w14:paraId="4191BD01" w14:textId="3E529D2D" w:rsidR="00276E35" w:rsidRPr="00905EA7" w:rsidRDefault="00276E35" w:rsidP="00905EA7">
      <w:pPr>
        <w:pStyle w:val="Prrafodelista"/>
        <w:numPr>
          <w:ilvl w:val="0"/>
          <w:numId w:val="41"/>
        </w:numPr>
        <w:shd w:val="clear" w:color="auto" w:fill="FFFFFF"/>
        <w:spacing w:after="0" w:line="240" w:lineRule="auto"/>
        <w:rPr>
          <w:rFonts w:ascii="Arial" w:eastAsia="Times New Roman" w:hAnsi="Arial" w:cs="Arial"/>
          <w:color w:val="222222"/>
          <w:sz w:val="20"/>
          <w:szCs w:val="20"/>
          <w:lang w:val="es-419" w:eastAsia="es-ES"/>
        </w:rPr>
      </w:pPr>
      <w:r w:rsidRPr="00905EA7">
        <w:rPr>
          <w:rFonts w:ascii="Arial" w:eastAsia="Times New Roman" w:hAnsi="Arial" w:cs="Arial"/>
          <w:color w:val="222222"/>
          <w:sz w:val="20"/>
          <w:szCs w:val="20"/>
          <w:lang w:val="es-419" w:eastAsia="es-ES"/>
        </w:rPr>
        <w:t xml:space="preserve">En el año </w:t>
      </w:r>
      <w:r w:rsidRPr="00905EA7">
        <w:rPr>
          <w:rFonts w:ascii="Arial" w:eastAsia="Times New Roman" w:hAnsi="Arial" w:cs="Arial"/>
          <w:color w:val="222222"/>
          <w:sz w:val="20"/>
          <w:szCs w:val="20"/>
          <w:lang w:eastAsia="es-ES"/>
        </w:rPr>
        <w:t xml:space="preserve">2020: </w:t>
      </w:r>
      <w:r w:rsidRPr="00905EA7">
        <w:rPr>
          <w:rFonts w:ascii="Arial" w:eastAsia="Times New Roman" w:hAnsi="Arial" w:cs="Arial"/>
          <w:color w:val="222222"/>
          <w:sz w:val="20"/>
          <w:szCs w:val="20"/>
          <w:lang w:val="es-419" w:eastAsia="es-ES"/>
        </w:rPr>
        <w:t>Socialización Manual de supervisión e interventoría del IDEP.</w:t>
      </w:r>
    </w:p>
    <w:p w14:paraId="74119E11" w14:textId="16E0A39C" w:rsidR="00276E35" w:rsidRPr="00276E35" w:rsidRDefault="00276E35" w:rsidP="00276E35">
      <w:pPr>
        <w:shd w:val="clear" w:color="auto" w:fill="FFFFFF"/>
        <w:spacing w:after="0" w:line="240" w:lineRule="auto"/>
        <w:rPr>
          <w:rFonts w:ascii="Arial" w:eastAsia="Times New Roman" w:hAnsi="Arial" w:cs="Arial"/>
          <w:color w:val="222222"/>
          <w:sz w:val="20"/>
          <w:szCs w:val="20"/>
          <w:lang w:val="es-ES" w:eastAsia="es-ES"/>
        </w:rPr>
      </w:pPr>
      <w:r w:rsidRPr="00276E35">
        <w:rPr>
          <w:rFonts w:ascii="Arial" w:eastAsia="Times New Roman" w:hAnsi="Arial" w:cs="Arial"/>
          <w:color w:val="222222"/>
          <w:sz w:val="20"/>
          <w:szCs w:val="20"/>
          <w:lang w:val="es-ES" w:eastAsia="es-ES"/>
        </w:rPr>
        <w:t xml:space="preserve">        </w:t>
      </w:r>
    </w:p>
    <w:p w14:paraId="62E9F5C0" w14:textId="77777777" w:rsidR="00276E35" w:rsidRPr="00276E35" w:rsidRDefault="00276E35" w:rsidP="00276E35">
      <w:pPr>
        <w:shd w:val="clear" w:color="auto" w:fill="FFFFFF"/>
        <w:spacing w:after="0" w:line="240" w:lineRule="auto"/>
        <w:rPr>
          <w:rFonts w:ascii="Arial" w:eastAsia="Times New Roman" w:hAnsi="Arial" w:cs="Arial"/>
          <w:color w:val="222222"/>
          <w:sz w:val="20"/>
          <w:szCs w:val="20"/>
          <w:lang w:val="es-ES" w:eastAsia="es-ES"/>
        </w:rPr>
      </w:pPr>
    </w:p>
    <w:p w14:paraId="44859F17" w14:textId="5934B365" w:rsidR="00276E35" w:rsidRPr="00276E35" w:rsidRDefault="00276E35" w:rsidP="00905EA7">
      <w:pPr>
        <w:shd w:val="clear" w:color="auto" w:fill="FFFFFF"/>
        <w:spacing w:after="0" w:line="240" w:lineRule="auto"/>
        <w:jc w:val="both"/>
        <w:rPr>
          <w:rFonts w:ascii="Arial" w:eastAsia="Times New Roman" w:hAnsi="Arial" w:cs="Arial"/>
          <w:color w:val="222222"/>
          <w:sz w:val="20"/>
          <w:szCs w:val="20"/>
          <w:lang w:val="es-ES" w:eastAsia="es-ES"/>
        </w:rPr>
      </w:pPr>
      <w:r w:rsidRPr="00276E35">
        <w:rPr>
          <w:rFonts w:ascii="Arial" w:eastAsia="Times New Roman" w:hAnsi="Arial" w:cs="Arial"/>
          <w:color w:val="222222"/>
          <w:sz w:val="20"/>
          <w:szCs w:val="20"/>
          <w:lang w:val="es-ES" w:eastAsia="es-ES"/>
        </w:rPr>
        <w:t xml:space="preserve">En enero de 2019 la Oficina Asesora Jurídica remitió memorando </w:t>
      </w:r>
      <w:r w:rsidR="00905EA7">
        <w:rPr>
          <w:rFonts w:ascii="Arial" w:eastAsia="Times New Roman" w:hAnsi="Arial" w:cs="Arial"/>
          <w:color w:val="222222"/>
          <w:sz w:val="20"/>
          <w:szCs w:val="20"/>
          <w:lang w:val="es-ES" w:eastAsia="es-ES"/>
        </w:rPr>
        <w:t>“</w:t>
      </w:r>
      <w:r w:rsidRPr="00276E35">
        <w:rPr>
          <w:rFonts w:ascii="Arial" w:eastAsia="Times New Roman" w:hAnsi="Arial" w:cs="Arial"/>
          <w:color w:val="222222"/>
          <w:sz w:val="20"/>
          <w:szCs w:val="20"/>
          <w:lang w:val="es-ES" w:eastAsia="es-ES"/>
        </w:rPr>
        <w:t>RECOMENDACIONES PARA ELABORACIÓN DE ESTUDIOS PREVIOS Y DEL SECTOR</w:t>
      </w:r>
      <w:r w:rsidR="00905EA7">
        <w:rPr>
          <w:rFonts w:ascii="Arial" w:eastAsia="Times New Roman" w:hAnsi="Arial" w:cs="Arial"/>
          <w:color w:val="222222"/>
          <w:sz w:val="20"/>
          <w:szCs w:val="20"/>
          <w:lang w:val="es-ES" w:eastAsia="es-ES"/>
        </w:rPr>
        <w:t>”</w:t>
      </w:r>
      <w:r w:rsidRPr="00276E35">
        <w:rPr>
          <w:rFonts w:ascii="Arial" w:eastAsia="Times New Roman" w:hAnsi="Arial" w:cs="Arial"/>
          <w:color w:val="222222"/>
          <w:sz w:val="20"/>
          <w:szCs w:val="20"/>
          <w:lang w:val="es-ES" w:eastAsia="es-ES"/>
        </w:rPr>
        <w:t xml:space="preserve"> a todos los funcionarios y contratistas del Instituto </w:t>
      </w:r>
    </w:p>
    <w:p w14:paraId="1090A3F9" w14:textId="5DB3BF3A" w:rsidR="00D87323" w:rsidRDefault="00D87323">
      <w:pPr>
        <w:rPr>
          <w:rFonts w:ascii="Arial" w:eastAsia="Times New Roman" w:hAnsi="Arial" w:cs="Arial"/>
          <w:bCs/>
          <w:sz w:val="20"/>
          <w:szCs w:val="20"/>
          <w:lang w:eastAsia="es-CO"/>
        </w:rPr>
      </w:pPr>
    </w:p>
    <w:p w14:paraId="17EF4653" w14:textId="77777777" w:rsidR="00094F4E" w:rsidRPr="00C65843" w:rsidRDefault="00094F4E" w:rsidP="00C57ABE">
      <w:pPr>
        <w:pStyle w:val="m-4873775963750563411m2259043234257428534gmail-msonospacing"/>
        <w:shd w:val="clear" w:color="auto" w:fill="FFFFFF"/>
        <w:spacing w:before="0" w:beforeAutospacing="0" w:after="0" w:afterAutospacing="0"/>
        <w:ind w:left="284" w:hanging="284"/>
        <w:jc w:val="both"/>
        <w:rPr>
          <w:rFonts w:ascii="Arial" w:hAnsi="Arial" w:cs="Arial"/>
          <w:b/>
          <w:i/>
          <w:color w:val="1F497D" w:themeColor="text2"/>
          <w:sz w:val="20"/>
          <w:szCs w:val="20"/>
        </w:rPr>
      </w:pPr>
      <w:r w:rsidRPr="00C65843">
        <w:rPr>
          <w:rFonts w:ascii="Arial" w:hAnsi="Arial" w:cs="Arial"/>
          <w:b/>
          <w:sz w:val="20"/>
          <w:szCs w:val="20"/>
        </w:rPr>
        <w:t>F. “La definición, desde la etapa de planeación, de los procedimientos y las acciones articuladas tendientes a garantizar la colaboración y coordinación armónica y efectiva de las entidades a cuyo cargo, en desarrollo de la ejecución de los contratos, esté el otorgamiento de permisos, licencias y/o autorizaciones, así co</w:t>
      </w:r>
      <w:r w:rsidR="00981F28" w:rsidRPr="00C65843">
        <w:rPr>
          <w:rFonts w:ascii="Arial" w:hAnsi="Arial" w:cs="Arial"/>
          <w:b/>
          <w:sz w:val="20"/>
          <w:szCs w:val="20"/>
        </w:rPr>
        <w:t>m</w:t>
      </w:r>
      <w:r w:rsidRPr="00C65843">
        <w:rPr>
          <w:rFonts w:ascii="Arial" w:hAnsi="Arial" w:cs="Arial"/>
          <w:b/>
          <w:sz w:val="20"/>
          <w:szCs w:val="20"/>
        </w:rPr>
        <w:t>o intervenciones en los tramos en que se realizarán las obras, con el fin de evitar dilaciones en la ejecución”.</w:t>
      </w:r>
    </w:p>
    <w:p w14:paraId="5169A0D6" w14:textId="77777777" w:rsidR="00094F4E" w:rsidRPr="00C65843" w:rsidRDefault="00094F4E" w:rsidP="00094F4E">
      <w:pPr>
        <w:pStyle w:val="Sinespaciado"/>
        <w:jc w:val="both"/>
        <w:rPr>
          <w:rFonts w:ascii="Arial" w:hAnsi="Arial" w:cs="Arial"/>
          <w:b/>
          <w:i/>
          <w:color w:val="1F497D" w:themeColor="text2"/>
          <w:sz w:val="20"/>
          <w:szCs w:val="20"/>
        </w:rPr>
      </w:pPr>
    </w:p>
    <w:p w14:paraId="5C4C24E8" w14:textId="77777777" w:rsidR="007840BE" w:rsidRPr="00C65843" w:rsidRDefault="00094F4E" w:rsidP="00602393">
      <w:pPr>
        <w:pStyle w:val="m-4873775963750563411m2259043234257428534gmail-msonospacing"/>
        <w:shd w:val="clear" w:color="auto" w:fill="FFFFFF"/>
        <w:spacing w:before="0" w:beforeAutospacing="0" w:after="0" w:afterAutospacing="0"/>
        <w:jc w:val="both"/>
        <w:rPr>
          <w:rFonts w:ascii="Arial" w:hAnsi="Arial" w:cs="Arial"/>
          <w:bCs/>
          <w:color w:val="222222"/>
          <w:sz w:val="20"/>
          <w:szCs w:val="20"/>
        </w:rPr>
      </w:pPr>
      <w:r w:rsidRPr="00C65843">
        <w:rPr>
          <w:rFonts w:ascii="Arial" w:hAnsi="Arial" w:cs="Arial"/>
          <w:bCs/>
          <w:color w:val="222222"/>
          <w:sz w:val="20"/>
          <w:szCs w:val="20"/>
        </w:rPr>
        <w:t>El Instituto para la Investigación Educativa y el Desarrollo Pedagógico –</w:t>
      </w:r>
      <w:r w:rsidR="00891BFB" w:rsidRPr="00C65843">
        <w:rPr>
          <w:rFonts w:ascii="Arial" w:hAnsi="Arial" w:cs="Arial"/>
          <w:bCs/>
          <w:color w:val="222222"/>
          <w:sz w:val="20"/>
          <w:szCs w:val="20"/>
        </w:rPr>
        <w:t xml:space="preserve"> </w:t>
      </w:r>
      <w:r w:rsidRPr="00C65843">
        <w:rPr>
          <w:rFonts w:ascii="Arial" w:hAnsi="Arial" w:cs="Arial"/>
          <w:bCs/>
          <w:color w:val="222222"/>
          <w:sz w:val="20"/>
          <w:szCs w:val="20"/>
        </w:rPr>
        <w:t xml:space="preserve">IDEP </w:t>
      </w:r>
      <w:r w:rsidR="00981F28" w:rsidRPr="00C65843">
        <w:rPr>
          <w:rFonts w:ascii="Arial" w:hAnsi="Arial" w:cs="Arial"/>
          <w:bCs/>
          <w:color w:val="222222"/>
          <w:sz w:val="20"/>
          <w:szCs w:val="20"/>
        </w:rPr>
        <w:t>no otorga</w:t>
      </w:r>
      <w:r w:rsidRPr="00C65843">
        <w:rPr>
          <w:rFonts w:ascii="Arial" w:hAnsi="Arial" w:cs="Arial"/>
          <w:bCs/>
          <w:color w:val="222222"/>
          <w:sz w:val="20"/>
          <w:szCs w:val="20"/>
        </w:rPr>
        <w:t xml:space="preserve"> ninguna clase de permisos, licencias y/o autorizaciones, razón por lo cual la Oficina Asesora Jurídica no adelantó procedimientos o acciones con respecto a este tipo de situaciones. Así como tampoco dentro de las contrataciones se requirió contar con permisos, licencias y/o autorizaciones, habida cuenta que no se adelantó proceso para contratación de obra pública</w:t>
      </w:r>
      <w:r w:rsidR="00602393" w:rsidRPr="00C65843">
        <w:rPr>
          <w:rFonts w:ascii="Arial" w:hAnsi="Arial" w:cs="Arial"/>
          <w:bCs/>
          <w:color w:val="222222"/>
          <w:sz w:val="20"/>
          <w:szCs w:val="20"/>
        </w:rPr>
        <w:t>.</w:t>
      </w:r>
    </w:p>
    <w:p w14:paraId="7030B916" w14:textId="77777777" w:rsidR="00C57ABE" w:rsidRPr="00C65843" w:rsidRDefault="00C57ABE" w:rsidP="00602393">
      <w:pPr>
        <w:pStyle w:val="m-4873775963750563411m2259043234257428534gmail-msonospacing"/>
        <w:shd w:val="clear" w:color="auto" w:fill="FFFFFF"/>
        <w:spacing w:before="0" w:beforeAutospacing="0" w:after="0" w:afterAutospacing="0"/>
        <w:jc w:val="both"/>
        <w:rPr>
          <w:rFonts w:ascii="Arial" w:hAnsi="Arial" w:cs="Arial"/>
          <w:bCs/>
          <w:color w:val="222222"/>
          <w:sz w:val="20"/>
          <w:szCs w:val="20"/>
        </w:rPr>
      </w:pPr>
    </w:p>
    <w:p w14:paraId="183974E9" w14:textId="77777777" w:rsidR="00C57ABE" w:rsidRPr="00C65843" w:rsidRDefault="00C57ABE" w:rsidP="00602393">
      <w:pPr>
        <w:pStyle w:val="m-4873775963750563411m2259043234257428534gmail-msonospacing"/>
        <w:shd w:val="clear" w:color="auto" w:fill="FFFFFF"/>
        <w:spacing w:before="0" w:beforeAutospacing="0" w:after="0" w:afterAutospacing="0"/>
        <w:jc w:val="both"/>
        <w:rPr>
          <w:rFonts w:ascii="Arial" w:hAnsi="Arial" w:cs="Arial"/>
          <w:bCs/>
          <w:color w:val="222222"/>
          <w:sz w:val="20"/>
          <w:szCs w:val="20"/>
        </w:rPr>
      </w:pPr>
    </w:p>
    <w:p w14:paraId="3DC9FDF3" w14:textId="77777777" w:rsidR="00094F4E" w:rsidRPr="00C65843" w:rsidRDefault="00094F4E" w:rsidP="00094F4E">
      <w:pPr>
        <w:pStyle w:val="Sinespaciado"/>
        <w:jc w:val="both"/>
        <w:rPr>
          <w:rFonts w:ascii="Arial" w:hAnsi="Arial" w:cs="Arial"/>
          <w:b/>
          <w:sz w:val="20"/>
          <w:szCs w:val="20"/>
          <w:shd w:val="clear" w:color="auto" w:fill="FFFFFF"/>
        </w:rPr>
      </w:pPr>
      <w:r w:rsidRPr="00C65843">
        <w:rPr>
          <w:rFonts w:ascii="Arial" w:hAnsi="Arial" w:cs="Arial"/>
          <w:b/>
          <w:sz w:val="20"/>
          <w:szCs w:val="20"/>
          <w:lang w:val="es-MX"/>
        </w:rPr>
        <w:t>2.2</w:t>
      </w:r>
      <w:r w:rsidR="00DB0977" w:rsidRPr="00C65843">
        <w:rPr>
          <w:rFonts w:ascii="Arial" w:hAnsi="Arial" w:cs="Arial"/>
          <w:b/>
          <w:sz w:val="20"/>
          <w:szCs w:val="20"/>
          <w:lang w:val="es-MX"/>
        </w:rPr>
        <w:t>. DE</w:t>
      </w:r>
      <w:r w:rsidRPr="00C65843">
        <w:rPr>
          <w:rFonts w:ascii="Arial" w:hAnsi="Arial" w:cs="Arial"/>
          <w:b/>
          <w:sz w:val="20"/>
          <w:szCs w:val="20"/>
        </w:rPr>
        <w:t xml:space="preserve"> LOS PROCESO DE ATENCIÓN AL CIUDADANO, LOS </w:t>
      </w:r>
      <w:r w:rsidR="00981F28" w:rsidRPr="00C65843">
        <w:rPr>
          <w:rFonts w:ascii="Arial" w:hAnsi="Arial" w:cs="Arial"/>
          <w:b/>
          <w:sz w:val="20"/>
          <w:szCs w:val="20"/>
        </w:rPr>
        <w:t>SISTEMAS DE</w:t>
      </w:r>
      <w:r w:rsidRPr="00C65843">
        <w:rPr>
          <w:rFonts w:ascii="Arial" w:hAnsi="Arial" w:cs="Arial"/>
          <w:b/>
          <w:sz w:val="20"/>
          <w:szCs w:val="20"/>
        </w:rPr>
        <w:t xml:space="preserve"> INFORMACIÓN Y ATENCIÓN A LAS PETICIONES QUEJAS Y RECLAMOS Y SUGERENCIAS DE LOS CIUDADANOS </w:t>
      </w:r>
      <w:r w:rsidRPr="00C65843">
        <w:rPr>
          <w:rFonts w:ascii="Arial" w:hAnsi="Arial" w:cs="Arial"/>
          <w:b/>
          <w:sz w:val="20"/>
          <w:szCs w:val="20"/>
          <w:shd w:val="clear" w:color="auto" w:fill="FFFFFF"/>
        </w:rPr>
        <w:t xml:space="preserve">EN EL DISTRITO </w:t>
      </w:r>
      <w:r w:rsidR="00981F28" w:rsidRPr="00C65843">
        <w:rPr>
          <w:rFonts w:ascii="Arial" w:hAnsi="Arial" w:cs="Arial"/>
          <w:b/>
          <w:sz w:val="20"/>
          <w:szCs w:val="20"/>
          <w:shd w:val="clear" w:color="auto" w:fill="FFFFFF"/>
        </w:rPr>
        <w:t>CAPITAL. -</w:t>
      </w:r>
    </w:p>
    <w:p w14:paraId="092016CB" w14:textId="77777777" w:rsidR="00094F4E" w:rsidRPr="00C65843" w:rsidRDefault="00094F4E" w:rsidP="00094F4E">
      <w:pPr>
        <w:pStyle w:val="Sinespaciado"/>
        <w:jc w:val="both"/>
        <w:rPr>
          <w:rFonts w:ascii="Arial" w:hAnsi="Arial" w:cs="Arial"/>
          <w:sz w:val="20"/>
          <w:szCs w:val="20"/>
          <w:shd w:val="clear" w:color="auto" w:fill="FFFFFF"/>
        </w:rPr>
      </w:pPr>
    </w:p>
    <w:p w14:paraId="2F17101C" w14:textId="77777777" w:rsidR="00094F4E" w:rsidRPr="00C65843" w:rsidRDefault="00094F4E" w:rsidP="00094F4E">
      <w:pPr>
        <w:pStyle w:val="Sinespaciado"/>
        <w:jc w:val="both"/>
        <w:rPr>
          <w:rFonts w:ascii="Arial" w:hAnsi="Arial" w:cs="Arial"/>
          <w:sz w:val="20"/>
          <w:szCs w:val="20"/>
        </w:rPr>
      </w:pPr>
      <w:r w:rsidRPr="00C65843">
        <w:rPr>
          <w:rFonts w:ascii="Arial" w:hAnsi="Arial" w:cs="Arial"/>
          <w:sz w:val="20"/>
          <w:szCs w:val="20"/>
        </w:rPr>
        <w:t>El artículo 3</w:t>
      </w:r>
      <w:r w:rsidR="00511AD0" w:rsidRPr="00C65843">
        <w:rPr>
          <w:rFonts w:ascii="Arial" w:hAnsi="Arial" w:cs="Arial"/>
          <w:sz w:val="20"/>
          <w:szCs w:val="20"/>
        </w:rPr>
        <w:t>°</w:t>
      </w:r>
      <w:r w:rsidRPr="00C65843">
        <w:rPr>
          <w:rFonts w:ascii="Arial" w:hAnsi="Arial" w:cs="Arial"/>
          <w:sz w:val="20"/>
          <w:szCs w:val="20"/>
        </w:rPr>
        <w:t xml:space="preserve"> del Decreto 371 de 2010 establece que “con la finalidad de asegurar la prestación de los servicios en condiciones de equidad, transparencia y respeto, así como la racionalización de los trámites, la efectividad de los mismos y el fácil acceso a estos, las entidades del Dis</w:t>
      </w:r>
      <w:r w:rsidR="002A58F3" w:rsidRPr="00C65843">
        <w:rPr>
          <w:rFonts w:ascii="Arial" w:hAnsi="Arial" w:cs="Arial"/>
          <w:sz w:val="20"/>
          <w:szCs w:val="20"/>
        </w:rPr>
        <w:t>trito Capital deben garantizar”:</w:t>
      </w:r>
    </w:p>
    <w:p w14:paraId="22D1DC03" w14:textId="77777777" w:rsidR="00094F4E" w:rsidRPr="00C65843" w:rsidRDefault="00094F4E" w:rsidP="00094F4E">
      <w:pPr>
        <w:pStyle w:val="Sinespaciado"/>
        <w:jc w:val="both"/>
        <w:rPr>
          <w:rFonts w:ascii="Arial" w:hAnsi="Arial" w:cs="Arial"/>
          <w:sz w:val="20"/>
          <w:szCs w:val="20"/>
        </w:rPr>
      </w:pPr>
    </w:p>
    <w:p w14:paraId="67F230C2" w14:textId="77777777" w:rsidR="00094F4E" w:rsidRPr="00C65843" w:rsidRDefault="00094F4E" w:rsidP="00094F4E">
      <w:pPr>
        <w:pStyle w:val="Sinespaciado"/>
        <w:jc w:val="both"/>
        <w:rPr>
          <w:rFonts w:ascii="Arial" w:hAnsi="Arial" w:cs="Arial"/>
          <w:b/>
          <w:i/>
          <w:sz w:val="20"/>
          <w:szCs w:val="20"/>
        </w:rPr>
      </w:pPr>
      <w:r w:rsidRPr="00C65843">
        <w:rPr>
          <w:rFonts w:ascii="Arial" w:hAnsi="Arial" w:cs="Arial"/>
          <w:b/>
          <w:i/>
          <w:sz w:val="20"/>
          <w:szCs w:val="20"/>
        </w:rPr>
        <w:t>A. “La atención de los ciudadanos con calidez y amabilidad y el suministro de respuestas de fondo, coherentes con el objeto de la petición y dentro de los plazos legales.”</w:t>
      </w:r>
    </w:p>
    <w:p w14:paraId="5145823B" w14:textId="77777777" w:rsidR="00094F4E" w:rsidRPr="00C65843" w:rsidRDefault="00094F4E" w:rsidP="00094F4E">
      <w:pPr>
        <w:pStyle w:val="Sinespaciado"/>
        <w:jc w:val="both"/>
        <w:rPr>
          <w:rFonts w:ascii="Arial" w:hAnsi="Arial" w:cs="Arial"/>
          <w:b/>
          <w:sz w:val="20"/>
          <w:szCs w:val="20"/>
        </w:rPr>
      </w:pPr>
    </w:p>
    <w:p w14:paraId="3AF4557C" w14:textId="5828C7DE" w:rsidR="00094F4E" w:rsidRPr="00C65843" w:rsidRDefault="00094F4E" w:rsidP="00094F4E">
      <w:pPr>
        <w:pStyle w:val="Sinespaciado"/>
        <w:jc w:val="both"/>
        <w:rPr>
          <w:rFonts w:ascii="Arial" w:hAnsi="Arial" w:cs="Arial"/>
          <w:sz w:val="20"/>
          <w:szCs w:val="20"/>
        </w:rPr>
      </w:pPr>
      <w:r w:rsidRPr="00C65843">
        <w:rPr>
          <w:rFonts w:ascii="Arial" w:hAnsi="Arial" w:cs="Arial"/>
          <w:sz w:val="20"/>
          <w:szCs w:val="20"/>
        </w:rPr>
        <w:t xml:space="preserve">Los aspectos relacionados con el proceso de peticiones, quejas y reclamos fueron evaluados por parte de la Oficina de Control </w:t>
      </w:r>
      <w:r w:rsidR="00C57ABE" w:rsidRPr="00C65843">
        <w:rPr>
          <w:rFonts w:ascii="Arial" w:hAnsi="Arial" w:cs="Arial"/>
          <w:sz w:val="20"/>
          <w:szCs w:val="20"/>
        </w:rPr>
        <w:t xml:space="preserve">Interno corte a </w:t>
      </w:r>
      <w:r w:rsidR="00C71778" w:rsidRPr="00C65843">
        <w:rPr>
          <w:rFonts w:ascii="Arial" w:hAnsi="Arial" w:cs="Arial"/>
          <w:sz w:val="20"/>
          <w:szCs w:val="20"/>
          <w:lang w:val="es-419"/>
        </w:rPr>
        <w:t xml:space="preserve">julio </w:t>
      </w:r>
      <w:r w:rsidR="00C57ABE" w:rsidRPr="00C65843">
        <w:rPr>
          <w:rFonts w:ascii="Arial" w:hAnsi="Arial" w:cs="Arial"/>
          <w:sz w:val="20"/>
          <w:szCs w:val="20"/>
          <w:lang w:val="es-419"/>
        </w:rPr>
        <w:t>de 2020</w:t>
      </w:r>
      <w:r w:rsidRPr="00C65843">
        <w:rPr>
          <w:rFonts w:ascii="Arial" w:hAnsi="Arial" w:cs="Arial"/>
          <w:sz w:val="20"/>
          <w:szCs w:val="20"/>
        </w:rPr>
        <w:t xml:space="preserve"> y en este sentido la Entidad, </w:t>
      </w:r>
      <w:r w:rsidR="00150EEF" w:rsidRPr="00C65843">
        <w:rPr>
          <w:rFonts w:ascii="Arial" w:hAnsi="Arial" w:cs="Arial"/>
          <w:sz w:val="20"/>
          <w:szCs w:val="20"/>
        </w:rPr>
        <w:t xml:space="preserve">acata </w:t>
      </w:r>
      <w:r w:rsidRPr="00C65843">
        <w:rPr>
          <w:rFonts w:ascii="Arial" w:hAnsi="Arial" w:cs="Arial"/>
          <w:sz w:val="20"/>
          <w:szCs w:val="20"/>
        </w:rPr>
        <w:t xml:space="preserve">las directrices </w:t>
      </w:r>
      <w:r w:rsidRPr="00C65843">
        <w:rPr>
          <w:rFonts w:ascii="Arial" w:hAnsi="Arial" w:cs="Arial"/>
          <w:sz w:val="20"/>
          <w:szCs w:val="20"/>
        </w:rPr>
        <w:lastRenderedPageBreak/>
        <w:t xml:space="preserve">emanadas de la Alcaldía Mayor </w:t>
      </w:r>
      <w:r w:rsidR="00114E86" w:rsidRPr="00C65843">
        <w:rPr>
          <w:rFonts w:ascii="Arial" w:hAnsi="Arial" w:cs="Arial"/>
          <w:sz w:val="20"/>
          <w:szCs w:val="20"/>
        </w:rPr>
        <w:t xml:space="preserve">y </w:t>
      </w:r>
      <w:r w:rsidR="00EC6E90" w:rsidRPr="00C65843">
        <w:rPr>
          <w:rFonts w:ascii="Arial" w:hAnsi="Arial" w:cs="Arial"/>
          <w:sz w:val="20"/>
          <w:szCs w:val="20"/>
        </w:rPr>
        <w:t xml:space="preserve">la </w:t>
      </w:r>
      <w:r w:rsidR="00114E86" w:rsidRPr="00C65843">
        <w:rPr>
          <w:rFonts w:ascii="Arial" w:hAnsi="Arial" w:cs="Arial"/>
          <w:sz w:val="20"/>
          <w:szCs w:val="20"/>
        </w:rPr>
        <w:t>Veeduría</w:t>
      </w:r>
      <w:r w:rsidRPr="00C65843">
        <w:rPr>
          <w:rFonts w:ascii="Arial" w:hAnsi="Arial" w:cs="Arial"/>
          <w:sz w:val="20"/>
          <w:szCs w:val="20"/>
        </w:rPr>
        <w:t xml:space="preserve"> Distrital, se puede evidenciar l</w:t>
      </w:r>
      <w:r w:rsidR="00A01C39" w:rsidRPr="00C65843">
        <w:rPr>
          <w:rFonts w:ascii="Arial" w:hAnsi="Arial" w:cs="Arial"/>
          <w:sz w:val="20"/>
          <w:szCs w:val="20"/>
        </w:rPr>
        <w:t>a</w:t>
      </w:r>
      <w:r w:rsidRPr="00C65843">
        <w:rPr>
          <w:rFonts w:ascii="Arial" w:hAnsi="Arial" w:cs="Arial"/>
          <w:sz w:val="20"/>
          <w:szCs w:val="20"/>
        </w:rPr>
        <w:t xml:space="preserve">s siguientes </w:t>
      </w:r>
      <w:r w:rsidR="00A01C39" w:rsidRPr="00C65843">
        <w:rPr>
          <w:rFonts w:ascii="Arial" w:hAnsi="Arial" w:cs="Arial"/>
          <w:sz w:val="20"/>
          <w:szCs w:val="20"/>
        </w:rPr>
        <w:t>peticiones radicadas en la Entidad durante la vigencia 2019 y a septiembre de 2020:</w:t>
      </w:r>
    </w:p>
    <w:p w14:paraId="4A80597A" w14:textId="77777777" w:rsidR="00094F4E" w:rsidRPr="00C65843" w:rsidRDefault="00094F4E" w:rsidP="00094F4E">
      <w:pPr>
        <w:spacing w:after="160" w:line="259" w:lineRule="auto"/>
        <w:rPr>
          <w:rFonts w:ascii="Arial" w:hAnsi="Arial" w:cs="Arial"/>
          <w:sz w:val="20"/>
          <w:szCs w:val="20"/>
        </w:rPr>
      </w:pPr>
    </w:p>
    <w:tbl>
      <w:tblPr>
        <w:tblStyle w:val="Tabladecuadrcula4-nfasis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551"/>
        <w:gridCol w:w="1701"/>
        <w:gridCol w:w="2268"/>
      </w:tblGrid>
      <w:tr w:rsidR="00A01C39" w:rsidRPr="00C65843" w14:paraId="37899A5E" w14:textId="77777777" w:rsidTr="00A01C3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5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C2596BA" w14:textId="77777777" w:rsidR="00A01C39" w:rsidRPr="00C65843" w:rsidRDefault="00A01C39" w:rsidP="00A01C39">
            <w:pPr>
              <w:pStyle w:val="Sinespaciado"/>
              <w:shd w:val="clear" w:color="auto" w:fill="FFFFFF" w:themeFill="background1"/>
              <w:jc w:val="center"/>
              <w:rPr>
                <w:rFonts w:ascii="Arial" w:hAnsi="Arial" w:cs="Arial"/>
                <w:color w:val="auto"/>
                <w:sz w:val="20"/>
                <w:szCs w:val="20"/>
              </w:rPr>
            </w:pPr>
            <w:r w:rsidRPr="00C65843">
              <w:rPr>
                <w:rFonts w:ascii="Arial" w:hAnsi="Arial" w:cs="Arial"/>
                <w:color w:val="auto"/>
                <w:sz w:val="20"/>
                <w:szCs w:val="20"/>
              </w:rPr>
              <w:t>Concepto</w:t>
            </w:r>
          </w:p>
        </w:tc>
        <w:tc>
          <w:tcPr>
            <w:tcW w:w="170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914559B" w14:textId="7D76A368" w:rsidR="00A01C39" w:rsidRPr="00C65843" w:rsidRDefault="00A01C39" w:rsidP="00A01C39">
            <w:pPr>
              <w:pStyle w:val="Sinespaciado"/>
              <w:shd w:val="clear" w:color="auto" w:fill="FFFFFF" w:themeFill="background1"/>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r w:rsidRPr="00C65843">
              <w:rPr>
                <w:rFonts w:ascii="Arial" w:hAnsi="Arial" w:cs="Arial"/>
                <w:color w:val="auto"/>
                <w:sz w:val="20"/>
                <w:szCs w:val="20"/>
              </w:rPr>
              <w:t>AÑO 2019</w:t>
            </w:r>
          </w:p>
        </w:tc>
        <w:tc>
          <w:tcPr>
            <w:tcW w:w="226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C24F4B4" w14:textId="7EF062BD" w:rsidR="00A01C39" w:rsidRPr="00C65843" w:rsidRDefault="00A01C39" w:rsidP="00A01C39">
            <w:pPr>
              <w:pStyle w:val="Sinespaciado"/>
              <w:shd w:val="clear" w:color="auto" w:fill="FFFFFF" w:themeFill="background1"/>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r w:rsidRPr="00C65843">
              <w:rPr>
                <w:rFonts w:ascii="Arial" w:hAnsi="Arial" w:cs="Arial"/>
                <w:color w:val="auto"/>
                <w:sz w:val="20"/>
                <w:szCs w:val="20"/>
              </w:rPr>
              <w:t>A SEPTIEMBRE DE 2020</w:t>
            </w:r>
          </w:p>
        </w:tc>
      </w:tr>
      <w:tr w:rsidR="00A01C39" w:rsidRPr="00C65843" w14:paraId="1FDCE503" w14:textId="77777777" w:rsidTr="00A01C3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51" w:type="dxa"/>
            <w:shd w:val="clear" w:color="auto" w:fill="FFFFFF" w:themeFill="background1"/>
          </w:tcPr>
          <w:p w14:paraId="34F3D421" w14:textId="77777777" w:rsidR="00A01C39" w:rsidRPr="00C65843" w:rsidRDefault="00A01C39" w:rsidP="00A01C39">
            <w:pPr>
              <w:pStyle w:val="Sinespaciado"/>
              <w:shd w:val="clear" w:color="auto" w:fill="FFFFFF" w:themeFill="background1"/>
              <w:jc w:val="center"/>
              <w:rPr>
                <w:rFonts w:ascii="Arial" w:hAnsi="Arial" w:cs="Arial"/>
                <w:sz w:val="20"/>
                <w:szCs w:val="20"/>
              </w:rPr>
            </w:pPr>
            <w:r w:rsidRPr="00C65843">
              <w:rPr>
                <w:rFonts w:ascii="Arial" w:hAnsi="Arial" w:cs="Arial"/>
                <w:sz w:val="20"/>
                <w:szCs w:val="20"/>
              </w:rPr>
              <w:t>Respuestas a requerimientos en tiempo legales</w:t>
            </w:r>
          </w:p>
        </w:tc>
        <w:tc>
          <w:tcPr>
            <w:tcW w:w="1701" w:type="dxa"/>
            <w:shd w:val="clear" w:color="auto" w:fill="FFFFFF" w:themeFill="background1"/>
            <w:vAlign w:val="center"/>
          </w:tcPr>
          <w:p w14:paraId="091DBBFA" w14:textId="601D113A" w:rsidR="00A01C39" w:rsidRPr="00C65843" w:rsidRDefault="00A01C39" w:rsidP="00A01C39">
            <w:pPr>
              <w:pStyle w:val="Sinespaciado"/>
              <w:shd w:val="clear" w:color="auto" w:fill="FFFFFF" w:themeFill="background1"/>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65843">
              <w:rPr>
                <w:rFonts w:ascii="Arial" w:hAnsi="Arial" w:cs="Arial"/>
                <w:sz w:val="20"/>
                <w:szCs w:val="20"/>
              </w:rPr>
              <w:t>492</w:t>
            </w:r>
          </w:p>
        </w:tc>
        <w:tc>
          <w:tcPr>
            <w:tcW w:w="2268" w:type="dxa"/>
            <w:shd w:val="clear" w:color="auto" w:fill="FFFFFF" w:themeFill="background1"/>
            <w:vAlign w:val="center"/>
          </w:tcPr>
          <w:p w14:paraId="54C10BF5" w14:textId="3E83236D" w:rsidR="00A01C39" w:rsidRPr="00C65843" w:rsidRDefault="00A01C39" w:rsidP="00A01C39">
            <w:pPr>
              <w:pStyle w:val="Sinespaciado"/>
              <w:shd w:val="clear" w:color="auto" w:fill="FFFFFF" w:themeFill="background1"/>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65843">
              <w:rPr>
                <w:rFonts w:ascii="Arial" w:hAnsi="Arial" w:cs="Arial"/>
                <w:sz w:val="20"/>
                <w:szCs w:val="20"/>
              </w:rPr>
              <w:t>411</w:t>
            </w:r>
          </w:p>
        </w:tc>
      </w:tr>
    </w:tbl>
    <w:p w14:paraId="3C1FCF1C" w14:textId="7DA0F145" w:rsidR="00094F4E" w:rsidRPr="00C65843" w:rsidRDefault="00A6347C" w:rsidP="00A01C39">
      <w:pPr>
        <w:pStyle w:val="Sinespaciado"/>
        <w:shd w:val="clear" w:color="auto" w:fill="FFFFFF" w:themeFill="background1"/>
        <w:jc w:val="both"/>
        <w:rPr>
          <w:rFonts w:ascii="Arial" w:hAnsi="Arial" w:cs="Arial"/>
          <w:i/>
          <w:sz w:val="20"/>
          <w:szCs w:val="20"/>
        </w:rPr>
      </w:pPr>
      <w:r w:rsidRPr="00C65843">
        <w:rPr>
          <w:rFonts w:ascii="Arial" w:hAnsi="Arial" w:cs="Arial"/>
          <w:i/>
          <w:sz w:val="20"/>
          <w:szCs w:val="20"/>
        </w:rPr>
        <w:t xml:space="preserve">        </w:t>
      </w:r>
      <w:r w:rsidR="00094F4E" w:rsidRPr="00C65843">
        <w:rPr>
          <w:rFonts w:ascii="Arial" w:hAnsi="Arial" w:cs="Arial"/>
          <w:i/>
          <w:sz w:val="20"/>
          <w:szCs w:val="20"/>
        </w:rPr>
        <w:t>Fuente: Informe Final PQRS</w:t>
      </w:r>
      <w:r w:rsidR="00ED4917" w:rsidRPr="00C65843">
        <w:rPr>
          <w:rFonts w:ascii="Arial" w:hAnsi="Arial" w:cs="Arial"/>
          <w:i/>
          <w:sz w:val="20"/>
          <w:szCs w:val="20"/>
        </w:rPr>
        <w:t xml:space="preserve"> publicado en la página web  a septiembre de 2020.</w:t>
      </w:r>
    </w:p>
    <w:p w14:paraId="19858B42" w14:textId="0EF59930" w:rsidR="00094F4E" w:rsidRPr="00C65843" w:rsidRDefault="00094F4E" w:rsidP="00094F4E">
      <w:pPr>
        <w:pStyle w:val="Sinespaciado"/>
        <w:jc w:val="both"/>
        <w:rPr>
          <w:rFonts w:ascii="Arial" w:hAnsi="Arial" w:cs="Arial"/>
          <w:sz w:val="20"/>
          <w:szCs w:val="20"/>
        </w:rPr>
      </w:pPr>
    </w:p>
    <w:p w14:paraId="72A1DFA8" w14:textId="20DCB311" w:rsidR="00094F4E" w:rsidRPr="00C65843" w:rsidRDefault="00094F4E" w:rsidP="00094F4E">
      <w:pPr>
        <w:pStyle w:val="Sinespaciado"/>
        <w:jc w:val="both"/>
        <w:rPr>
          <w:rFonts w:ascii="Arial" w:hAnsi="Arial" w:cs="Arial"/>
          <w:sz w:val="20"/>
          <w:szCs w:val="20"/>
        </w:rPr>
      </w:pPr>
      <w:r w:rsidRPr="00C65843">
        <w:rPr>
          <w:rFonts w:ascii="Arial" w:hAnsi="Arial" w:cs="Arial"/>
          <w:sz w:val="20"/>
          <w:szCs w:val="20"/>
        </w:rPr>
        <w:t xml:space="preserve">La atención </w:t>
      </w:r>
      <w:r w:rsidR="00000A80" w:rsidRPr="00C65843">
        <w:rPr>
          <w:rFonts w:ascii="Arial" w:hAnsi="Arial" w:cs="Arial"/>
          <w:sz w:val="20"/>
          <w:szCs w:val="20"/>
        </w:rPr>
        <w:t xml:space="preserve">a </w:t>
      </w:r>
      <w:r w:rsidRPr="00C65843">
        <w:rPr>
          <w:rFonts w:ascii="Arial" w:hAnsi="Arial" w:cs="Arial"/>
          <w:sz w:val="20"/>
          <w:szCs w:val="20"/>
        </w:rPr>
        <w:t>los ciudadanos ha sido con calidez y amabilidad y el suministro de respuestas de fondo, coherentes con el objeto de la petición y dentro de los plazos legales.</w:t>
      </w:r>
    </w:p>
    <w:p w14:paraId="470E2226" w14:textId="77777777" w:rsidR="00094F4E" w:rsidRPr="00C65843" w:rsidRDefault="00094F4E" w:rsidP="00094F4E">
      <w:pPr>
        <w:pStyle w:val="Sinespaciado"/>
        <w:jc w:val="both"/>
        <w:rPr>
          <w:rFonts w:ascii="Arial" w:hAnsi="Arial" w:cs="Arial"/>
          <w:sz w:val="20"/>
          <w:szCs w:val="20"/>
        </w:rPr>
      </w:pPr>
    </w:p>
    <w:p w14:paraId="0440D7DC" w14:textId="77777777" w:rsidR="00094F4E" w:rsidRPr="00C65843" w:rsidRDefault="00094F4E" w:rsidP="00094F4E">
      <w:pPr>
        <w:pStyle w:val="Sinespaciado"/>
        <w:jc w:val="both"/>
        <w:rPr>
          <w:rFonts w:ascii="Arial" w:hAnsi="Arial" w:cs="Arial"/>
          <w:b/>
          <w:i/>
          <w:sz w:val="20"/>
          <w:szCs w:val="20"/>
        </w:rPr>
      </w:pPr>
      <w:r w:rsidRPr="00C65843">
        <w:rPr>
          <w:rFonts w:ascii="Arial" w:hAnsi="Arial" w:cs="Arial"/>
          <w:b/>
          <w:i/>
          <w:sz w:val="20"/>
          <w:szCs w:val="20"/>
        </w:rPr>
        <w:t>B. “El reconocimiento dentro de la entidad del proceso misional de quejas, reclamos y solicitudes, así como de quien ostenta la calidad de Defensor Ciudadano, con el fin de concientizar a todos los servidores públicos sobre la importancia de esta labor para el mejoramiento de la gestión”.</w:t>
      </w:r>
    </w:p>
    <w:p w14:paraId="46A5D469" w14:textId="77777777" w:rsidR="00094F4E" w:rsidRPr="00C65843" w:rsidRDefault="00094F4E" w:rsidP="00094F4E">
      <w:pPr>
        <w:pStyle w:val="Sinespaciado"/>
        <w:jc w:val="both"/>
        <w:rPr>
          <w:rFonts w:ascii="Arial" w:hAnsi="Arial" w:cs="Arial"/>
          <w:sz w:val="20"/>
          <w:szCs w:val="20"/>
        </w:rPr>
      </w:pPr>
    </w:p>
    <w:p w14:paraId="62D2908A" w14:textId="77777777" w:rsidR="00094F4E" w:rsidRPr="00C65843" w:rsidRDefault="00094F4E" w:rsidP="00094F4E">
      <w:pPr>
        <w:pStyle w:val="Sinespaciado"/>
        <w:jc w:val="both"/>
        <w:rPr>
          <w:rFonts w:ascii="Arial" w:hAnsi="Arial" w:cs="Arial"/>
          <w:sz w:val="20"/>
          <w:szCs w:val="20"/>
        </w:rPr>
      </w:pPr>
      <w:r w:rsidRPr="00C65843">
        <w:rPr>
          <w:rFonts w:ascii="Arial" w:hAnsi="Arial" w:cs="Arial"/>
          <w:sz w:val="20"/>
          <w:szCs w:val="20"/>
        </w:rPr>
        <w:t>El proceso de Atención al Ciudadano se identifica en el mapa</w:t>
      </w:r>
      <w:r w:rsidR="00DB0977" w:rsidRPr="00C65843">
        <w:rPr>
          <w:rFonts w:ascii="Arial" w:hAnsi="Arial" w:cs="Arial"/>
          <w:sz w:val="20"/>
          <w:szCs w:val="20"/>
        </w:rPr>
        <w:t xml:space="preserve"> de procesos como</w:t>
      </w:r>
      <w:r w:rsidRPr="00C65843">
        <w:rPr>
          <w:rFonts w:ascii="Arial" w:hAnsi="Arial" w:cs="Arial"/>
          <w:sz w:val="20"/>
          <w:szCs w:val="20"/>
        </w:rPr>
        <w:t xml:space="preserve"> estratégico, se documenta la caracterización, procedimientos, planes, instructivos, manuales y formatos, con el cual se realiza el reconocimiento del mismo en la Entidad. </w:t>
      </w:r>
    </w:p>
    <w:p w14:paraId="1BE2734C" w14:textId="77777777" w:rsidR="00827601" w:rsidRDefault="00827601">
      <w:pPr>
        <w:rPr>
          <w:rFonts w:ascii="Arial" w:hAnsi="Arial" w:cs="Arial"/>
          <w:sz w:val="20"/>
          <w:szCs w:val="20"/>
        </w:rPr>
      </w:pPr>
    </w:p>
    <w:p w14:paraId="713A6182" w14:textId="282BEBEB" w:rsidR="00094F4E" w:rsidRPr="00C65843" w:rsidRDefault="00094F4E" w:rsidP="00094F4E">
      <w:pPr>
        <w:pStyle w:val="Sinespaciado"/>
        <w:jc w:val="both"/>
        <w:rPr>
          <w:rFonts w:ascii="Arial" w:hAnsi="Arial" w:cs="Arial"/>
          <w:sz w:val="20"/>
          <w:szCs w:val="20"/>
        </w:rPr>
      </w:pPr>
      <w:r w:rsidRPr="00C65843">
        <w:rPr>
          <w:rFonts w:ascii="Arial" w:hAnsi="Arial" w:cs="Arial"/>
          <w:sz w:val="20"/>
          <w:szCs w:val="20"/>
        </w:rPr>
        <w:t xml:space="preserve">De conformidad con lo establecido en el Decreto 392 de 2015 “Por medio del cual se reglamenta la figura del Defensor de la Ciudadanía en las entidades y organismos del Distrito Capital y se dictan otras disposiciones”, la Entidad con la Resolución No.  011 de 2016 designó como defensor del ciudadano al Subdirector </w:t>
      </w:r>
      <w:r w:rsidR="004F2B36" w:rsidRPr="00C65843">
        <w:rPr>
          <w:rFonts w:ascii="Arial" w:hAnsi="Arial" w:cs="Arial"/>
          <w:sz w:val="20"/>
          <w:szCs w:val="20"/>
        </w:rPr>
        <w:t>Administrativo, Financiero</w:t>
      </w:r>
      <w:r w:rsidRPr="00C65843">
        <w:rPr>
          <w:rFonts w:ascii="Arial" w:hAnsi="Arial" w:cs="Arial"/>
          <w:sz w:val="20"/>
          <w:szCs w:val="20"/>
        </w:rPr>
        <w:t xml:space="preserve"> y de Control Disciplinario y como suplente al Subdirector Académico</w:t>
      </w:r>
      <w:r w:rsidR="00A01C39" w:rsidRPr="00C65843">
        <w:rPr>
          <w:rFonts w:ascii="Arial" w:hAnsi="Arial" w:cs="Arial"/>
          <w:sz w:val="20"/>
          <w:szCs w:val="20"/>
        </w:rPr>
        <w:t>; con Resolución No. 087 de 2020 se actualizan las funciones asignadas al Defensor(a) del Ciudadano(a) en el Instituto para la Investigación Educativa y el Desarrollo Pedagógico – IDEP.</w:t>
      </w:r>
    </w:p>
    <w:p w14:paraId="67BBA3F9" w14:textId="77777777" w:rsidR="00602393" w:rsidRPr="00C65843" w:rsidRDefault="00602393" w:rsidP="00094F4E">
      <w:pPr>
        <w:pStyle w:val="Sinespaciado"/>
        <w:jc w:val="both"/>
        <w:rPr>
          <w:rFonts w:ascii="Arial" w:hAnsi="Arial" w:cs="Arial"/>
          <w:sz w:val="20"/>
          <w:szCs w:val="20"/>
        </w:rPr>
      </w:pPr>
    </w:p>
    <w:p w14:paraId="248E6917" w14:textId="77777777" w:rsidR="00602393" w:rsidRPr="00C65843" w:rsidRDefault="00602393" w:rsidP="00094F4E">
      <w:pPr>
        <w:pStyle w:val="Sinespaciado"/>
        <w:jc w:val="both"/>
        <w:rPr>
          <w:rFonts w:ascii="Arial" w:hAnsi="Arial" w:cs="Arial"/>
          <w:sz w:val="20"/>
          <w:szCs w:val="20"/>
        </w:rPr>
      </w:pPr>
      <w:r w:rsidRPr="00C65843">
        <w:rPr>
          <w:rFonts w:ascii="Arial" w:hAnsi="Arial" w:cs="Arial"/>
          <w:sz w:val="20"/>
          <w:szCs w:val="20"/>
        </w:rPr>
        <w:t xml:space="preserve">En el link: http://www.idep.edu.co/?q=node/34, la Entidad </w:t>
      </w:r>
      <w:r w:rsidR="00647622" w:rsidRPr="00C65843">
        <w:rPr>
          <w:rFonts w:ascii="Arial" w:hAnsi="Arial" w:cs="Arial"/>
          <w:sz w:val="20"/>
          <w:szCs w:val="20"/>
        </w:rPr>
        <w:t>pública</w:t>
      </w:r>
      <w:r w:rsidRPr="00C65843">
        <w:rPr>
          <w:rFonts w:ascii="Arial" w:hAnsi="Arial" w:cs="Arial"/>
          <w:sz w:val="20"/>
          <w:szCs w:val="20"/>
        </w:rPr>
        <w:t xml:space="preserve"> toda la información relacionada con el defensor del ciudadano, así como los respectivos </w:t>
      </w:r>
      <w:r w:rsidR="00C950A1" w:rsidRPr="00C65843">
        <w:rPr>
          <w:rFonts w:ascii="Arial" w:hAnsi="Arial" w:cs="Arial"/>
          <w:sz w:val="20"/>
          <w:szCs w:val="20"/>
        </w:rPr>
        <w:t>canales</w:t>
      </w:r>
      <w:r w:rsidRPr="00C65843">
        <w:rPr>
          <w:rFonts w:ascii="Arial" w:hAnsi="Arial" w:cs="Arial"/>
          <w:sz w:val="20"/>
          <w:szCs w:val="20"/>
        </w:rPr>
        <w:t xml:space="preserve"> de comunicación y los informes de gestión semestral. </w:t>
      </w:r>
    </w:p>
    <w:p w14:paraId="066264D6" w14:textId="77777777" w:rsidR="00FB1F16" w:rsidRPr="00C65843" w:rsidRDefault="00FB1F16" w:rsidP="00094F4E">
      <w:pPr>
        <w:pStyle w:val="Sinespaciado"/>
        <w:jc w:val="both"/>
        <w:rPr>
          <w:rFonts w:ascii="Arial" w:hAnsi="Arial" w:cs="Arial"/>
          <w:sz w:val="20"/>
          <w:szCs w:val="20"/>
        </w:rPr>
      </w:pPr>
    </w:p>
    <w:p w14:paraId="07C3122E" w14:textId="77777777" w:rsidR="00094F4E" w:rsidRPr="00C65843" w:rsidRDefault="00094F4E" w:rsidP="00094F4E">
      <w:pPr>
        <w:pStyle w:val="Sinespaciado"/>
        <w:jc w:val="both"/>
        <w:rPr>
          <w:rFonts w:ascii="Arial" w:hAnsi="Arial" w:cs="Arial"/>
          <w:b/>
          <w:i/>
          <w:sz w:val="20"/>
          <w:szCs w:val="20"/>
        </w:rPr>
      </w:pPr>
      <w:r w:rsidRPr="00C65843">
        <w:rPr>
          <w:rFonts w:ascii="Arial" w:hAnsi="Arial" w:cs="Arial"/>
          <w:b/>
          <w:i/>
          <w:sz w:val="20"/>
          <w:szCs w:val="20"/>
        </w:rPr>
        <w:t>C.  “El registro de la totalidad de las quejas, reclamos, sugerencias y solicitudes de información que reciba cada entidad, por los diferentes canales, en el Sistema Distrital de Quejas y Soluciones, así como también la elaboración de un informe estadístico mensual de estos requerimientos, a partir de los reportes generados por el mismo, el cual deberá ser remitido a la Secretaría General de la Alcaldía Mayor de Bogotá, D.C., y a la Veeduría Distrital, con el fin de obtener una información estadística precisa, correspondiente a cada entidad.”</w:t>
      </w:r>
    </w:p>
    <w:p w14:paraId="619D172C" w14:textId="77777777" w:rsidR="00094F4E" w:rsidRPr="00C65843" w:rsidRDefault="00094F4E" w:rsidP="00094F4E">
      <w:pPr>
        <w:pStyle w:val="Sinespaciado"/>
        <w:jc w:val="both"/>
        <w:rPr>
          <w:rFonts w:ascii="Arial" w:hAnsi="Arial" w:cs="Arial"/>
          <w:sz w:val="20"/>
          <w:szCs w:val="20"/>
          <w:shd w:val="clear" w:color="auto" w:fill="FFFFFF"/>
        </w:rPr>
      </w:pPr>
    </w:p>
    <w:p w14:paraId="628ED01E" w14:textId="77777777" w:rsidR="00114E86" w:rsidRPr="00C65843" w:rsidRDefault="00114E86" w:rsidP="00094F4E">
      <w:pPr>
        <w:pStyle w:val="Sinespaciado"/>
        <w:jc w:val="both"/>
        <w:rPr>
          <w:rFonts w:ascii="Arial" w:hAnsi="Arial" w:cs="Arial"/>
          <w:sz w:val="20"/>
          <w:szCs w:val="20"/>
        </w:rPr>
      </w:pPr>
    </w:p>
    <w:p w14:paraId="6C58DFE6" w14:textId="77777777" w:rsidR="00A01C39" w:rsidRPr="00C65843" w:rsidRDefault="00A01C39" w:rsidP="00094F4E">
      <w:pPr>
        <w:pStyle w:val="Sinespaciado"/>
        <w:jc w:val="both"/>
        <w:rPr>
          <w:rFonts w:ascii="Arial" w:hAnsi="Arial" w:cs="Arial"/>
          <w:sz w:val="20"/>
          <w:szCs w:val="20"/>
        </w:rPr>
      </w:pPr>
      <w:r w:rsidRPr="00C65843">
        <w:rPr>
          <w:rFonts w:ascii="Arial" w:hAnsi="Arial" w:cs="Arial"/>
          <w:sz w:val="20"/>
          <w:szCs w:val="20"/>
        </w:rPr>
        <w:t>La totalidad de quejas, reclamos, sugerencias y solicitudes de información s</w:t>
      </w:r>
      <w:r w:rsidR="00094F4E" w:rsidRPr="00C65843">
        <w:rPr>
          <w:rFonts w:ascii="Arial" w:hAnsi="Arial" w:cs="Arial"/>
          <w:sz w:val="20"/>
          <w:szCs w:val="20"/>
        </w:rPr>
        <w:t>e registra en el Sistema Distrital de Quejas y Soluciones</w:t>
      </w:r>
      <w:r w:rsidRPr="00C65843">
        <w:rPr>
          <w:rFonts w:ascii="Arial" w:hAnsi="Arial" w:cs="Arial"/>
          <w:sz w:val="20"/>
          <w:szCs w:val="20"/>
        </w:rPr>
        <w:t xml:space="preserve"> – Bogotá te Escucha</w:t>
      </w:r>
      <w:r w:rsidR="00094F4E" w:rsidRPr="00C65843">
        <w:rPr>
          <w:rFonts w:ascii="Arial" w:hAnsi="Arial" w:cs="Arial"/>
          <w:sz w:val="20"/>
          <w:szCs w:val="20"/>
        </w:rPr>
        <w:t xml:space="preserve"> y </w:t>
      </w:r>
      <w:r w:rsidR="007840BE" w:rsidRPr="00C65843">
        <w:rPr>
          <w:rFonts w:ascii="Arial" w:hAnsi="Arial" w:cs="Arial"/>
          <w:sz w:val="20"/>
          <w:szCs w:val="20"/>
        </w:rPr>
        <w:t xml:space="preserve">en </w:t>
      </w:r>
      <w:r w:rsidR="00094F4E" w:rsidRPr="00C65843">
        <w:rPr>
          <w:rFonts w:ascii="Arial" w:hAnsi="Arial" w:cs="Arial"/>
          <w:sz w:val="20"/>
          <w:szCs w:val="20"/>
        </w:rPr>
        <w:t xml:space="preserve">el Sistema Administrativo y Financiero </w:t>
      </w:r>
      <w:r w:rsidR="00EC1B20" w:rsidRPr="00C65843">
        <w:rPr>
          <w:rFonts w:ascii="Arial" w:hAnsi="Arial" w:cs="Arial"/>
          <w:sz w:val="20"/>
          <w:szCs w:val="20"/>
        </w:rPr>
        <w:t>GOOBI</w:t>
      </w:r>
      <w:r w:rsidR="007840BE" w:rsidRPr="00C65843">
        <w:rPr>
          <w:rFonts w:ascii="Arial" w:hAnsi="Arial" w:cs="Arial"/>
          <w:sz w:val="20"/>
          <w:szCs w:val="20"/>
        </w:rPr>
        <w:t xml:space="preserve"> de la Entidad; adicionalmente se elabora </w:t>
      </w:r>
      <w:r w:rsidR="00094F4E" w:rsidRPr="00C65843">
        <w:rPr>
          <w:rFonts w:ascii="Arial" w:hAnsi="Arial" w:cs="Arial"/>
          <w:sz w:val="20"/>
          <w:szCs w:val="20"/>
        </w:rPr>
        <w:t xml:space="preserve">un informe estadístico mensual de estos requerimientos, </w:t>
      </w:r>
      <w:r w:rsidRPr="00C65843">
        <w:rPr>
          <w:rFonts w:ascii="Arial" w:hAnsi="Arial" w:cs="Arial"/>
          <w:sz w:val="20"/>
          <w:szCs w:val="20"/>
        </w:rPr>
        <w:t xml:space="preserve">los cuales son </w:t>
      </w:r>
      <w:r w:rsidR="00094F4E" w:rsidRPr="00C65843">
        <w:rPr>
          <w:rFonts w:ascii="Arial" w:hAnsi="Arial" w:cs="Arial"/>
          <w:sz w:val="20"/>
          <w:szCs w:val="20"/>
        </w:rPr>
        <w:t xml:space="preserve">puestos a disposición de la ciudadanía en el link </w:t>
      </w:r>
      <w:hyperlink r:id="rId26" w:history="1">
        <w:r w:rsidR="00E26765" w:rsidRPr="00C65843">
          <w:rPr>
            <w:rFonts w:ascii="Arial" w:hAnsi="Arial" w:cs="Arial"/>
            <w:sz w:val="20"/>
            <w:szCs w:val="20"/>
          </w:rPr>
          <w:t>http://www.idep.edu.co/?q=content/informe-de-peticiones-quejas-y-reclamos</w:t>
        </w:r>
      </w:hyperlink>
      <w:r w:rsidR="00DB0977" w:rsidRPr="00C65843">
        <w:rPr>
          <w:rFonts w:ascii="Arial" w:hAnsi="Arial" w:cs="Arial"/>
          <w:sz w:val="20"/>
          <w:szCs w:val="20"/>
        </w:rPr>
        <w:t xml:space="preserve">, </w:t>
      </w:r>
    </w:p>
    <w:p w14:paraId="13B3564D" w14:textId="77777777" w:rsidR="00A01C39" w:rsidRPr="00C65843" w:rsidRDefault="00A01C39" w:rsidP="00094F4E">
      <w:pPr>
        <w:pStyle w:val="Sinespaciado"/>
        <w:jc w:val="both"/>
        <w:rPr>
          <w:rFonts w:ascii="Arial" w:hAnsi="Arial" w:cs="Arial"/>
          <w:sz w:val="20"/>
          <w:szCs w:val="20"/>
        </w:rPr>
      </w:pPr>
    </w:p>
    <w:p w14:paraId="1BD306A3" w14:textId="510D9570" w:rsidR="00114E86" w:rsidRPr="00C65843" w:rsidRDefault="00A01C39" w:rsidP="00094F4E">
      <w:pPr>
        <w:pStyle w:val="Sinespaciado"/>
        <w:jc w:val="both"/>
        <w:rPr>
          <w:rFonts w:ascii="Arial" w:hAnsi="Arial" w:cs="Arial"/>
          <w:sz w:val="20"/>
          <w:szCs w:val="20"/>
        </w:rPr>
      </w:pPr>
      <w:r w:rsidRPr="00C65843">
        <w:rPr>
          <w:rFonts w:ascii="Arial" w:hAnsi="Arial" w:cs="Arial"/>
          <w:sz w:val="20"/>
          <w:szCs w:val="20"/>
        </w:rPr>
        <w:lastRenderedPageBreak/>
        <w:t>D</w:t>
      </w:r>
      <w:r w:rsidR="00DB0977" w:rsidRPr="00C65843">
        <w:rPr>
          <w:rFonts w:ascii="Arial" w:hAnsi="Arial" w:cs="Arial"/>
          <w:sz w:val="20"/>
          <w:szCs w:val="20"/>
        </w:rPr>
        <w:t>e conformidad con la circular conjunta No. 006 de 2017</w:t>
      </w:r>
      <w:r w:rsidRPr="00C65843">
        <w:rPr>
          <w:rFonts w:ascii="Arial" w:hAnsi="Arial" w:cs="Arial"/>
          <w:sz w:val="20"/>
          <w:szCs w:val="20"/>
        </w:rPr>
        <w:t xml:space="preserve"> </w:t>
      </w:r>
      <w:r w:rsidR="00DB0977" w:rsidRPr="00C65843">
        <w:rPr>
          <w:rFonts w:ascii="Arial" w:hAnsi="Arial" w:cs="Arial"/>
          <w:sz w:val="20"/>
          <w:szCs w:val="20"/>
        </w:rPr>
        <w:t>emitida por el Secretaria General de la Alcaldía Mayor y la Veeduría Distrital</w:t>
      </w:r>
      <w:r w:rsidRPr="00C65843">
        <w:rPr>
          <w:rFonts w:ascii="Arial" w:hAnsi="Arial" w:cs="Arial"/>
          <w:sz w:val="20"/>
          <w:szCs w:val="20"/>
        </w:rPr>
        <w:t xml:space="preserve">, se remite esta información mensual a través del link: </w:t>
      </w:r>
      <w:hyperlink r:id="rId27" w:history="1">
        <w:r w:rsidRPr="00C65843">
          <w:rPr>
            <w:rStyle w:val="Hipervnculo"/>
            <w:rFonts w:ascii="Arial" w:hAnsi="Arial" w:cs="Arial"/>
            <w:sz w:val="20"/>
            <w:szCs w:val="20"/>
          </w:rPr>
          <w:t>http://redquejas.veeduriadistrital.gov.co</w:t>
        </w:r>
      </w:hyperlink>
      <w:r w:rsidRPr="00C65843">
        <w:rPr>
          <w:rFonts w:ascii="Arial" w:hAnsi="Arial" w:cs="Arial"/>
          <w:sz w:val="20"/>
          <w:szCs w:val="20"/>
        </w:rPr>
        <w:t xml:space="preserve">. </w:t>
      </w:r>
    </w:p>
    <w:p w14:paraId="09B258BC" w14:textId="77777777" w:rsidR="00E26765" w:rsidRPr="00C65843" w:rsidRDefault="00114E86" w:rsidP="00094F4E">
      <w:pPr>
        <w:pStyle w:val="Sinespaciado"/>
        <w:jc w:val="both"/>
        <w:rPr>
          <w:rFonts w:ascii="Arial" w:hAnsi="Arial" w:cs="Arial"/>
          <w:sz w:val="20"/>
          <w:szCs w:val="20"/>
        </w:rPr>
      </w:pPr>
      <w:r w:rsidRPr="00C65843">
        <w:rPr>
          <w:rFonts w:ascii="Arial" w:hAnsi="Arial" w:cs="Arial"/>
          <w:sz w:val="20"/>
          <w:szCs w:val="20"/>
        </w:rPr>
        <w:t xml:space="preserve"> </w:t>
      </w:r>
    </w:p>
    <w:p w14:paraId="1A02DCA5" w14:textId="69B459BE" w:rsidR="00094F4E" w:rsidRPr="00C65843" w:rsidRDefault="00094F4E" w:rsidP="00094F4E">
      <w:pPr>
        <w:pStyle w:val="Sinespaciado"/>
        <w:jc w:val="both"/>
        <w:rPr>
          <w:rFonts w:ascii="Arial" w:hAnsi="Arial" w:cs="Arial"/>
          <w:b/>
          <w:sz w:val="20"/>
          <w:szCs w:val="20"/>
        </w:rPr>
      </w:pPr>
      <w:r w:rsidRPr="00C65843">
        <w:rPr>
          <w:rFonts w:ascii="Arial" w:hAnsi="Arial" w:cs="Arial"/>
          <w:b/>
          <w:sz w:val="20"/>
          <w:szCs w:val="20"/>
        </w:rPr>
        <w:t>D. “El diseño e implementación de los mecanismos de interacción efectiva entre los servidores públicos responsables del proceso misional de quejas, reclamos y solicitudes, el Defensor del Ciudadano y todas las dependencias de cada Entidad, con el fin de lograr mayor eficacia en la solución de los requerimientos ciudadanos y prevenir los riesgos que pueden generarse en desarrollo de dichos procesos.</w:t>
      </w:r>
    </w:p>
    <w:p w14:paraId="7AD77031" w14:textId="77777777" w:rsidR="00094F4E" w:rsidRPr="00C65843" w:rsidRDefault="00094F4E" w:rsidP="00094F4E">
      <w:pPr>
        <w:pStyle w:val="Sinespaciado"/>
        <w:jc w:val="both"/>
        <w:rPr>
          <w:rFonts w:ascii="Arial" w:hAnsi="Arial" w:cs="Arial"/>
          <w:b/>
          <w:sz w:val="20"/>
          <w:szCs w:val="20"/>
        </w:rPr>
      </w:pPr>
    </w:p>
    <w:p w14:paraId="35F8083B" w14:textId="12300277" w:rsidR="00E20713" w:rsidRPr="00C65843" w:rsidRDefault="00667D38" w:rsidP="00667D38">
      <w:pPr>
        <w:pStyle w:val="Sinespaciado"/>
        <w:jc w:val="both"/>
        <w:rPr>
          <w:rFonts w:ascii="Arial" w:hAnsi="Arial" w:cs="Arial"/>
          <w:sz w:val="20"/>
          <w:szCs w:val="20"/>
        </w:rPr>
      </w:pPr>
      <w:r w:rsidRPr="00C65843">
        <w:rPr>
          <w:rFonts w:ascii="Arial" w:hAnsi="Arial" w:cs="Arial"/>
          <w:sz w:val="20"/>
          <w:szCs w:val="20"/>
        </w:rPr>
        <w:t>Se evidencian acciones de interacción y coordinación entre el responsable del área de atención al ciudadano y los responsables de los procesos, para dar respuesta a los peticionarios;   verificado el mapa de riesgos por proceso de la Entidad se identifica el siguiente riesgo: “</w:t>
      </w:r>
      <w:r w:rsidR="00A01C39" w:rsidRPr="00C65843">
        <w:rPr>
          <w:rFonts w:ascii="Arial" w:hAnsi="Arial" w:cs="Arial"/>
          <w:sz w:val="20"/>
          <w:szCs w:val="20"/>
        </w:rPr>
        <w:t>Respuesta a consultas, peticiones, felicitaciones, reclamos, requerimientos o sugerencias de los ciudadanos atendidas de manera inoportuna</w:t>
      </w:r>
      <w:r w:rsidRPr="00C65843">
        <w:rPr>
          <w:rFonts w:ascii="Arial" w:hAnsi="Arial" w:cs="Arial"/>
          <w:sz w:val="20"/>
          <w:szCs w:val="20"/>
        </w:rPr>
        <w:t>”</w:t>
      </w:r>
      <w:r w:rsidR="00A01C39" w:rsidRPr="00C65843">
        <w:rPr>
          <w:rFonts w:ascii="Arial" w:hAnsi="Arial" w:cs="Arial"/>
          <w:sz w:val="20"/>
          <w:szCs w:val="20"/>
        </w:rPr>
        <w:t>, durante la vigencia 2020 se implementaron controles adicionales por materialización del mismo.</w:t>
      </w:r>
    </w:p>
    <w:p w14:paraId="4809D9AA" w14:textId="3CF0218E" w:rsidR="00A01C39" w:rsidRPr="00C65843" w:rsidRDefault="00A01C39" w:rsidP="00667D38">
      <w:pPr>
        <w:pStyle w:val="Sinespaciado"/>
        <w:jc w:val="both"/>
        <w:rPr>
          <w:rFonts w:ascii="Arial" w:hAnsi="Arial" w:cs="Arial"/>
          <w:sz w:val="20"/>
          <w:szCs w:val="20"/>
        </w:rPr>
      </w:pPr>
    </w:p>
    <w:p w14:paraId="63441369" w14:textId="380654F0" w:rsidR="00A01C39" w:rsidRPr="00C65843" w:rsidRDefault="00A01C39" w:rsidP="00667D38">
      <w:pPr>
        <w:pStyle w:val="Sinespaciado"/>
        <w:jc w:val="both"/>
        <w:rPr>
          <w:rFonts w:ascii="Arial" w:hAnsi="Arial" w:cs="Arial"/>
          <w:sz w:val="20"/>
          <w:szCs w:val="20"/>
        </w:rPr>
      </w:pPr>
      <w:r w:rsidRPr="00C65843">
        <w:rPr>
          <w:rFonts w:ascii="Arial" w:hAnsi="Arial" w:cs="Arial"/>
          <w:sz w:val="20"/>
          <w:szCs w:val="20"/>
        </w:rPr>
        <w:t xml:space="preserve">Los informes mensuales de gestión de PQRS y del Defensor del ciudadano se encuentran publicados en la página web de la Entidad en el link:  </w:t>
      </w:r>
      <w:hyperlink r:id="rId28" w:history="1">
        <w:r w:rsidRPr="00C65843">
          <w:rPr>
            <w:rStyle w:val="Hipervnculo"/>
            <w:rFonts w:ascii="Arial" w:hAnsi="Arial" w:cs="Arial"/>
            <w:sz w:val="20"/>
            <w:szCs w:val="20"/>
          </w:rPr>
          <w:t>http://www.idep.edu.co/?q=node/34</w:t>
        </w:r>
      </w:hyperlink>
      <w:r w:rsidRPr="00C65843">
        <w:rPr>
          <w:rFonts w:ascii="Arial" w:hAnsi="Arial" w:cs="Arial"/>
          <w:sz w:val="20"/>
          <w:szCs w:val="20"/>
        </w:rPr>
        <w:t xml:space="preserve"> y </w:t>
      </w:r>
      <w:hyperlink r:id="rId29" w:history="1">
        <w:r w:rsidRPr="00C65843">
          <w:rPr>
            <w:rStyle w:val="Hipervnculo"/>
            <w:rFonts w:ascii="Arial" w:hAnsi="Arial" w:cs="Arial"/>
            <w:sz w:val="20"/>
            <w:szCs w:val="20"/>
          </w:rPr>
          <w:t>http://www.idep.edu.co/?q=content/informe-de-peticiones-quejas-y-reclamos</w:t>
        </w:r>
      </w:hyperlink>
      <w:r w:rsidRPr="00C65843">
        <w:rPr>
          <w:rFonts w:ascii="Arial" w:hAnsi="Arial" w:cs="Arial"/>
          <w:sz w:val="20"/>
          <w:szCs w:val="20"/>
        </w:rPr>
        <w:t xml:space="preserve"> </w:t>
      </w:r>
    </w:p>
    <w:p w14:paraId="65F5485D" w14:textId="0DE5F513" w:rsidR="00A01C39" w:rsidRPr="00C65843" w:rsidRDefault="00A01C39" w:rsidP="00667D38">
      <w:pPr>
        <w:pStyle w:val="Sinespaciado"/>
        <w:jc w:val="both"/>
        <w:rPr>
          <w:rFonts w:ascii="Arial" w:hAnsi="Arial" w:cs="Arial"/>
          <w:sz w:val="20"/>
          <w:szCs w:val="20"/>
        </w:rPr>
      </w:pPr>
    </w:p>
    <w:p w14:paraId="49F792D9" w14:textId="080E863D" w:rsidR="00A01C39" w:rsidRPr="00C65843" w:rsidRDefault="00A01C39" w:rsidP="00667D38">
      <w:pPr>
        <w:pStyle w:val="Sinespaciado"/>
        <w:jc w:val="both"/>
        <w:rPr>
          <w:rFonts w:ascii="Arial" w:hAnsi="Arial" w:cs="Arial"/>
          <w:sz w:val="20"/>
          <w:szCs w:val="20"/>
        </w:rPr>
      </w:pPr>
      <w:r w:rsidRPr="00C65843">
        <w:rPr>
          <w:rFonts w:ascii="Arial" w:hAnsi="Arial" w:cs="Arial"/>
          <w:sz w:val="20"/>
          <w:szCs w:val="20"/>
        </w:rPr>
        <w:t>Con Resolución No. 087 de 2020 se actualizó las funciones asignadas al Defensor(a) del Ciudadano(a) en el Instituto para la Investigación Educativa y el Desarrollo Pedagógico – IDEP.</w:t>
      </w:r>
    </w:p>
    <w:p w14:paraId="07607FCD" w14:textId="77777777" w:rsidR="00183305" w:rsidRPr="00C65843" w:rsidRDefault="00183305" w:rsidP="00094F4E">
      <w:pPr>
        <w:pStyle w:val="Sinespaciado"/>
        <w:jc w:val="both"/>
        <w:rPr>
          <w:rFonts w:ascii="Arial" w:hAnsi="Arial" w:cs="Arial"/>
          <w:sz w:val="20"/>
          <w:szCs w:val="20"/>
        </w:rPr>
      </w:pPr>
    </w:p>
    <w:p w14:paraId="1C139013" w14:textId="77777777" w:rsidR="00094F4E" w:rsidRPr="00C65843" w:rsidRDefault="00094F4E" w:rsidP="00094F4E">
      <w:pPr>
        <w:pStyle w:val="Sinespaciado"/>
        <w:jc w:val="both"/>
        <w:rPr>
          <w:rFonts w:ascii="Arial" w:hAnsi="Arial" w:cs="Arial"/>
          <w:b/>
          <w:sz w:val="20"/>
          <w:szCs w:val="20"/>
        </w:rPr>
      </w:pPr>
      <w:r w:rsidRPr="00C65843">
        <w:rPr>
          <w:rFonts w:ascii="Arial" w:hAnsi="Arial" w:cs="Arial"/>
          <w:b/>
          <w:sz w:val="20"/>
          <w:szCs w:val="20"/>
        </w:rPr>
        <w:t>E. La ubicación estratégica de la dependencia encargada del trámite de atención de quejas, reclamos y solicitudes y la señalización visible para que se facilite el acceso a la comunidad”.</w:t>
      </w:r>
    </w:p>
    <w:p w14:paraId="358AF003" w14:textId="77777777" w:rsidR="00094F4E" w:rsidRPr="00C65843" w:rsidRDefault="00094F4E" w:rsidP="00094F4E">
      <w:pPr>
        <w:pStyle w:val="Sinespaciado"/>
        <w:jc w:val="both"/>
        <w:rPr>
          <w:rFonts w:ascii="Arial" w:hAnsi="Arial" w:cs="Arial"/>
          <w:b/>
          <w:sz w:val="20"/>
          <w:szCs w:val="20"/>
        </w:rPr>
      </w:pPr>
    </w:p>
    <w:p w14:paraId="2E266507" w14:textId="77777777" w:rsidR="00094F4E" w:rsidRPr="00C65843" w:rsidRDefault="00094F4E" w:rsidP="00094F4E">
      <w:pPr>
        <w:autoSpaceDE w:val="0"/>
        <w:autoSpaceDN w:val="0"/>
        <w:adjustRightInd w:val="0"/>
        <w:spacing w:after="0" w:line="240" w:lineRule="auto"/>
        <w:jc w:val="both"/>
        <w:rPr>
          <w:rFonts w:ascii="Arial" w:hAnsi="Arial" w:cs="Arial"/>
          <w:sz w:val="20"/>
          <w:szCs w:val="20"/>
        </w:rPr>
      </w:pPr>
      <w:r w:rsidRPr="00C65843">
        <w:rPr>
          <w:rFonts w:ascii="Arial" w:hAnsi="Arial" w:cs="Arial"/>
          <w:sz w:val="20"/>
          <w:szCs w:val="20"/>
        </w:rPr>
        <w:t xml:space="preserve">El proceso de atención al </w:t>
      </w:r>
      <w:r w:rsidR="00183305" w:rsidRPr="00C65843">
        <w:rPr>
          <w:rFonts w:ascii="Arial" w:hAnsi="Arial" w:cs="Arial"/>
          <w:sz w:val="20"/>
          <w:szCs w:val="20"/>
        </w:rPr>
        <w:t xml:space="preserve">Ciudadano </w:t>
      </w:r>
      <w:r w:rsidRPr="00C65843">
        <w:rPr>
          <w:rFonts w:ascii="Arial" w:hAnsi="Arial" w:cs="Arial"/>
          <w:sz w:val="20"/>
          <w:szCs w:val="20"/>
        </w:rPr>
        <w:t xml:space="preserve">se encuentra definido </w:t>
      </w:r>
      <w:r w:rsidR="00E26765" w:rsidRPr="00C65843">
        <w:rPr>
          <w:rFonts w:ascii="Arial" w:hAnsi="Arial" w:cs="Arial"/>
          <w:sz w:val="20"/>
          <w:szCs w:val="20"/>
        </w:rPr>
        <w:t xml:space="preserve">en </w:t>
      </w:r>
      <w:r w:rsidRPr="00C65843">
        <w:rPr>
          <w:rFonts w:ascii="Arial" w:hAnsi="Arial" w:cs="Arial"/>
          <w:sz w:val="20"/>
          <w:szCs w:val="20"/>
        </w:rPr>
        <w:t xml:space="preserve">el proceso </w:t>
      </w:r>
      <w:r w:rsidR="00EC1B20" w:rsidRPr="00C65843">
        <w:rPr>
          <w:rFonts w:ascii="Arial" w:hAnsi="Arial" w:cs="Arial"/>
          <w:sz w:val="20"/>
          <w:szCs w:val="20"/>
        </w:rPr>
        <w:t>estratégico, el</w:t>
      </w:r>
      <w:r w:rsidRPr="00C65843">
        <w:rPr>
          <w:rFonts w:ascii="Arial" w:hAnsi="Arial" w:cs="Arial"/>
          <w:sz w:val="20"/>
          <w:szCs w:val="20"/>
        </w:rPr>
        <w:t xml:space="preserve"> </w:t>
      </w:r>
      <w:r w:rsidR="00E26765" w:rsidRPr="00C65843">
        <w:rPr>
          <w:rFonts w:ascii="Arial" w:hAnsi="Arial" w:cs="Arial"/>
          <w:sz w:val="20"/>
          <w:szCs w:val="20"/>
        </w:rPr>
        <w:t>cual</w:t>
      </w:r>
      <w:r w:rsidRPr="00C65843">
        <w:rPr>
          <w:rFonts w:ascii="Arial" w:hAnsi="Arial" w:cs="Arial"/>
          <w:sz w:val="20"/>
          <w:szCs w:val="20"/>
        </w:rPr>
        <w:t xml:space="preserve"> cuenta con procedimientos definidos, en aras de garantizar la adecuada prestación del servicio, la identificación de las necesidades y expectativas del usuario. </w:t>
      </w:r>
    </w:p>
    <w:p w14:paraId="11FE9164" w14:textId="77777777" w:rsidR="00094F4E" w:rsidRPr="00C65843" w:rsidRDefault="00094F4E" w:rsidP="00094F4E">
      <w:pPr>
        <w:pStyle w:val="Sinespaciado"/>
        <w:jc w:val="both"/>
        <w:rPr>
          <w:rFonts w:ascii="Arial" w:hAnsi="Arial" w:cs="Arial"/>
          <w:color w:val="FF0000"/>
          <w:sz w:val="20"/>
          <w:szCs w:val="20"/>
        </w:rPr>
      </w:pPr>
    </w:p>
    <w:p w14:paraId="7FBA4CE2" w14:textId="77777777" w:rsidR="00D87323" w:rsidRDefault="00094F4E" w:rsidP="00D87323">
      <w:pPr>
        <w:pStyle w:val="Sinespaciado"/>
        <w:jc w:val="both"/>
        <w:rPr>
          <w:rFonts w:ascii="Arial" w:hAnsi="Arial" w:cs="Arial"/>
          <w:sz w:val="20"/>
          <w:szCs w:val="20"/>
        </w:rPr>
      </w:pPr>
      <w:r w:rsidRPr="00C65843">
        <w:rPr>
          <w:rFonts w:ascii="Arial" w:hAnsi="Arial" w:cs="Arial"/>
          <w:sz w:val="20"/>
          <w:szCs w:val="20"/>
        </w:rPr>
        <w:t>La Entidad dispone de un espacio ubicado en el cuarto y octavo piso de las instalaciones para la recepción PQRS, el edificio cuenta con acceso a personas en condición de discapacidad; así como un link a través de la página Web en el Link Servicios – Atención al Ciudadano.</w:t>
      </w:r>
    </w:p>
    <w:p w14:paraId="748F3572" w14:textId="77777777" w:rsidR="00D87323" w:rsidRDefault="00D87323" w:rsidP="00D87323">
      <w:pPr>
        <w:pStyle w:val="Sinespaciado"/>
        <w:jc w:val="both"/>
        <w:rPr>
          <w:rFonts w:ascii="Arial" w:hAnsi="Arial" w:cs="Arial"/>
          <w:sz w:val="20"/>
          <w:szCs w:val="20"/>
        </w:rPr>
      </w:pPr>
    </w:p>
    <w:p w14:paraId="6C57B05E" w14:textId="292466F9" w:rsidR="00094F4E" w:rsidRPr="00C65843" w:rsidRDefault="00094F4E" w:rsidP="00D87323">
      <w:pPr>
        <w:pStyle w:val="Sinespaciado"/>
        <w:jc w:val="both"/>
        <w:rPr>
          <w:rFonts w:ascii="Arial" w:hAnsi="Arial" w:cs="Arial"/>
          <w:b/>
          <w:sz w:val="20"/>
          <w:szCs w:val="20"/>
        </w:rPr>
      </w:pPr>
      <w:r w:rsidRPr="00C65843">
        <w:rPr>
          <w:rFonts w:ascii="Arial" w:hAnsi="Arial" w:cs="Arial"/>
          <w:b/>
          <w:sz w:val="20"/>
          <w:szCs w:val="20"/>
        </w:rPr>
        <w:t>F. La operación continua, eficiente y efectiva del Sistema Distrital de Quejas y Soluciones que garantice oportunidad y calidad en la respuesta, en términos de coherencia entre lo pedido y lo respondido.</w:t>
      </w:r>
    </w:p>
    <w:p w14:paraId="7B15E60E" w14:textId="77777777" w:rsidR="00094F4E" w:rsidRPr="00C65843" w:rsidRDefault="00094F4E" w:rsidP="00094F4E">
      <w:pPr>
        <w:pStyle w:val="Sinespaciado"/>
        <w:jc w:val="both"/>
        <w:rPr>
          <w:rFonts w:ascii="Arial" w:hAnsi="Arial" w:cs="Arial"/>
          <w:color w:val="FF0000"/>
          <w:sz w:val="20"/>
          <w:szCs w:val="20"/>
        </w:rPr>
      </w:pPr>
    </w:p>
    <w:p w14:paraId="1227941C" w14:textId="56F5FC57" w:rsidR="00094F4E" w:rsidRPr="00C65843" w:rsidRDefault="00094F4E" w:rsidP="00094F4E">
      <w:pPr>
        <w:pStyle w:val="Sinespaciado"/>
        <w:jc w:val="both"/>
        <w:rPr>
          <w:rFonts w:ascii="Arial" w:hAnsi="Arial" w:cs="Arial"/>
          <w:sz w:val="20"/>
          <w:szCs w:val="20"/>
        </w:rPr>
      </w:pPr>
      <w:r w:rsidRPr="00C65843">
        <w:rPr>
          <w:rFonts w:ascii="Arial" w:hAnsi="Arial" w:cs="Arial"/>
          <w:sz w:val="20"/>
          <w:szCs w:val="20"/>
        </w:rPr>
        <w:t xml:space="preserve">La Oficina de Control Interno verificó </w:t>
      </w:r>
      <w:r w:rsidR="00037F00" w:rsidRPr="00C65843">
        <w:rPr>
          <w:rFonts w:ascii="Arial" w:hAnsi="Arial" w:cs="Arial"/>
          <w:sz w:val="20"/>
          <w:szCs w:val="20"/>
        </w:rPr>
        <w:t xml:space="preserve">a través del aplicativo </w:t>
      </w:r>
      <w:r w:rsidR="00EC1B20" w:rsidRPr="00C65843">
        <w:rPr>
          <w:rFonts w:ascii="Arial" w:hAnsi="Arial" w:cs="Arial"/>
          <w:sz w:val="20"/>
          <w:szCs w:val="20"/>
        </w:rPr>
        <w:t xml:space="preserve">GOOBI </w:t>
      </w:r>
      <w:r w:rsidR="00037F00" w:rsidRPr="00C65843">
        <w:rPr>
          <w:rFonts w:ascii="Arial" w:hAnsi="Arial" w:cs="Arial"/>
          <w:sz w:val="20"/>
          <w:szCs w:val="20"/>
        </w:rPr>
        <w:t xml:space="preserve">de manera aleatoria, </w:t>
      </w:r>
      <w:r w:rsidRPr="00C65843">
        <w:rPr>
          <w:rFonts w:ascii="Arial" w:hAnsi="Arial" w:cs="Arial"/>
          <w:sz w:val="20"/>
          <w:szCs w:val="20"/>
        </w:rPr>
        <w:t xml:space="preserve">que las diferentes peticiones presentan coherencia en sus respuestas, tal y como lo señala el Código Contencioso Administrativo y el Decreto 371 de 2010, el lenguaje utilizado fue comprensible para el ciudadano y de los textos se infiere que el trato fue digno, amable y respetuoso para con los peticionarios.   </w:t>
      </w:r>
    </w:p>
    <w:p w14:paraId="1369B4BD" w14:textId="77777777" w:rsidR="00094F4E" w:rsidRPr="00C65843" w:rsidRDefault="00094F4E" w:rsidP="00094F4E">
      <w:pPr>
        <w:pStyle w:val="Sinespaciado"/>
        <w:jc w:val="both"/>
        <w:rPr>
          <w:rFonts w:ascii="Arial" w:hAnsi="Arial" w:cs="Arial"/>
          <w:b/>
          <w:sz w:val="20"/>
          <w:szCs w:val="20"/>
        </w:rPr>
      </w:pPr>
    </w:p>
    <w:p w14:paraId="594783D6" w14:textId="77777777" w:rsidR="00094F4E" w:rsidRPr="00C65843" w:rsidRDefault="00094F4E" w:rsidP="00094F4E">
      <w:pPr>
        <w:pStyle w:val="Sinespaciado"/>
        <w:jc w:val="both"/>
        <w:rPr>
          <w:rFonts w:ascii="Arial" w:hAnsi="Arial" w:cs="Arial"/>
          <w:b/>
          <w:sz w:val="20"/>
          <w:szCs w:val="20"/>
        </w:rPr>
      </w:pPr>
      <w:r w:rsidRPr="00C65843">
        <w:rPr>
          <w:rFonts w:ascii="Arial" w:hAnsi="Arial" w:cs="Arial"/>
          <w:b/>
          <w:sz w:val="20"/>
          <w:szCs w:val="20"/>
        </w:rPr>
        <w:t>G. La participación del funcionario del más alto nivel encargado del proceso misional de atención a quejas, reclamos y solicitudes en la Red Distrital de Quejas y Reclamos liderada por la Veeduría Distrital y la adopción de medidas tendientes a acoger las recomendaciones que en el seno de dicha instancia se formulen.</w:t>
      </w:r>
    </w:p>
    <w:p w14:paraId="27998608" w14:textId="77777777" w:rsidR="003A1AD7" w:rsidRPr="00C65843" w:rsidRDefault="003A1AD7" w:rsidP="00BE20E7">
      <w:pPr>
        <w:pStyle w:val="Sinespaciado"/>
        <w:jc w:val="both"/>
        <w:rPr>
          <w:rFonts w:ascii="Arial" w:hAnsi="Arial" w:cs="Arial"/>
          <w:sz w:val="20"/>
          <w:szCs w:val="20"/>
        </w:rPr>
      </w:pPr>
    </w:p>
    <w:p w14:paraId="60134625" w14:textId="77777777" w:rsidR="00276E35" w:rsidRPr="00C65843" w:rsidRDefault="00276E35" w:rsidP="00276E35">
      <w:pPr>
        <w:pStyle w:val="NormalWeb"/>
        <w:shd w:val="clear" w:color="auto" w:fill="FFFFFF"/>
        <w:spacing w:before="0" w:beforeAutospacing="0" w:after="0" w:afterAutospacing="0"/>
        <w:jc w:val="both"/>
        <w:rPr>
          <w:rFonts w:ascii="Arial" w:hAnsi="Arial" w:cs="Arial"/>
          <w:color w:val="222222"/>
          <w:sz w:val="20"/>
          <w:szCs w:val="20"/>
        </w:rPr>
      </w:pPr>
      <w:r w:rsidRPr="00C65843">
        <w:rPr>
          <w:rFonts w:ascii="Arial" w:hAnsi="Arial" w:cs="Arial"/>
          <w:color w:val="222222"/>
          <w:sz w:val="20"/>
          <w:szCs w:val="20"/>
        </w:rPr>
        <w:t>Se llevó a cabo el 13 de agosto de 2020 y se contó con la asistencia de los siguientes funcionarios:</w:t>
      </w:r>
    </w:p>
    <w:p w14:paraId="5E76DE98" w14:textId="77777777" w:rsidR="00276E35" w:rsidRPr="00C65843" w:rsidRDefault="00276E35" w:rsidP="00276E35">
      <w:pPr>
        <w:pStyle w:val="NormalWeb"/>
        <w:shd w:val="clear" w:color="auto" w:fill="FFFFFF"/>
        <w:spacing w:before="0" w:beforeAutospacing="0" w:after="0" w:afterAutospacing="0"/>
        <w:jc w:val="both"/>
        <w:rPr>
          <w:rFonts w:ascii="Arial" w:hAnsi="Arial" w:cs="Arial"/>
          <w:color w:val="222222"/>
          <w:sz w:val="20"/>
          <w:szCs w:val="20"/>
        </w:rPr>
      </w:pPr>
      <w:r w:rsidRPr="00C65843">
        <w:rPr>
          <w:rFonts w:ascii="Arial" w:hAnsi="Arial" w:cs="Arial"/>
          <w:color w:val="222222"/>
          <w:sz w:val="20"/>
          <w:szCs w:val="20"/>
        </w:rPr>
        <w:t> </w:t>
      </w:r>
    </w:p>
    <w:p w14:paraId="11464F4E" w14:textId="0F4F9186" w:rsidR="00276E35" w:rsidRPr="00C65843" w:rsidRDefault="00276E35" w:rsidP="00276E35">
      <w:pPr>
        <w:pStyle w:val="NormalWeb"/>
        <w:shd w:val="clear" w:color="auto" w:fill="FFFFFF"/>
        <w:spacing w:before="0" w:beforeAutospacing="0"/>
        <w:jc w:val="both"/>
        <w:rPr>
          <w:rFonts w:ascii="Arial" w:hAnsi="Arial" w:cs="Arial"/>
          <w:color w:val="222222"/>
          <w:sz w:val="20"/>
          <w:szCs w:val="20"/>
        </w:rPr>
      </w:pPr>
      <w:r w:rsidRPr="00C65843">
        <w:rPr>
          <w:rFonts w:ascii="Arial" w:hAnsi="Arial" w:cs="Arial"/>
          <w:color w:val="222222"/>
          <w:sz w:val="20"/>
          <w:szCs w:val="20"/>
        </w:rPr>
        <w:t xml:space="preserve">Luis Giovanni Torres, </w:t>
      </w:r>
      <w:proofErr w:type="spellStart"/>
      <w:r w:rsidRPr="00C65843">
        <w:rPr>
          <w:rFonts w:ascii="Arial" w:hAnsi="Arial" w:cs="Arial"/>
          <w:color w:val="222222"/>
          <w:sz w:val="20"/>
          <w:szCs w:val="20"/>
        </w:rPr>
        <w:t>Bethy</w:t>
      </w:r>
      <w:proofErr w:type="spellEnd"/>
      <w:r w:rsidRPr="00C65843">
        <w:rPr>
          <w:rFonts w:ascii="Arial" w:hAnsi="Arial" w:cs="Arial"/>
          <w:color w:val="222222"/>
          <w:sz w:val="20"/>
          <w:szCs w:val="20"/>
        </w:rPr>
        <w:t xml:space="preserve"> Blanco Sandoval, Ana Beatriz Sánchez Chaparro, Diana Marcela Cortés Fonseca, Luz Marina Martínez y Laura Marcela Ramírez</w:t>
      </w:r>
      <w:r w:rsidR="00FC5E13" w:rsidRPr="00C65843">
        <w:rPr>
          <w:rFonts w:ascii="Arial" w:hAnsi="Arial" w:cs="Arial"/>
          <w:color w:val="222222"/>
          <w:sz w:val="20"/>
          <w:szCs w:val="20"/>
          <w:lang w:val="es-419"/>
        </w:rPr>
        <w:t xml:space="preserve">, Martha Cecilia </w:t>
      </w:r>
      <w:r w:rsidR="00C13C64" w:rsidRPr="00C65843">
        <w:rPr>
          <w:rFonts w:ascii="Arial" w:hAnsi="Arial" w:cs="Arial"/>
          <w:color w:val="222222"/>
          <w:sz w:val="20"/>
          <w:szCs w:val="20"/>
          <w:lang w:val="es-419"/>
        </w:rPr>
        <w:t>Quintero.</w:t>
      </w:r>
    </w:p>
    <w:p w14:paraId="00893B85" w14:textId="515D0DE5" w:rsidR="00A01C39" w:rsidRPr="00C65843" w:rsidRDefault="00A01C39" w:rsidP="00BE20E7">
      <w:pPr>
        <w:pStyle w:val="Sinespaciado"/>
        <w:jc w:val="both"/>
        <w:rPr>
          <w:rFonts w:ascii="Arial" w:hAnsi="Arial" w:cs="Arial"/>
          <w:sz w:val="20"/>
          <w:szCs w:val="20"/>
        </w:rPr>
      </w:pPr>
      <w:r w:rsidRPr="00C65843">
        <w:rPr>
          <w:rFonts w:ascii="Arial" w:hAnsi="Arial" w:cs="Arial"/>
          <w:sz w:val="20"/>
          <w:szCs w:val="20"/>
        </w:rPr>
        <w:t xml:space="preserve">En cuanto a la Veeduría Distrital, se asistió al Segundo encuentro distrital del nodo sectorial de educación.  </w:t>
      </w:r>
    </w:p>
    <w:p w14:paraId="000A4165" w14:textId="77777777" w:rsidR="00276E35" w:rsidRPr="00C65843" w:rsidRDefault="00276E35" w:rsidP="00BE20E7">
      <w:pPr>
        <w:pStyle w:val="Sinespaciado"/>
        <w:jc w:val="both"/>
        <w:rPr>
          <w:rFonts w:ascii="Arial" w:hAnsi="Arial" w:cs="Arial"/>
          <w:color w:val="FF0000"/>
          <w:sz w:val="20"/>
          <w:szCs w:val="20"/>
        </w:rPr>
      </w:pPr>
    </w:p>
    <w:p w14:paraId="7E389050" w14:textId="64F924AC" w:rsidR="00E20713" w:rsidRPr="00C65843" w:rsidRDefault="00276E35">
      <w:pPr>
        <w:rPr>
          <w:rFonts w:ascii="Arial" w:hAnsi="Arial" w:cs="Arial"/>
          <w:b/>
          <w:sz w:val="20"/>
          <w:szCs w:val="20"/>
          <w:lang w:val="es-419"/>
        </w:rPr>
      </w:pPr>
      <w:r w:rsidRPr="00C65843">
        <w:rPr>
          <w:rFonts w:ascii="Arial" w:hAnsi="Arial" w:cs="Arial"/>
          <w:color w:val="222222"/>
          <w:sz w:val="20"/>
          <w:szCs w:val="20"/>
          <w:shd w:val="clear" w:color="auto" w:fill="FFFFFF"/>
          <w:lang w:val="es-419"/>
        </w:rPr>
        <w:t xml:space="preserve">Asistió la funcionaria </w:t>
      </w:r>
      <w:r w:rsidRPr="00C65843">
        <w:rPr>
          <w:rFonts w:ascii="Arial" w:hAnsi="Arial" w:cs="Arial"/>
          <w:color w:val="222222"/>
          <w:sz w:val="20"/>
          <w:szCs w:val="20"/>
          <w:shd w:val="clear" w:color="auto" w:fill="FFFFFF"/>
        </w:rPr>
        <w:t>Betty Blanco Sandoval</w:t>
      </w:r>
      <w:r w:rsidR="00FC5E13" w:rsidRPr="00C65843">
        <w:rPr>
          <w:rFonts w:ascii="Arial" w:hAnsi="Arial" w:cs="Arial"/>
          <w:color w:val="222222"/>
          <w:sz w:val="20"/>
          <w:szCs w:val="20"/>
          <w:shd w:val="clear" w:color="auto" w:fill="FFFFFF"/>
          <w:lang w:val="es-419"/>
        </w:rPr>
        <w:t xml:space="preserve"> de la Subdirección Administrativa Financiera y de Control Disciplinario</w:t>
      </w:r>
      <w:r w:rsidRPr="00C65843">
        <w:rPr>
          <w:rFonts w:ascii="Arial" w:hAnsi="Arial" w:cs="Arial"/>
          <w:color w:val="222222"/>
          <w:sz w:val="20"/>
          <w:szCs w:val="20"/>
          <w:shd w:val="clear" w:color="auto" w:fill="FFFFFF"/>
        </w:rPr>
        <w:t xml:space="preserve"> el 29</w:t>
      </w:r>
      <w:r w:rsidRPr="00C65843">
        <w:rPr>
          <w:rFonts w:ascii="Arial" w:hAnsi="Arial" w:cs="Arial"/>
          <w:color w:val="222222"/>
          <w:sz w:val="20"/>
          <w:szCs w:val="20"/>
          <w:shd w:val="clear" w:color="auto" w:fill="FFFFFF"/>
          <w:lang w:val="es-419"/>
        </w:rPr>
        <w:t xml:space="preserve"> de julio de 2020.</w:t>
      </w:r>
    </w:p>
    <w:p w14:paraId="5B054AA4" w14:textId="77777777" w:rsidR="00094F4E" w:rsidRPr="00C65843" w:rsidRDefault="00094F4E" w:rsidP="00094F4E">
      <w:pPr>
        <w:pStyle w:val="Sinespaciado"/>
        <w:jc w:val="both"/>
        <w:rPr>
          <w:rFonts w:ascii="Arial" w:hAnsi="Arial" w:cs="Arial"/>
          <w:b/>
          <w:sz w:val="20"/>
          <w:szCs w:val="20"/>
        </w:rPr>
      </w:pPr>
      <w:r w:rsidRPr="00C65843">
        <w:rPr>
          <w:rFonts w:ascii="Arial" w:hAnsi="Arial" w:cs="Arial"/>
          <w:b/>
          <w:sz w:val="20"/>
          <w:szCs w:val="20"/>
        </w:rPr>
        <w:t xml:space="preserve">2.3. DE LOS PROCESOS DE LA PARTICIPACIÓN CIUDADANA Y CONTROL SOCIAL EN EL DISTRITO CAPITAL. </w:t>
      </w:r>
    </w:p>
    <w:p w14:paraId="750D5FE6" w14:textId="77777777" w:rsidR="00094F4E" w:rsidRPr="00C65843" w:rsidRDefault="00094F4E" w:rsidP="00094F4E">
      <w:pPr>
        <w:pStyle w:val="Sinespaciado"/>
        <w:jc w:val="both"/>
        <w:rPr>
          <w:rFonts w:ascii="Arial" w:hAnsi="Arial" w:cs="Arial"/>
          <w:color w:val="1F497D" w:themeColor="text2"/>
          <w:sz w:val="20"/>
          <w:szCs w:val="20"/>
        </w:rPr>
      </w:pPr>
    </w:p>
    <w:p w14:paraId="1D24F118" w14:textId="77777777" w:rsidR="00094F4E" w:rsidRPr="00C65843" w:rsidRDefault="00094F4E" w:rsidP="00094F4E">
      <w:pPr>
        <w:pStyle w:val="Sinespaciado"/>
        <w:jc w:val="both"/>
        <w:rPr>
          <w:rFonts w:ascii="Arial" w:hAnsi="Arial" w:cs="Arial"/>
          <w:sz w:val="20"/>
          <w:szCs w:val="20"/>
        </w:rPr>
      </w:pPr>
      <w:r w:rsidRPr="00C65843">
        <w:rPr>
          <w:rFonts w:ascii="Arial" w:hAnsi="Arial" w:cs="Arial"/>
          <w:sz w:val="20"/>
          <w:szCs w:val="20"/>
        </w:rPr>
        <w:t>El artículo 4 del Decreto 371 de 2010 establece “con miras a garantizar la existencia, promoción y desarrollo de procesos de participación ciudadana, en el marco de la Constitución y la Ley, las entidades del Distrito deberán:”</w:t>
      </w:r>
    </w:p>
    <w:p w14:paraId="2D41E6FC" w14:textId="7C9535E3" w:rsidR="00A01C39" w:rsidRPr="00C65843" w:rsidRDefault="00A01C39">
      <w:pPr>
        <w:rPr>
          <w:rFonts w:ascii="Arial" w:hAnsi="Arial" w:cs="Arial"/>
          <w:b/>
          <w:sz w:val="20"/>
          <w:szCs w:val="20"/>
        </w:rPr>
      </w:pPr>
    </w:p>
    <w:p w14:paraId="54470D0A" w14:textId="77777777" w:rsidR="00094F4E" w:rsidRPr="00C65843" w:rsidRDefault="00094F4E" w:rsidP="00667D38">
      <w:pPr>
        <w:pStyle w:val="Sinespaciado"/>
        <w:numPr>
          <w:ilvl w:val="0"/>
          <w:numId w:val="31"/>
        </w:numPr>
        <w:ind w:left="0" w:firstLine="0"/>
        <w:jc w:val="both"/>
        <w:rPr>
          <w:rFonts w:ascii="Arial" w:hAnsi="Arial" w:cs="Arial"/>
          <w:b/>
          <w:sz w:val="20"/>
          <w:szCs w:val="20"/>
        </w:rPr>
      </w:pPr>
      <w:r w:rsidRPr="00C65843">
        <w:rPr>
          <w:rFonts w:ascii="Arial" w:hAnsi="Arial" w:cs="Arial"/>
          <w:b/>
          <w:sz w:val="20"/>
          <w:szCs w:val="20"/>
        </w:rPr>
        <w:t>Garantizar, facilitar y promover la participación de los ciudadanos y las organizaciones sociales en la gestión administrativa y contractual, para que realicen control social en relación con éstos, en los términos del artículo 66 de la Ley 80 de 1993, o las normas que lo modifiquen”.</w:t>
      </w:r>
    </w:p>
    <w:p w14:paraId="44CC1B04" w14:textId="77777777" w:rsidR="00667D38" w:rsidRPr="00C65843" w:rsidRDefault="00667D38" w:rsidP="00667D38">
      <w:pPr>
        <w:pStyle w:val="Sinespaciado"/>
        <w:ind w:left="360"/>
        <w:jc w:val="both"/>
        <w:rPr>
          <w:rFonts w:ascii="Arial" w:hAnsi="Arial" w:cs="Arial"/>
          <w:b/>
          <w:sz w:val="20"/>
          <w:szCs w:val="20"/>
        </w:rPr>
      </w:pPr>
    </w:p>
    <w:p w14:paraId="65352EE2" w14:textId="77777777" w:rsidR="00094F4E" w:rsidRPr="00C65843" w:rsidRDefault="00094F4E" w:rsidP="00E20713">
      <w:pPr>
        <w:pStyle w:val="m-4873775963750563411m2259043234257428534gmail-msonospacing"/>
        <w:shd w:val="clear" w:color="auto" w:fill="FFFFFF"/>
        <w:spacing w:before="0" w:beforeAutospacing="0" w:after="0" w:afterAutospacing="0"/>
        <w:jc w:val="both"/>
        <w:rPr>
          <w:rFonts w:ascii="Arial" w:hAnsi="Arial" w:cs="Arial"/>
          <w:b/>
          <w:sz w:val="20"/>
          <w:szCs w:val="20"/>
        </w:rPr>
      </w:pPr>
      <w:r w:rsidRPr="00C65843">
        <w:rPr>
          <w:rFonts w:ascii="Arial" w:hAnsi="Arial" w:cs="Arial"/>
          <w:sz w:val="20"/>
          <w:szCs w:val="20"/>
        </w:rPr>
        <w:t xml:space="preserve">Tal como se mencionó en el numeral 2.1 literal a; </w:t>
      </w:r>
      <w:r w:rsidRPr="00C65843">
        <w:rPr>
          <w:rFonts w:ascii="Arial" w:hAnsi="Arial" w:cs="Arial"/>
          <w:color w:val="222222"/>
          <w:sz w:val="20"/>
          <w:szCs w:val="20"/>
        </w:rPr>
        <w:t xml:space="preserve">en los pliegos de condiciones de las diferentes modalidades así como en la invitación de mínima cuantía (se pueden encontrar publicados en </w:t>
      </w:r>
      <w:r w:rsidRPr="00C65843">
        <w:rPr>
          <w:rFonts w:ascii="Arial" w:hAnsi="Arial" w:cs="Arial"/>
          <w:bCs/>
          <w:color w:val="222222"/>
          <w:sz w:val="20"/>
          <w:szCs w:val="20"/>
        </w:rPr>
        <w:t>Sistema Integrado de Gestión del IDEP</w:t>
      </w:r>
      <w:r w:rsidR="009C0FAD" w:rsidRPr="00C65843">
        <w:rPr>
          <w:rFonts w:ascii="Arial" w:hAnsi="Arial" w:cs="Arial"/>
          <w:color w:val="222222"/>
          <w:sz w:val="20"/>
          <w:szCs w:val="20"/>
        </w:rPr>
        <w:t xml:space="preserve"> – MALOC</w:t>
      </w:r>
      <w:r w:rsidRPr="00C65843">
        <w:rPr>
          <w:rFonts w:ascii="Arial" w:hAnsi="Arial" w:cs="Arial"/>
          <w:color w:val="222222"/>
          <w:sz w:val="20"/>
          <w:szCs w:val="20"/>
        </w:rPr>
        <w:t xml:space="preserve">A AULA SIG) se </w:t>
      </w:r>
      <w:r w:rsidR="00E20713" w:rsidRPr="00C65843">
        <w:rPr>
          <w:rFonts w:ascii="Arial" w:hAnsi="Arial" w:cs="Arial"/>
          <w:color w:val="222222"/>
          <w:sz w:val="20"/>
          <w:szCs w:val="20"/>
        </w:rPr>
        <w:t>incluyen los siguientes textos de</w:t>
      </w:r>
      <w:r w:rsidR="00667D38" w:rsidRPr="00C65843">
        <w:rPr>
          <w:rFonts w:ascii="Arial" w:hAnsi="Arial" w:cs="Arial"/>
          <w:color w:val="222222"/>
          <w:sz w:val="20"/>
          <w:szCs w:val="20"/>
        </w:rPr>
        <w:t>:</w:t>
      </w:r>
      <w:r w:rsidR="00E20713" w:rsidRPr="00C65843">
        <w:rPr>
          <w:rFonts w:ascii="Arial" w:hAnsi="Arial" w:cs="Arial"/>
          <w:color w:val="222222"/>
          <w:sz w:val="20"/>
          <w:szCs w:val="20"/>
        </w:rPr>
        <w:t xml:space="preserve">  </w:t>
      </w:r>
      <w:r w:rsidR="00667D38" w:rsidRPr="00C65843">
        <w:rPr>
          <w:rFonts w:ascii="Arial" w:hAnsi="Arial" w:cs="Arial"/>
          <w:bCs/>
          <w:i/>
          <w:sz w:val="20"/>
          <w:szCs w:val="20"/>
          <w:lang w:val="es-ES_tradnl"/>
        </w:rPr>
        <w:t>“invitación veedurías ciudadanas” y</w:t>
      </w:r>
      <w:r w:rsidR="00E20713" w:rsidRPr="00C65843">
        <w:rPr>
          <w:rFonts w:ascii="Arial" w:hAnsi="Arial" w:cs="Arial"/>
          <w:bCs/>
          <w:i/>
          <w:sz w:val="20"/>
          <w:szCs w:val="20"/>
          <w:lang w:val="es-ES_tradnl"/>
        </w:rPr>
        <w:t xml:space="preserve">  </w:t>
      </w:r>
      <w:r w:rsidRPr="00C65843">
        <w:rPr>
          <w:rFonts w:ascii="Arial" w:hAnsi="Arial" w:cs="Arial"/>
          <w:i/>
          <w:sz w:val="20"/>
          <w:szCs w:val="20"/>
        </w:rPr>
        <w:t>“</w:t>
      </w:r>
      <w:r w:rsidR="00667D38" w:rsidRPr="00C65843">
        <w:rPr>
          <w:rFonts w:ascii="Arial" w:hAnsi="Arial" w:cs="Arial"/>
          <w:i/>
          <w:sz w:val="20"/>
          <w:szCs w:val="20"/>
        </w:rPr>
        <w:t>lucha contra la corrupción</w:t>
      </w:r>
      <w:r w:rsidR="00E20713" w:rsidRPr="00C65843">
        <w:rPr>
          <w:rFonts w:ascii="Arial" w:hAnsi="Arial" w:cs="Arial"/>
          <w:sz w:val="20"/>
          <w:szCs w:val="20"/>
        </w:rPr>
        <w:t>.</w:t>
      </w:r>
    </w:p>
    <w:p w14:paraId="44548A6A" w14:textId="77777777" w:rsidR="009C0FAD" w:rsidRPr="00C65843" w:rsidRDefault="009C0FAD" w:rsidP="00094F4E">
      <w:pPr>
        <w:tabs>
          <w:tab w:val="left" w:pos="9072"/>
        </w:tabs>
        <w:spacing w:after="0" w:line="240" w:lineRule="auto"/>
        <w:jc w:val="both"/>
        <w:rPr>
          <w:rFonts w:ascii="Arial" w:hAnsi="Arial" w:cs="Arial"/>
          <w:b/>
          <w:sz w:val="20"/>
          <w:szCs w:val="20"/>
        </w:rPr>
      </w:pPr>
    </w:p>
    <w:p w14:paraId="7A4ED713" w14:textId="77777777" w:rsidR="00094F4E" w:rsidRPr="00C65843" w:rsidRDefault="00094F4E" w:rsidP="00094F4E">
      <w:pPr>
        <w:pStyle w:val="Sinespaciado"/>
        <w:jc w:val="both"/>
        <w:rPr>
          <w:rFonts w:ascii="Arial" w:hAnsi="Arial" w:cs="Arial"/>
          <w:b/>
          <w:sz w:val="20"/>
          <w:szCs w:val="20"/>
        </w:rPr>
      </w:pPr>
      <w:r w:rsidRPr="00C65843">
        <w:rPr>
          <w:rFonts w:ascii="Arial" w:hAnsi="Arial" w:cs="Arial"/>
          <w:b/>
          <w:sz w:val="20"/>
          <w:szCs w:val="20"/>
        </w:rPr>
        <w:t>B. Diseñar e implementar estrategias de información, que permitan a la comunidad usuaria conocer los propósitos y objetivos de la entidad, sus responsabilidades y competencias, sus proyectos y actividades y la forma en que éstos afectan su medio social, cultural y económico de manera que puedan realizar un control social efectivo”.</w:t>
      </w:r>
    </w:p>
    <w:p w14:paraId="3D9DFA8D" w14:textId="77777777" w:rsidR="00094F4E" w:rsidRPr="00C65843" w:rsidRDefault="00094F4E" w:rsidP="00094F4E">
      <w:pPr>
        <w:pStyle w:val="m2397725210317851626gmail-msonospacing"/>
        <w:shd w:val="clear" w:color="auto" w:fill="FFFFFF"/>
        <w:spacing w:before="0" w:beforeAutospacing="0" w:after="0" w:afterAutospacing="0"/>
        <w:jc w:val="both"/>
        <w:rPr>
          <w:rFonts w:ascii="Arial" w:hAnsi="Arial" w:cs="Arial"/>
          <w:bCs/>
          <w:color w:val="222222"/>
          <w:sz w:val="20"/>
          <w:szCs w:val="20"/>
        </w:rPr>
      </w:pPr>
    </w:p>
    <w:p w14:paraId="70A1B66E" w14:textId="77777777" w:rsidR="00344897" w:rsidRPr="00C65843" w:rsidRDefault="00344897" w:rsidP="00344897">
      <w:pPr>
        <w:shd w:val="clear" w:color="auto" w:fill="FFFFFF"/>
        <w:spacing w:after="0" w:line="240" w:lineRule="auto"/>
        <w:jc w:val="both"/>
        <w:rPr>
          <w:rFonts w:ascii="Arial" w:hAnsi="Arial" w:cs="Arial"/>
          <w:sz w:val="20"/>
          <w:szCs w:val="20"/>
        </w:rPr>
      </w:pPr>
      <w:r w:rsidRPr="00C65843">
        <w:rPr>
          <w:rFonts w:ascii="Arial" w:hAnsi="Arial" w:cs="Arial"/>
          <w:sz w:val="20"/>
          <w:szCs w:val="20"/>
        </w:rPr>
        <w:t>La Entidad cuenta con el procedimiento “DIC-01 Proceso de divulgación y comunicación”, que pone a disposición de la ciudadanía toda la información inherente a la gestión administrativa e institucional a través de su página web. Durante la vigencia 201</w:t>
      </w:r>
      <w:r w:rsidR="00C57FC3" w:rsidRPr="00C65843">
        <w:rPr>
          <w:rFonts w:ascii="Arial" w:hAnsi="Arial" w:cs="Arial"/>
          <w:sz w:val="20"/>
          <w:szCs w:val="20"/>
          <w:lang w:val="es-419"/>
        </w:rPr>
        <w:t>9</w:t>
      </w:r>
      <w:r w:rsidRPr="00C65843">
        <w:rPr>
          <w:rFonts w:ascii="Arial" w:hAnsi="Arial" w:cs="Arial"/>
          <w:sz w:val="20"/>
          <w:szCs w:val="20"/>
        </w:rPr>
        <w:t xml:space="preserve"> se diseñaron e implementaron estrategias de divulgación y comunicación que permitieron que nuestros usuarios y partes interesadas conocieran los propósitos, objetivos, responsabilidades, competencias, proyectos y actividades institucionales y la forma en que éstos afectan su medio social, cultural y económico, las cuales se detallan a continuación:</w:t>
      </w:r>
    </w:p>
    <w:p w14:paraId="06E0978B" w14:textId="77777777" w:rsidR="00344897" w:rsidRPr="00C65843" w:rsidRDefault="00344897" w:rsidP="00344897">
      <w:pPr>
        <w:shd w:val="clear" w:color="auto" w:fill="FFFFFF"/>
        <w:spacing w:after="0" w:line="240" w:lineRule="auto"/>
        <w:jc w:val="both"/>
        <w:rPr>
          <w:rFonts w:ascii="Arial" w:hAnsi="Arial" w:cs="Arial"/>
          <w:sz w:val="20"/>
          <w:szCs w:val="20"/>
        </w:rPr>
      </w:pPr>
      <w:r w:rsidRPr="00C65843">
        <w:rPr>
          <w:rFonts w:ascii="Arial" w:hAnsi="Arial" w:cs="Arial"/>
          <w:sz w:val="20"/>
          <w:szCs w:val="20"/>
        </w:rPr>
        <w:t> </w:t>
      </w:r>
    </w:p>
    <w:p w14:paraId="71227374" w14:textId="77777777" w:rsidR="00344897" w:rsidRPr="00C65843" w:rsidRDefault="00344897" w:rsidP="00344897">
      <w:pPr>
        <w:shd w:val="clear" w:color="auto" w:fill="FFFFFF"/>
        <w:spacing w:after="0" w:line="240" w:lineRule="auto"/>
        <w:jc w:val="both"/>
        <w:rPr>
          <w:rFonts w:ascii="Arial" w:hAnsi="Arial" w:cs="Arial"/>
          <w:sz w:val="20"/>
          <w:szCs w:val="20"/>
        </w:rPr>
      </w:pPr>
      <w:r w:rsidRPr="00C65843">
        <w:rPr>
          <w:rFonts w:ascii="Arial" w:hAnsi="Arial" w:cs="Arial"/>
          <w:sz w:val="20"/>
          <w:szCs w:val="20"/>
        </w:rPr>
        <w:t> </w:t>
      </w:r>
    </w:p>
    <w:p w14:paraId="51B41FAD" w14:textId="77777777" w:rsidR="00344897" w:rsidRPr="00C65843" w:rsidRDefault="00344897" w:rsidP="00344897">
      <w:pPr>
        <w:pStyle w:val="Prrafodelista"/>
        <w:numPr>
          <w:ilvl w:val="0"/>
          <w:numId w:val="32"/>
        </w:numPr>
        <w:shd w:val="clear" w:color="auto" w:fill="FFFFFF"/>
        <w:spacing w:after="0" w:line="240" w:lineRule="auto"/>
        <w:jc w:val="both"/>
        <w:rPr>
          <w:rFonts w:ascii="Arial" w:hAnsi="Arial" w:cs="Arial"/>
          <w:sz w:val="20"/>
          <w:szCs w:val="20"/>
        </w:rPr>
      </w:pPr>
      <w:r w:rsidRPr="00C65843">
        <w:rPr>
          <w:rFonts w:ascii="Arial" w:hAnsi="Arial" w:cs="Arial"/>
          <w:sz w:val="20"/>
          <w:szCs w:val="20"/>
        </w:rPr>
        <w:t>Divulgación a través de Internet. Adicionalmente, el IDEP a través de su página Web divulga la ejecución de cada uno de sus proyectos desarrollados en Investigación y desarrollo pedagógico, así como lo relacionado con el cumplimiento de la Ley 1712 de 2014, en la sección de Transparencia y acceso a la información pública. La estrategia de divulgación incluye la difusión en redes sociales como Twitter (@</w:t>
      </w:r>
      <w:proofErr w:type="spellStart"/>
      <w:r w:rsidRPr="00C65843">
        <w:rPr>
          <w:rFonts w:ascii="Arial" w:hAnsi="Arial" w:cs="Arial"/>
          <w:sz w:val="20"/>
          <w:szCs w:val="20"/>
        </w:rPr>
        <w:t>idepbogotadc</w:t>
      </w:r>
      <w:proofErr w:type="spellEnd"/>
      <w:r w:rsidRPr="00C65843">
        <w:rPr>
          <w:rFonts w:ascii="Arial" w:hAnsi="Arial" w:cs="Arial"/>
          <w:sz w:val="20"/>
          <w:szCs w:val="20"/>
        </w:rPr>
        <w:t xml:space="preserve">), Facebook (IDEP Bogotá Investigación e Innovación Educativa) y </w:t>
      </w:r>
      <w:proofErr w:type="spellStart"/>
      <w:r w:rsidRPr="00C65843">
        <w:rPr>
          <w:rFonts w:ascii="Arial" w:hAnsi="Arial" w:cs="Arial"/>
          <w:sz w:val="20"/>
          <w:szCs w:val="20"/>
        </w:rPr>
        <w:t>Youtube</w:t>
      </w:r>
      <w:proofErr w:type="spellEnd"/>
      <w:r w:rsidRPr="00C65843">
        <w:rPr>
          <w:rFonts w:ascii="Arial" w:hAnsi="Arial" w:cs="Arial"/>
          <w:sz w:val="20"/>
          <w:szCs w:val="20"/>
        </w:rPr>
        <w:t xml:space="preserve"> (Comunicaciones IDEP). Aparte de la información de convocatorias, eventos, actividades académicas y producciones del IDEP</w:t>
      </w:r>
      <w:r w:rsidR="00985C06" w:rsidRPr="00C65843">
        <w:rPr>
          <w:rFonts w:ascii="Arial" w:hAnsi="Arial" w:cs="Arial"/>
          <w:sz w:val="20"/>
          <w:szCs w:val="20"/>
        </w:rPr>
        <w:t>, a</w:t>
      </w:r>
      <w:r w:rsidRPr="00C65843">
        <w:rPr>
          <w:rFonts w:ascii="Arial" w:hAnsi="Arial" w:cs="Arial"/>
          <w:sz w:val="20"/>
          <w:szCs w:val="20"/>
        </w:rPr>
        <w:t xml:space="preserve"> </w:t>
      </w:r>
      <w:r w:rsidRPr="00C65843">
        <w:rPr>
          <w:rFonts w:ascii="Arial" w:hAnsi="Arial" w:cs="Arial"/>
          <w:sz w:val="20"/>
          <w:szCs w:val="20"/>
        </w:rPr>
        <w:lastRenderedPageBreak/>
        <w:t>través de estos canales se han difundido las sesiones de rendición de cuentas, los informes de gestión, el Plan Anticorrupción y de Atención al Ciudadano, entre otros.</w:t>
      </w:r>
    </w:p>
    <w:p w14:paraId="2D30AA3E" w14:textId="77777777" w:rsidR="00344897" w:rsidRPr="00C65843" w:rsidRDefault="00344897" w:rsidP="00094F4E">
      <w:pPr>
        <w:pStyle w:val="m2397725210317851626gmail-msonospacing"/>
        <w:shd w:val="clear" w:color="auto" w:fill="FFFFFF"/>
        <w:spacing w:before="0" w:beforeAutospacing="0" w:after="0" w:afterAutospacing="0"/>
        <w:jc w:val="both"/>
        <w:rPr>
          <w:rFonts w:ascii="Arial" w:eastAsia="Calibri" w:hAnsi="Arial" w:cs="Arial"/>
          <w:sz w:val="20"/>
          <w:szCs w:val="20"/>
          <w:lang w:eastAsia="en-US"/>
        </w:rPr>
      </w:pPr>
    </w:p>
    <w:p w14:paraId="7E015ECF" w14:textId="47D7DE31" w:rsidR="00094F4E" w:rsidRPr="00C65843" w:rsidRDefault="00094F4E" w:rsidP="00C13C64">
      <w:pPr>
        <w:pStyle w:val="Sinespaciado"/>
        <w:numPr>
          <w:ilvl w:val="0"/>
          <w:numId w:val="31"/>
        </w:numPr>
        <w:jc w:val="both"/>
        <w:rPr>
          <w:rFonts w:ascii="Arial" w:hAnsi="Arial" w:cs="Arial"/>
          <w:b/>
          <w:sz w:val="20"/>
          <w:szCs w:val="20"/>
        </w:rPr>
      </w:pPr>
      <w:r w:rsidRPr="00C65843">
        <w:rPr>
          <w:rFonts w:ascii="Arial" w:hAnsi="Arial" w:cs="Arial"/>
          <w:b/>
          <w:sz w:val="20"/>
          <w:szCs w:val="20"/>
        </w:rPr>
        <w:t>Sin perjuicio de la rendición de cuentas, realizar audiencias públicas, principalmente en aquellos proyectos que impacten de manera significativa derechos colectivos o cuando un grupo representativo de ciudadanos así lo solicite.</w:t>
      </w:r>
    </w:p>
    <w:p w14:paraId="7A8E802B" w14:textId="77777777" w:rsidR="00C13C64" w:rsidRPr="00C65843" w:rsidRDefault="00C13C64" w:rsidP="00C13C64">
      <w:pPr>
        <w:pStyle w:val="Sinespaciado"/>
        <w:jc w:val="both"/>
        <w:rPr>
          <w:rFonts w:ascii="Arial" w:hAnsi="Arial" w:cs="Arial"/>
          <w:b/>
          <w:sz w:val="20"/>
          <w:szCs w:val="20"/>
        </w:rPr>
      </w:pPr>
    </w:p>
    <w:p w14:paraId="11CCAC81" w14:textId="61F0AE48" w:rsidR="00C13C64" w:rsidRPr="00C13C64" w:rsidRDefault="00C13C64" w:rsidP="00C13C64">
      <w:pPr>
        <w:shd w:val="clear" w:color="auto" w:fill="FFFFFF"/>
        <w:spacing w:after="0" w:line="240" w:lineRule="auto"/>
        <w:rPr>
          <w:rFonts w:ascii="Arial" w:eastAsia="Times New Roman" w:hAnsi="Arial" w:cs="Arial"/>
          <w:sz w:val="20"/>
          <w:szCs w:val="20"/>
          <w:lang w:val="es-ES" w:eastAsia="es-ES"/>
        </w:rPr>
      </w:pPr>
      <w:r w:rsidRPr="00C65843">
        <w:rPr>
          <w:rFonts w:ascii="Arial" w:eastAsia="Times New Roman" w:hAnsi="Arial" w:cs="Arial"/>
          <w:sz w:val="20"/>
          <w:szCs w:val="20"/>
          <w:lang w:val="es-419" w:eastAsia="es-ES"/>
        </w:rPr>
        <w:t>La</w:t>
      </w:r>
      <w:r w:rsidRPr="00C13C64">
        <w:rPr>
          <w:rFonts w:ascii="Arial" w:eastAsia="Times New Roman" w:hAnsi="Arial" w:cs="Arial"/>
          <w:sz w:val="20"/>
          <w:szCs w:val="20"/>
          <w:lang w:val="es-ES" w:eastAsia="es-ES"/>
        </w:rPr>
        <w:t xml:space="preserve"> rendición de cuentas de la vigencia 2019 se realizó el 12 de diciembre, y como  resultado  de esta actividad, se elaboraron los siguientes documentos,  se encuentran disponibles en </w:t>
      </w:r>
      <w:hyperlink r:id="rId30" w:tgtFrame="_blank" w:history="1">
        <w:r w:rsidRPr="00C13C64">
          <w:rPr>
            <w:rFonts w:ascii="Arial" w:eastAsia="Times New Roman" w:hAnsi="Arial" w:cs="Arial"/>
            <w:sz w:val="20"/>
            <w:szCs w:val="20"/>
            <w:u w:val="single"/>
            <w:lang w:val="es-ES" w:eastAsia="es-ES"/>
          </w:rPr>
          <w:t>http://www.idep.edu.co/?q=node/42</w:t>
        </w:r>
      </w:hyperlink>
      <w:r w:rsidRPr="00C13C64">
        <w:rPr>
          <w:rFonts w:ascii="Arial" w:eastAsia="Times New Roman" w:hAnsi="Arial" w:cs="Arial"/>
          <w:sz w:val="20"/>
          <w:szCs w:val="20"/>
          <w:lang w:val="es-ES" w:eastAsia="es-ES"/>
        </w:rPr>
        <w:t>: </w:t>
      </w:r>
    </w:p>
    <w:p w14:paraId="740295DF" w14:textId="77777777" w:rsidR="00C13C64" w:rsidRPr="00C13C64" w:rsidRDefault="00C13C64" w:rsidP="00C13C64">
      <w:pPr>
        <w:shd w:val="clear" w:color="auto" w:fill="FFFFFF"/>
        <w:spacing w:after="0" w:line="240" w:lineRule="auto"/>
        <w:rPr>
          <w:rFonts w:ascii="Arial" w:eastAsia="Times New Roman" w:hAnsi="Arial" w:cs="Arial"/>
          <w:sz w:val="20"/>
          <w:szCs w:val="20"/>
          <w:lang w:val="es-ES" w:eastAsia="es-ES"/>
        </w:rPr>
      </w:pPr>
    </w:p>
    <w:p w14:paraId="223C7104" w14:textId="77777777" w:rsidR="00C13C64" w:rsidRPr="00C13C64" w:rsidRDefault="00EA5FE1" w:rsidP="00C13C64">
      <w:pPr>
        <w:numPr>
          <w:ilvl w:val="0"/>
          <w:numId w:val="38"/>
        </w:numPr>
        <w:spacing w:before="100" w:beforeAutospacing="1" w:after="100" w:afterAutospacing="1" w:line="300" w:lineRule="atLeast"/>
        <w:ind w:left="945"/>
        <w:rPr>
          <w:rFonts w:ascii="Arial" w:eastAsia="Times New Roman" w:hAnsi="Arial" w:cs="Arial"/>
          <w:sz w:val="20"/>
          <w:szCs w:val="20"/>
          <w:lang w:val="es-ES" w:eastAsia="es-ES"/>
        </w:rPr>
      </w:pPr>
      <w:hyperlink r:id="rId31" w:tgtFrame="_blank" w:history="1">
        <w:r w:rsidR="00C13C64" w:rsidRPr="00C13C64">
          <w:rPr>
            <w:rFonts w:ascii="Arial" w:eastAsia="Times New Roman" w:hAnsi="Arial" w:cs="Arial"/>
            <w:b/>
            <w:bCs/>
            <w:sz w:val="20"/>
            <w:szCs w:val="20"/>
            <w:u w:val="single"/>
            <w:lang w:val="es-ES" w:eastAsia="es-ES"/>
          </w:rPr>
          <w:t>Informe relatoría de Rendición de Cuentas 2019 </w:t>
        </w:r>
      </w:hyperlink>
    </w:p>
    <w:p w14:paraId="03C87A9A" w14:textId="77777777" w:rsidR="00C13C64" w:rsidRPr="00C13C64" w:rsidRDefault="00EA5FE1" w:rsidP="00C13C64">
      <w:pPr>
        <w:numPr>
          <w:ilvl w:val="0"/>
          <w:numId w:val="38"/>
        </w:numPr>
        <w:spacing w:before="100" w:beforeAutospacing="1" w:after="100" w:afterAutospacing="1" w:line="300" w:lineRule="atLeast"/>
        <w:ind w:left="945"/>
        <w:rPr>
          <w:rFonts w:ascii="Arial" w:eastAsia="Times New Roman" w:hAnsi="Arial" w:cs="Arial"/>
          <w:sz w:val="20"/>
          <w:szCs w:val="20"/>
          <w:lang w:val="es-ES" w:eastAsia="es-ES"/>
        </w:rPr>
      </w:pPr>
      <w:hyperlink r:id="rId32" w:tgtFrame="_blank" w:history="1">
        <w:r w:rsidR="00C13C64" w:rsidRPr="00C13C64">
          <w:rPr>
            <w:rFonts w:ascii="Arial" w:eastAsia="Times New Roman" w:hAnsi="Arial" w:cs="Arial"/>
            <w:b/>
            <w:bCs/>
            <w:sz w:val="20"/>
            <w:szCs w:val="20"/>
            <w:u w:val="single"/>
            <w:lang w:val="es-ES" w:eastAsia="es-ES"/>
          </w:rPr>
          <w:t>Sistematización del espacio de rendición de cuentas vigencia 2019</w:t>
        </w:r>
      </w:hyperlink>
    </w:p>
    <w:p w14:paraId="3D1418BF" w14:textId="77777777" w:rsidR="00C13C64" w:rsidRPr="00C13C64" w:rsidRDefault="00EA5FE1" w:rsidP="00C13C64">
      <w:pPr>
        <w:numPr>
          <w:ilvl w:val="0"/>
          <w:numId w:val="38"/>
        </w:numPr>
        <w:spacing w:before="100" w:beforeAutospacing="1" w:after="100" w:afterAutospacing="1" w:line="300" w:lineRule="atLeast"/>
        <w:ind w:left="945"/>
        <w:rPr>
          <w:rFonts w:ascii="Arial" w:eastAsia="Times New Roman" w:hAnsi="Arial" w:cs="Arial"/>
          <w:sz w:val="20"/>
          <w:szCs w:val="20"/>
          <w:lang w:val="es-ES" w:eastAsia="es-ES"/>
        </w:rPr>
      </w:pPr>
      <w:hyperlink r:id="rId33" w:tgtFrame="_blank" w:history="1">
        <w:r w:rsidR="00C13C64" w:rsidRPr="00C13C64">
          <w:rPr>
            <w:rFonts w:ascii="Arial" w:eastAsia="Times New Roman" w:hAnsi="Arial" w:cs="Arial"/>
            <w:b/>
            <w:bCs/>
            <w:sz w:val="20"/>
            <w:szCs w:val="20"/>
            <w:u w:val="single"/>
            <w:lang w:val="es-ES" w:eastAsia="es-ES"/>
          </w:rPr>
          <w:t>Presentación Rendición de Cuentas 2019</w:t>
        </w:r>
      </w:hyperlink>
    </w:p>
    <w:p w14:paraId="47063712" w14:textId="77777777" w:rsidR="00C13C64" w:rsidRPr="00C13C64" w:rsidRDefault="00EA5FE1" w:rsidP="00C13C64">
      <w:pPr>
        <w:numPr>
          <w:ilvl w:val="0"/>
          <w:numId w:val="38"/>
        </w:numPr>
        <w:spacing w:before="100" w:beforeAutospacing="1" w:after="100" w:afterAutospacing="1" w:line="300" w:lineRule="atLeast"/>
        <w:ind w:left="945"/>
        <w:rPr>
          <w:rFonts w:ascii="Arial" w:eastAsia="Times New Roman" w:hAnsi="Arial" w:cs="Arial"/>
          <w:sz w:val="20"/>
          <w:szCs w:val="20"/>
          <w:lang w:val="es-ES" w:eastAsia="es-ES"/>
        </w:rPr>
      </w:pPr>
      <w:hyperlink r:id="rId34" w:tgtFrame="_blank" w:history="1">
        <w:r w:rsidR="00C13C64" w:rsidRPr="00C13C64">
          <w:rPr>
            <w:rFonts w:ascii="Arial" w:eastAsia="Times New Roman" w:hAnsi="Arial" w:cs="Arial"/>
            <w:b/>
            <w:bCs/>
            <w:sz w:val="20"/>
            <w:szCs w:val="20"/>
            <w:u w:val="single"/>
            <w:lang w:val="es-ES" w:eastAsia="es-ES"/>
          </w:rPr>
          <w:t>Video Rendición de Cuentas 2019</w:t>
        </w:r>
      </w:hyperlink>
    </w:p>
    <w:p w14:paraId="547B85A7" w14:textId="77777777" w:rsidR="00C13C64" w:rsidRPr="00C13C64" w:rsidRDefault="00EA5FE1" w:rsidP="00C13C64">
      <w:pPr>
        <w:numPr>
          <w:ilvl w:val="0"/>
          <w:numId w:val="38"/>
        </w:numPr>
        <w:spacing w:before="100" w:beforeAutospacing="1" w:after="100" w:afterAutospacing="1" w:line="300" w:lineRule="atLeast"/>
        <w:ind w:left="945"/>
        <w:rPr>
          <w:rFonts w:ascii="Arial" w:eastAsia="Times New Roman" w:hAnsi="Arial" w:cs="Arial"/>
          <w:sz w:val="20"/>
          <w:szCs w:val="20"/>
          <w:lang w:val="es-ES" w:eastAsia="es-ES"/>
        </w:rPr>
      </w:pPr>
      <w:hyperlink r:id="rId35" w:tgtFrame="_blank" w:history="1">
        <w:r w:rsidR="00C13C64" w:rsidRPr="00C13C64">
          <w:rPr>
            <w:rFonts w:ascii="Arial" w:eastAsia="Times New Roman" w:hAnsi="Arial" w:cs="Arial"/>
            <w:b/>
            <w:bCs/>
            <w:sz w:val="20"/>
            <w:szCs w:val="20"/>
            <w:u w:val="single"/>
            <w:lang w:val="es-ES" w:eastAsia="es-ES"/>
          </w:rPr>
          <w:t>Informe Público de Rendición de Cuentas 2019 </w:t>
        </w:r>
      </w:hyperlink>
    </w:p>
    <w:p w14:paraId="21C348E3" w14:textId="22184BD9" w:rsidR="00C13C64" w:rsidRPr="00C13C64" w:rsidRDefault="00C13C64" w:rsidP="00C13C64">
      <w:pPr>
        <w:shd w:val="clear" w:color="auto" w:fill="FFFFFF"/>
        <w:spacing w:after="0" w:line="240" w:lineRule="auto"/>
        <w:rPr>
          <w:rFonts w:ascii="Arial" w:eastAsia="Times New Roman" w:hAnsi="Arial" w:cs="Arial"/>
          <w:sz w:val="20"/>
          <w:szCs w:val="20"/>
          <w:lang w:val="es-ES" w:eastAsia="es-ES"/>
        </w:rPr>
      </w:pPr>
      <w:r w:rsidRPr="00C13C64">
        <w:rPr>
          <w:rFonts w:ascii="Arial" w:eastAsia="Times New Roman" w:hAnsi="Arial" w:cs="Arial"/>
          <w:sz w:val="20"/>
          <w:szCs w:val="20"/>
          <w:lang w:val="es-ES" w:eastAsia="es-ES"/>
        </w:rPr>
        <w:t xml:space="preserve">Para la vigencia </w:t>
      </w:r>
      <w:r w:rsidRPr="00C65843">
        <w:rPr>
          <w:rFonts w:ascii="Arial" w:eastAsia="Times New Roman" w:hAnsi="Arial" w:cs="Arial"/>
          <w:sz w:val="20"/>
          <w:szCs w:val="20"/>
          <w:lang w:val="es-ES" w:eastAsia="es-ES"/>
        </w:rPr>
        <w:t>2020,</w:t>
      </w:r>
      <w:r w:rsidRPr="00C13C64">
        <w:rPr>
          <w:rFonts w:ascii="Arial" w:eastAsia="Times New Roman" w:hAnsi="Arial" w:cs="Arial"/>
          <w:sz w:val="20"/>
          <w:szCs w:val="20"/>
          <w:lang w:val="es-ES" w:eastAsia="es-ES"/>
        </w:rPr>
        <w:t xml:space="preserve">  teniendo en cuenta los lineamientos de la Circular 6 de la </w:t>
      </w:r>
      <w:r w:rsidRPr="00C65843">
        <w:rPr>
          <w:rFonts w:ascii="Arial" w:eastAsia="Times New Roman" w:hAnsi="Arial" w:cs="Arial"/>
          <w:sz w:val="20"/>
          <w:szCs w:val="20"/>
          <w:lang w:val="es-ES" w:eastAsia="es-ES"/>
        </w:rPr>
        <w:t>Veeduría</w:t>
      </w:r>
      <w:r w:rsidRPr="00C13C64">
        <w:rPr>
          <w:rFonts w:ascii="Arial" w:eastAsia="Times New Roman" w:hAnsi="Arial" w:cs="Arial"/>
          <w:sz w:val="20"/>
          <w:szCs w:val="20"/>
          <w:lang w:val="es-ES" w:eastAsia="es-ES"/>
        </w:rPr>
        <w:t xml:space="preserve">, en la cual el espacio principal de rendición de cuentas de la vigencia 20202, se puede realizar en el siguiente año,  a la fecha se han </w:t>
      </w:r>
      <w:r w:rsidRPr="00C65843">
        <w:rPr>
          <w:rFonts w:ascii="Arial" w:eastAsia="Times New Roman" w:hAnsi="Arial" w:cs="Arial"/>
          <w:sz w:val="20"/>
          <w:szCs w:val="20"/>
          <w:lang w:val="es-ES" w:eastAsia="es-ES"/>
        </w:rPr>
        <w:t>elaborado:</w:t>
      </w:r>
      <w:r w:rsidRPr="00C13C64">
        <w:rPr>
          <w:rFonts w:ascii="Arial" w:eastAsia="Times New Roman" w:hAnsi="Arial" w:cs="Arial"/>
          <w:sz w:val="20"/>
          <w:szCs w:val="20"/>
          <w:lang w:val="es-ES" w:eastAsia="es-ES"/>
        </w:rPr>
        <w:t> </w:t>
      </w:r>
    </w:p>
    <w:p w14:paraId="5BCFF18C" w14:textId="77777777" w:rsidR="00C13C64" w:rsidRPr="00C13C64" w:rsidRDefault="00EA5FE1" w:rsidP="00C13C64">
      <w:pPr>
        <w:numPr>
          <w:ilvl w:val="0"/>
          <w:numId w:val="39"/>
        </w:numPr>
        <w:spacing w:before="100" w:beforeAutospacing="1" w:after="100" w:afterAutospacing="1" w:line="300" w:lineRule="atLeast"/>
        <w:ind w:left="945"/>
        <w:rPr>
          <w:rFonts w:ascii="Arial" w:eastAsia="Times New Roman" w:hAnsi="Arial" w:cs="Arial"/>
          <w:sz w:val="20"/>
          <w:szCs w:val="20"/>
          <w:lang w:val="es-ES" w:eastAsia="es-ES"/>
        </w:rPr>
      </w:pPr>
      <w:hyperlink r:id="rId36" w:tgtFrame="_blank" w:history="1">
        <w:r w:rsidR="00C13C64" w:rsidRPr="00C13C64">
          <w:rPr>
            <w:rFonts w:ascii="Arial" w:eastAsia="Times New Roman" w:hAnsi="Arial" w:cs="Arial"/>
            <w:b/>
            <w:bCs/>
            <w:sz w:val="20"/>
            <w:szCs w:val="20"/>
            <w:u w:val="single"/>
            <w:lang w:val="es-ES" w:eastAsia="es-ES"/>
          </w:rPr>
          <w:t>Informe Público de Rendición de Cuentas primer semestre 2020 </w:t>
        </w:r>
      </w:hyperlink>
    </w:p>
    <w:p w14:paraId="537273D5" w14:textId="77777777" w:rsidR="00C13C64" w:rsidRPr="00C13C64" w:rsidRDefault="00EA5FE1" w:rsidP="00C13C64">
      <w:pPr>
        <w:numPr>
          <w:ilvl w:val="0"/>
          <w:numId w:val="39"/>
        </w:numPr>
        <w:spacing w:before="100" w:beforeAutospacing="1" w:after="100" w:afterAutospacing="1" w:line="300" w:lineRule="atLeast"/>
        <w:ind w:left="945"/>
        <w:rPr>
          <w:rFonts w:ascii="Arial" w:eastAsia="Times New Roman" w:hAnsi="Arial" w:cs="Arial"/>
          <w:sz w:val="20"/>
          <w:szCs w:val="20"/>
          <w:lang w:val="es-ES" w:eastAsia="es-ES"/>
        </w:rPr>
      </w:pPr>
      <w:hyperlink r:id="rId37" w:tgtFrame="_blank" w:history="1">
        <w:r w:rsidR="00C13C64" w:rsidRPr="00C13C64">
          <w:rPr>
            <w:rFonts w:ascii="Arial" w:eastAsia="Times New Roman" w:hAnsi="Arial" w:cs="Arial"/>
            <w:b/>
            <w:bCs/>
            <w:sz w:val="20"/>
            <w:szCs w:val="20"/>
            <w:u w:val="single"/>
            <w:lang w:val="es-ES" w:eastAsia="es-ES"/>
          </w:rPr>
          <w:t>Video gestión del IDEP primer semestre 2020</w:t>
        </w:r>
      </w:hyperlink>
    </w:p>
    <w:p w14:paraId="3F73DF48" w14:textId="19229AFA" w:rsidR="00C13C64" w:rsidRPr="00C65843" w:rsidRDefault="00C13C64" w:rsidP="00C13C64">
      <w:pPr>
        <w:shd w:val="clear" w:color="auto" w:fill="FFFFFF"/>
        <w:spacing w:after="0" w:line="240" w:lineRule="auto"/>
        <w:rPr>
          <w:rFonts w:ascii="Arial" w:hAnsi="Arial" w:cs="Arial"/>
          <w:b/>
          <w:sz w:val="20"/>
          <w:szCs w:val="20"/>
        </w:rPr>
      </w:pPr>
      <w:r w:rsidRPr="00C13C64">
        <w:rPr>
          <w:rFonts w:ascii="Arial" w:eastAsia="Times New Roman" w:hAnsi="Arial" w:cs="Arial"/>
          <w:sz w:val="20"/>
          <w:szCs w:val="20"/>
          <w:lang w:val="es-ES" w:eastAsia="es-ES"/>
        </w:rPr>
        <w:t>Adicionalmente, como espacios de rendición de cuentas desde la Subdirección Académica se realizaron 2 espacios en el mes de  junio acerca del cierre del Programa de Pensamiento crítico y Sistema de Seguimiento a la Política Pública Distrital Educación</w:t>
      </w:r>
    </w:p>
    <w:p w14:paraId="5B49B30F" w14:textId="77777777" w:rsidR="00C13C64" w:rsidRPr="00C65843" w:rsidRDefault="00C13C64" w:rsidP="00C13C64">
      <w:pPr>
        <w:pStyle w:val="Sinespaciado"/>
        <w:jc w:val="both"/>
        <w:rPr>
          <w:rFonts w:ascii="Arial" w:hAnsi="Arial" w:cs="Arial"/>
          <w:b/>
          <w:sz w:val="20"/>
          <w:szCs w:val="20"/>
        </w:rPr>
      </w:pPr>
    </w:p>
    <w:p w14:paraId="159F33F2" w14:textId="77777777" w:rsidR="00094F4E" w:rsidRPr="00C65843" w:rsidRDefault="00094F4E" w:rsidP="00094F4E">
      <w:pPr>
        <w:pStyle w:val="Sinespaciado"/>
        <w:jc w:val="both"/>
        <w:rPr>
          <w:rFonts w:ascii="Arial" w:hAnsi="Arial" w:cs="Arial"/>
          <w:b/>
          <w:sz w:val="20"/>
          <w:szCs w:val="20"/>
        </w:rPr>
      </w:pPr>
    </w:p>
    <w:p w14:paraId="1C58AD9F" w14:textId="77777777" w:rsidR="00094F4E" w:rsidRPr="00C65843" w:rsidRDefault="00094F4E" w:rsidP="00094F4E">
      <w:pPr>
        <w:pStyle w:val="Sinespaciado"/>
        <w:jc w:val="both"/>
        <w:rPr>
          <w:rFonts w:ascii="Arial" w:hAnsi="Arial" w:cs="Arial"/>
          <w:b/>
          <w:sz w:val="20"/>
          <w:szCs w:val="20"/>
        </w:rPr>
      </w:pPr>
      <w:r w:rsidRPr="00C65843">
        <w:rPr>
          <w:rFonts w:ascii="Arial" w:hAnsi="Arial" w:cs="Arial"/>
          <w:b/>
          <w:sz w:val="20"/>
          <w:szCs w:val="20"/>
        </w:rPr>
        <w:t>D. Promover, con el apoyo de la Veeduría Distrital, si es del caso, la conformación de redes, asociaciones de usuarios, veedurías ciudadanas y otras organizaciones, y facilitar el ejercicio del control social en los procesos que desarrolla la entidad.</w:t>
      </w:r>
    </w:p>
    <w:p w14:paraId="1109670F" w14:textId="77777777" w:rsidR="00094F4E" w:rsidRPr="00C65843" w:rsidRDefault="00094F4E" w:rsidP="00094F4E">
      <w:pPr>
        <w:pStyle w:val="Sinespaciado"/>
        <w:jc w:val="both"/>
        <w:rPr>
          <w:rFonts w:ascii="Arial" w:hAnsi="Arial" w:cs="Arial"/>
          <w:b/>
          <w:sz w:val="20"/>
          <w:szCs w:val="20"/>
        </w:rPr>
      </w:pPr>
    </w:p>
    <w:p w14:paraId="30C36A11" w14:textId="77777777" w:rsidR="00E510A4" w:rsidRPr="00C65843" w:rsidRDefault="00037F00" w:rsidP="00E510A4">
      <w:pPr>
        <w:pStyle w:val="m2397725210317851626gmail-msonospacing"/>
        <w:shd w:val="clear" w:color="auto" w:fill="FFFFFF"/>
        <w:spacing w:before="0" w:beforeAutospacing="0" w:after="0" w:afterAutospacing="0"/>
        <w:jc w:val="both"/>
        <w:rPr>
          <w:rFonts w:ascii="Arial" w:hAnsi="Arial" w:cs="Arial"/>
          <w:bCs/>
          <w:color w:val="222222"/>
          <w:sz w:val="20"/>
          <w:szCs w:val="20"/>
        </w:rPr>
      </w:pPr>
      <w:r w:rsidRPr="00C65843">
        <w:rPr>
          <w:rFonts w:ascii="Arial" w:hAnsi="Arial" w:cs="Arial"/>
          <w:bCs/>
          <w:color w:val="222222"/>
          <w:sz w:val="20"/>
          <w:szCs w:val="20"/>
        </w:rPr>
        <w:t xml:space="preserve">El </w:t>
      </w:r>
      <w:r w:rsidR="00E510A4" w:rsidRPr="00C65843">
        <w:rPr>
          <w:rFonts w:ascii="Arial" w:hAnsi="Arial" w:cs="Arial"/>
          <w:bCs/>
          <w:color w:val="222222"/>
          <w:sz w:val="20"/>
          <w:szCs w:val="20"/>
        </w:rPr>
        <w:t xml:space="preserve">Instituto para la Investigación Educativa y el Desarrollo Pedagógico – IDEP, facilita el ejercicio de control social en el proceso de Gestión Contractual, </w:t>
      </w:r>
      <w:r w:rsidRPr="00C65843">
        <w:rPr>
          <w:rFonts w:ascii="Arial" w:hAnsi="Arial" w:cs="Arial"/>
          <w:bCs/>
          <w:color w:val="222222"/>
          <w:sz w:val="20"/>
          <w:szCs w:val="20"/>
        </w:rPr>
        <w:t xml:space="preserve">tal como se </w:t>
      </w:r>
      <w:r w:rsidR="00E510A4" w:rsidRPr="00C65843">
        <w:rPr>
          <w:rFonts w:ascii="Arial" w:hAnsi="Arial" w:cs="Arial"/>
          <w:bCs/>
          <w:color w:val="222222"/>
          <w:sz w:val="20"/>
          <w:szCs w:val="20"/>
        </w:rPr>
        <w:t>enuncia en el numeral 2.1. DE LOS PROCESOS DE CONTRATACIÓN, literal A.</w:t>
      </w:r>
    </w:p>
    <w:p w14:paraId="53C8C9D1" w14:textId="77777777" w:rsidR="00094F4E" w:rsidRPr="00C65843" w:rsidRDefault="00094F4E" w:rsidP="00094F4E">
      <w:pPr>
        <w:pStyle w:val="Sinespaciado"/>
        <w:jc w:val="both"/>
        <w:rPr>
          <w:rFonts w:ascii="Arial" w:hAnsi="Arial" w:cs="Arial"/>
          <w:b/>
          <w:sz w:val="20"/>
          <w:szCs w:val="20"/>
        </w:rPr>
      </w:pPr>
    </w:p>
    <w:p w14:paraId="58F3473E" w14:textId="77777777" w:rsidR="00094F4E" w:rsidRPr="00C65843" w:rsidRDefault="00094F4E" w:rsidP="00094F4E">
      <w:pPr>
        <w:pStyle w:val="Sinespaciado"/>
        <w:jc w:val="both"/>
        <w:rPr>
          <w:rFonts w:ascii="Arial" w:hAnsi="Arial" w:cs="Arial"/>
          <w:b/>
          <w:sz w:val="20"/>
          <w:szCs w:val="20"/>
        </w:rPr>
      </w:pPr>
      <w:r w:rsidRPr="00C65843">
        <w:rPr>
          <w:rFonts w:ascii="Arial" w:hAnsi="Arial" w:cs="Arial"/>
          <w:b/>
          <w:sz w:val="20"/>
          <w:szCs w:val="20"/>
        </w:rPr>
        <w:t>E. Documentar las intervenciones ciudadanas con el fin de contar con una memoria histórica que permita hacer seguimiento a las mismas con miras a determinar su impacto en el mejoramiento de la gestión”.</w:t>
      </w:r>
    </w:p>
    <w:p w14:paraId="520122CC" w14:textId="7D3F7735" w:rsidR="00C13C64" w:rsidRPr="00C13C64" w:rsidRDefault="00C13C64" w:rsidP="00C13C64">
      <w:pPr>
        <w:shd w:val="clear" w:color="auto" w:fill="FFFFFF"/>
        <w:spacing w:after="0" w:line="240" w:lineRule="auto"/>
        <w:jc w:val="both"/>
        <w:rPr>
          <w:rFonts w:ascii="Arial" w:eastAsia="Times New Roman" w:hAnsi="Arial" w:cs="Arial"/>
          <w:color w:val="222222"/>
          <w:sz w:val="20"/>
          <w:szCs w:val="20"/>
          <w:lang w:val="es-ES" w:eastAsia="es-ES"/>
        </w:rPr>
      </w:pPr>
      <w:r w:rsidRPr="00C13C64">
        <w:rPr>
          <w:rFonts w:ascii="Arial" w:eastAsia="Times New Roman" w:hAnsi="Arial" w:cs="Arial"/>
          <w:color w:val="222222"/>
          <w:sz w:val="20"/>
          <w:szCs w:val="20"/>
          <w:lang w:val="es-ES" w:eastAsia="es-ES"/>
        </w:rPr>
        <w:t xml:space="preserve">Las intervenciones ciudadanas  desarrolladas en estos espacios, se pueden ver en los documentos de sistematización  elaborados por el IDEP, los cuales recogen la memoria. Los documentos adjuntos que contienen esta información se  </w:t>
      </w:r>
      <w:r w:rsidRPr="00C65843">
        <w:rPr>
          <w:rFonts w:ascii="Arial" w:eastAsia="Times New Roman" w:hAnsi="Arial" w:cs="Arial"/>
          <w:color w:val="222222"/>
          <w:sz w:val="20"/>
          <w:szCs w:val="20"/>
          <w:lang w:val="es-ES" w:eastAsia="es-ES"/>
        </w:rPr>
        <w:t>llaman:</w:t>
      </w:r>
      <w:r w:rsidRPr="00C13C64">
        <w:rPr>
          <w:rFonts w:ascii="Arial" w:eastAsia="Times New Roman" w:hAnsi="Arial" w:cs="Arial"/>
          <w:color w:val="222222"/>
          <w:sz w:val="20"/>
          <w:szCs w:val="20"/>
          <w:lang w:val="es-ES" w:eastAsia="es-ES"/>
        </w:rPr>
        <w:t> Sistematización socialización SISPED 24 junio, </w:t>
      </w:r>
      <w:r w:rsidRPr="00C65843">
        <w:rPr>
          <w:rFonts w:ascii="Arial" w:eastAsia="Times New Roman" w:hAnsi="Arial" w:cs="Arial"/>
          <w:color w:val="222222"/>
          <w:sz w:val="20"/>
          <w:szCs w:val="20"/>
          <w:lang w:val="es-ES" w:eastAsia="es-ES"/>
        </w:rPr>
        <w:t>Relatoría</w:t>
      </w:r>
      <w:r w:rsidRPr="00C13C64">
        <w:rPr>
          <w:rFonts w:ascii="Arial" w:eastAsia="Times New Roman" w:hAnsi="Arial" w:cs="Arial"/>
          <w:color w:val="222222"/>
          <w:sz w:val="20"/>
          <w:szCs w:val="20"/>
          <w:lang w:val="es-ES" w:eastAsia="es-ES"/>
        </w:rPr>
        <w:t xml:space="preserve"> </w:t>
      </w:r>
      <w:proofErr w:type="spellStart"/>
      <w:r w:rsidRPr="00C13C64">
        <w:rPr>
          <w:rFonts w:ascii="Arial" w:eastAsia="Times New Roman" w:hAnsi="Arial" w:cs="Arial"/>
          <w:color w:val="222222"/>
          <w:sz w:val="20"/>
          <w:szCs w:val="20"/>
          <w:lang w:val="es-ES" w:eastAsia="es-ES"/>
        </w:rPr>
        <w:t>RenCuentas</w:t>
      </w:r>
      <w:proofErr w:type="spellEnd"/>
      <w:r w:rsidRPr="00C13C64">
        <w:rPr>
          <w:rFonts w:ascii="Arial" w:eastAsia="Times New Roman" w:hAnsi="Arial" w:cs="Arial"/>
          <w:color w:val="222222"/>
          <w:sz w:val="20"/>
          <w:szCs w:val="20"/>
          <w:lang w:val="es-ES" w:eastAsia="es-ES"/>
        </w:rPr>
        <w:t xml:space="preserve"> 8 junio, S</w:t>
      </w:r>
      <w:proofErr w:type="spellStart"/>
      <w:r w:rsidRPr="00C65843">
        <w:rPr>
          <w:rFonts w:ascii="Arial" w:eastAsia="Times New Roman" w:hAnsi="Arial" w:cs="Arial"/>
          <w:color w:val="222222"/>
          <w:sz w:val="20"/>
          <w:szCs w:val="20"/>
          <w:lang w:val="es-419" w:eastAsia="es-ES"/>
        </w:rPr>
        <w:t>istematización</w:t>
      </w:r>
      <w:proofErr w:type="spellEnd"/>
      <w:r w:rsidRPr="00C65843">
        <w:rPr>
          <w:rFonts w:ascii="Arial" w:eastAsia="Times New Roman" w:hAnsi="Arial" w:cs="Arial"/>
          <w:color w:val="222222"/>
          <w:sz w:val="20"/>
          <w:szCs w:val="20"/>
          <w:lang w:val="es-419" w:eastAsia="es-ES"/>
        </w:rPr>
        <w:t xml:space="preserve"> Veeduría Audiencia Pública IDEP</w:t>
      </w:r>
      <w:r w:rsidRPr="00C13C64">
        <w:rPr>
          <w:rFonts w:ascii="Arial" w:eastAsia="Times New Roman" w:hAnsi="Arial" w:cs="Arial"/>
          <w:color w:val="222222"/>
          <w:sz w:val="20"/>
          <w:szCs w:val="20"/>
          <w:lang w:val="es-ES" w:eastAsia="es-ES"/>
        </w:rPr>
        <w:t xml:space="preserve"> </w:t>
      </w:r>
      <w:proofErr w:type="spellStart"/>
      <w:r w:rsidRPr="00C13C64">
        <w:rPr>
          <w:rFonts w:ascii="Arial" w:eastAsia="Times New Roman" w:hAnsi="Arial" w:cs="Arial"/>
          <w:color w:val="222222"/>
          <w:sz w:val="20"/>
          <w:szCs w:val="20"/>
          <w:lang w:val="es-ES" w:eastAsia="es-ES"/>
        </w:rPr>
        <w:t>e</w:t>
      </w:r>
      <w:proofErr w:type="spellEnd"/>
      <w:r w:rsidRPr="00C13C64">
        <w:rPr>
          <w:rFonts w:ascii="Arial" w:eastAsia="Times New Roman" w:hAnsi="Arial" w:cs="Arial"/>
          <w:color w:val="222222"/>
          <w:sz w:val="20"/>
          <w:szCs w:val="20"/>
          <w:lang w:val="es-ES" w:eastAsia="es-ES"/>
        </w:rPr>
        <w:t xml:space="preserve"> Informe Relatoría  Rendición cuentas 2019. </w:t>
      </w:r>
    </w:p>
    <w:p w14:paraId="367A5D6A" w14:textId="77777777" w:rsidR="00094F4E" w:rsidRPr="00C65843" w:rsidRDefault="00094F4E" w:rsidP="00094F4E">
      <w:pPr>
        <w:pStyle w:val="Sinespaciado"/>
        <w:jc w:val="both"/>
        <w:rPr>
          <w:rFonts w:ascii="Arial" w:hAnsi="Arial" w:cs="Arial"/>
          <w:sz w:val="20"/>
          <w:szCs w:val="20"/>
        </w:rPr>
      </w:pPr>
      <w:r w:rsidRPr="00C65843">
        <w:rPr>
          <w:rFonts w:ascii="Arial" w:hAnsi="Arial" w:cs="Arial"/>
          <w:b/>
          <w:sz w:val="20"/>
          <w:szCs w:val="20"/>
        </w:rPr>
        <w:lastRenderedPageBreak/>
        <w:t>F. Promover en la realización de los ejercicios de rendición de cuentas la entrega de información oportuna, completa, veraz y de fácil entendimiento a la comunidad</w:t>
      </w:r>
      <w:r w:rsidRPr="00C65843">
        <w:rPr>
          <w:rFonts w:ascii="Arial" w:hAnsi="Arial" w:cs="Arial"/>
          <w:sz w:val="20"/>
          <w:szCs w:val="20"/>
        </w:rPr>
        <w:t>”.</w:t>
      </w:r>
    </w:p>
    <w:p w14:paraId="0F5E7265" w14:textId="77777777" w:rsidR="00094F4E" w:rsidRPr="00C65843" w:rsidRDefault="00094F4E" w:rsidP="00094F4E">
      <w:pPr>
        <w:pStyle w:val="Sinespaciado"/>
        <w:jc w:val="both"/>
        <w:rPr>
          <w:rFonts w:ascii="Arial" w:hAnsi="Arial" w:cs="Arial"/>
          <w:color w:val="1F497D" w:themeColor="text2"/>
          <w:sz w:val="20"/>
          <w:szCs w:val="20"/>
          <w:lang w:val="es-MX"/>
        </w:rPr>
      </w:pPr>
    </w:p>
    <w:p w14:paraId="355739B9" w14:textId="77777777" w:rsidR="00094F4E" w:rsidRPr="00C65843" w:rsidRDefault="00094F4E" w:rsidP="00094F4E">
      <w:pPr>
        <w:pStyle w:val="m2397725210317851626gmail-msonospacing"/>
        <w:shd w:val="clear" w:color="auto" w:fill="FFFFFF"/>
        <w:spacing w:before="0" w:beforeAutospacing="0" w:after="0" w:afterAutospacing="0"/>
        <w:jc w:val="both"/>
        <w:rPr>
          <w:rFonts w:ascii="Arial" w:hAnsi="Arial" w:cs="Arial"/>
          <w:bCs/>
          <w:color w:val="222222"/>
          <w:sz w:val="20"/>
          <w:szCs w:val="20"/>
        </w:rPr>
      </w:pPr>
      <w:r w:rsidRPr="00C65843">
        <w:rPr>
          <w:rFonts w:ascii="Arial" w:hAnsi="Arial" w:cs="Arial"/>
          <w:bCs/>
          <w:color w:val="222222"/>
          <w:sz w:val="20"/>
          <w:szCs w:val="20"/>
        </w:rPr>
        <w:t>Adicional a la rendición de cuentas relacionadas en el literal B</w:t>
      </w:r>
      <w:r w:rsidR="004A14E3" w:rsidRPr="00C65843">
        <w:rPr>
          <w:rFonts w:ascii="Arial" w:hAnsi="Arial" w:cs="Arial"/>
          <w:bCs/>
          <w:color w:val="222222"/>
          <w:sz w:val="20"/>
          <w:szCs w:val="20"/>
        </w:rPr>
        <w:t xml:space="preserve"> y C</w:t>
      </w:r>
      <w:r w:rsidRPr="00C65843">
        <w:rPr>
          <w:rFonts w:ascii="Arial" w:hAnsi="Arial" w:cs="Arial"/>
          <w:bCs/>
          <w:color w:val="222222"/>
          <w:sz w:val="20"/>
          <w:szCs w:val="20"/>
        </w:rPr>
        <w:t xml:space="preserve">, el IDEP difunde en su página web y redes sociales todas las producciones académicas y el avance de cada una de las investigaciones y desarrollos pedagógicos trabajados durante la vigencia; así como el avance de la gestión administrativa. </w:t>
      </w:r>
    </w:p>
    <w:p w14:paraId="5E20181E" w14:textId="77777777" w:rsidR="008B7837" w:rsidRPr="00C65843" w:rsidRDefault="008B7837" w:rsidP="00094F4E">
      <w:pPr>
        <w:pStyle w:val="m2397725210317851626gmail-msonospacing"/>
        <w:shd w:val="clear" w:color="auto" w:fill="FFFFFF"/>
        <w:spacing w:before="0" w:beforeAutospacing="0" w:after="0" w:afterAutospacing="0"/>
        <w:jc w:val="both"/>
        <w:rPr>
          <w:rFonts w:ascii="Arial" w:hAnsi="Arial" w:cs="Arial"/>
          <w:bCs/>
          <w:color w:val="222222"/>
          <w:sz w:val="20"/>
          <w:szCs w:val="20"/>
        </w:rPr>
      </w:pPr>
    </w:p>
    <w:p w14:paraId="055A69F3" w14:textId="77777777" w:rsidR="004E58EB" w:rsidRDefault="004E58EB" w:rsidP="00094F4E">
      <w:pPr>
        <w:pStyle w:val="Sinespaciado"/>
        <w:jc w:val="both"/>
        <w:rPr>
          <w:rFonts w:ascii="Arial" w:hAnsi="Arial" w:cs="Arial"/>
          <w:b/>
          <w:sz w:val="20"/>
          <w:szCs w:val="20"/>
          <w:lang w:val="es-MX"/>
        </w:rPr>
      </w:pPr>
    </w:p>
    <w:p w14:paraId="4D231B0A" w14:textId="4E574762" w:rsidR="00094F4E" w:rsidRPr="00C65843" w:rsidRDefault="00094F4E" w:rsidP="00094F4E">
      <w:pPr>
        <w:pStyle w:val="Sinespaciado"/>
        <w:jc w:val="both"/>
        <w:rPr>
          <w:rFonts w:ascii="Arial" w:hAnsi="Arial" w:cs="Arial"/>
          <w:b/>
          <w:sz w:val="20"/>
          <w:szCs w:val="20"/>
        </w:rPr>
      </w:pPr>
      <w:r w:rsidRPr="00C65843">
        <w:rPr>
          <w:rFonts w:ascii="Arial" w:hAnsi="Arial" w:cs="Arial"/>
          <w:b/>
          <w:sz w:val="20"/>
          <w:szCs w:val="20"/>
          <w:lang w:val="es-MX"/>
        </w:rPr>
        <w:t>2.4.</w:t>
      </w:r>
      <w:r w:rsidRPr="00C65843">
        <w:rPr>
          <w:rFonts w:ascii="Arial" w:hAnsi="Arial" w:cs="Arial"/>
          <w:b/>
          <w:sz w:val="20"/>
          <w:szCs w:val="20"/>
        </w:rPr>
        <w:t xml:space="preserve"> DE LOS SISTEMAS DE CONTROL INTERNO EN EL DISTRITO CAPITAL</w:t>
      </w:r>
    </w:p>
    <w:p w14:paraId="56D12313" w14:textId="77777777" w:rsidR="00094F4E" w:rsidRPr="00C65843" w:rsidRDefault="00094F4E" w:rsidP="00094F4E">
      <w:pPr>
        <w:pStyle w:val="Sinespaciado"/>
        <w:jc w:val="both"/>
        <w:rPr>
          <w:rFonts w:ascii="Arial" w:hAnsi="Arial" w:cs="Arial"/>
          <w:b/>
          <w:color w:val="1F497D" w:themeColor="text2"/>
          <w:sz w:val="20"/>
          <w:szCs w:val="20"/>
        </w:rPr>
      </w:pPr>
    </w:p>
    <w:p w14:paraId="303B84F1" w14:textId="77777777" w:rsidR="00094F4E" w:rsidRPr="00C65843" w:rsidRDefault="00094F4E" w:rsidP="00094F4E">
      <w:pPr>
        <w:pStyle w:val="Sinespaciado"/>
        <w:jc w:val="both"/>
        <w:rPr>
          <w:rFonts w:ascii="Arial" w:hAnsi="Arial" w:cs="Arial"/>
          <w:sz w:val="20"/>
          <w:szCs w:val="20"/>
        </w:rPr>
      </w:pPr>
      <w:r w:rsidRPr="00C65843">
        <w:rPr>
          <w:rFonts w:ascii="Arial" w:hAnsi="Arial" w:cs="Arial"/>
          <w:sz w:val="20"/>
          <w:szCs w:val="20"/>
        </w:rPr>
        <w:t>El Sistema de Control Interno de las entidades estatales se implementa y desarrolla de acuerdo con lo señalado en la Ley 87 de 1993 y los lineamientos establecidos por el Departamento Administrativo de la Función Pública –DAFP y el Decreto 1499 de 2017.</w:t>
      </w:r>
    </w:p>
    <w:p w14:paraId="7667E0BF" w14:textId="77777777" w:rsidR="00B573BF" w:rsidRPr="00C65843" w:rsidRDefault="00B573BF" w:rsidP="00094F4E">
      <w:pPr>
        <w:pStyle w:val="Sinespaciado"/>
        <w:jc w:val="both"/>
        <w:rPr>
          <w:rFonts w:ascii="Arial" w:hAnsi="Arial" w:cs="Arial"/>
          <w:sz w:val="20"/>
          <w:szCs w:val="20"/>
        </w:rPr>
      </w:pPr>
    </w:p>
    <w:p w14:paraId="0A25FF5E" w14:textId="77777777" w:rsidR="00094F4E" w:rsidRPr="00C65843" w:rsidRDefault="00094F4E" w:rsidP="00094F4E">
      <w:pPr>
        <w:pStyle w:val="Sinespaciado"/>
        <w:jc w:val="both"/>
        <w:rPr>
          <w:rFonts w:ascii="Arial" w:hAnsi="Arial" w:cs="Arial"/>
          <w:b/>
          <w:i/>
          <w:color w:val="1F497D" w:themeColor="text2"/>
          <w:sz w:val="20"/>
          <w:szCs w:val="20"/>
          <w:lang w:val="es-MX"/>
        </w:rPr>
      </w:pPr>
      <w:r w:rsidRPr="00C65843">
        <w:rPr>
          <w:rFonts w:ascii="Arial" w:hAnsi="Arial" w:cs="Arial"/>
          <w:b/>
          <w:i/>
          <w:sz w:val="20"/>
          <w:szCs w:val="20"/>
        </w:rPr>
        <w:t>A. La promoción de la transparencia y la prevención de la corrupción entre todos los servidores públicos, en el marco del fortalecimiento de la cultura del control, con la realización de procesos continuos de inducción y reinducción, sensibilización, divulgación normativa, entrenamiento en el puesto de trabajo y despliegue de herramientas e instrumentos para fortalecer el conocimiento de los servidores públicos sobre los principios constitucionales, el Ideario Ético del Distrito Capital, los Códigos de Ética y Buen Gobierno de cada entidad, sus obligaciones, competencias y posibilidades de mejoramiento, así como fortalecer sus habilidades para desarrollar las actividades de manera eficiente y efectiva</w:t>
      </w:r>
    </w:p>
    <w:p w14:paraId="6EC275EA" w14:textId="77777777" w:rsidR="00094F4E" w:rsidRPr="00C65843" w:rsidRDefault="00094F4E" w:rsidP="00094F4E">
      <w:pPr>
        <w:pStyle w:val="Sinespaciado"/>
        <w:jc w:val="both"/>
        <w:rPr>
          <w:rFonts w:ascii="Arial" w:hAnsi="Arial" w:cs="Arial"/>
          <w:i/>
          <w:color w:val="1F497D" w:themeColor="text2"/>
          <w:sz w:val="20"/>
          <w:szCs w:val="20"/>
        </w:rPr>
      </w:pPr>
    </w:p>
    <w:p w14:paraId="353277C3" w14:textId="77777777" w:rsidR="00094F4E" w:rsidRPr="00C65843" w:rsidRDefault="00094F4E" w:rsidP="00094F4E">
      <w:pPr>
        <w:pStyle w:val="Sinespaciado"/>
        <w:jc w:val="both"/>
        <w:rPr>
          <w:rFonts w:ascii="Arial" w:hAnsi="Arial" w:cs="Arial"/>
          <w:sz w:val="20"/>
          <w:szCs w:val="20"/>
        </w:rPr>
      </w:pPr>
      <w:r w:rsidRPr="00C65843">
        <w:rPr>
          <w:rFonts w:ascii="Arial" w:hAnsi="Arial" w:cs="Arial"/>
          <w:sz w:val="20"/>
          <w:szCs w:val="20"/>
        </w:rPr>
        <w:t>La Entidad ha generado prácticas de promoción de la Transparencia y la Prevención de la Corrupción con la ejecución de las siguientes actividades:</w:t>
      </w:r>
    </w:p>
    <w:p w14:paraId="6C294117" w14:textId="77777777" w:rsidR="00094F4E" w:rsidRPr="00C65843" w:rsidRDefault="00094F4E" w:rsidP="00094F4E">
      <w:pPr>
        <w:pStyle w:val="Sinespaciado"/>
        <w:jc w:val="both"/>
        <w:rPr>
          <w:rFonts w:ascii="Arial" w:hAnsi="Arial" w:cs="Arial"/>
          <w:sz w:val="20"/>
          <w:szCs w:val="20"/>
        </w:rPr>
      </w:pPr>
    </w:p>
    <w:p w14:paraId="05B2F39D" w14:textId="77777777" w:rsidR="00094F4E" w:rsidRPr="00C65843" w:rsidRDefault="00094F4E" w:rsidP="00094F4E">
      <w:pPr>
        <w:pStyle w:val="Sinespaciado"/>
        <w:numPr>
          <w:ilvl w:val="0"/>
          <w:numId w:val="1"/>
        </w:numPr>
        <w:jc w:val="both"/>
        <w:rPr>
          <w:rFonts w:ascii="Arial" w:hAnsi="Arial" w:cs="Arial"/>
          <w:sz w:val="20"/>
          <w:szCs w:val="20"/>
        </w:rPr>
      </w:pPr>
      <w:r w:rsidRPr="00C65843">
        <w:rPr>
          <w:rFonts w:ascii="Arial" w:hAnsi="Arial" w:cs="Arial"/>
          <w:sz w:val="20"/>
          <w:szCs w:val="20"/>
        </w:rPr>
        <w:t xml:space="preserve">Implementación de la Ley de Transparencia y acceso a la Información Pública (Ley 1714 de 2014 y Decreto 103 de 2015) en el siguiente link:   </w:t>
      </w:r>
      <w:r w:rsidRPr="00C65843">
        <w:rPr>
          <w:rFonts w:ascii="Arial" w:hAnsi="Arial" w:cs="Arial"/>
          <w:i/>
          <w:sz w:val="20"/>
          <w:szCs w:val="20"/>
        </w:rPr>
        <w:t>http://www.idep.edu.co/?q=content/transparencia-y-acceso-la-informaci%C3%B3n-p%C3%BAblica-idep</w:t>
      </w:r>
    </w:p>
    <w:p w14:paraId="3D388303" w14:textId="77777777" w:rsidR="00094F4E" w:rsidRPr="00C65843" w:rsidRDefault="00094F4E" w:rsidP="00094F4E">
      <w:pPr>
        <w:pStyle w:val="Sinespaciado"/>
        <w:numPr>
          <w:ilvl w:val="0"/>
          <w:numId w:val="1"/>
        </w:numPr>
        <w:jc w:val="both"/>
        <w:rPr>
          <w:rFonts w:ascii="Arial" w:hAnsi="Arial" w:cs="Arial"/>
          <w:sz w:val="20"/>
          <w:szCs w:val="20"/>
        </w:rPr>
      </w:pPr>
      <w:r w:rsidRPr="00C65843">
        <w:rPr>
          <w:rFonts w:ascii="Arial" w:hAnsi="Arial" w:cs="Arial"/>
          <w:sz w:val="20"/>
          <w:szCs w:val="20"/>
        </w:rPr>
        <w:t xml:space="preserve">Elaboración, publicación y ejecución del Plan Anticorrupción y de Atención al Ciudadano (Ley 1474 de 2011) </w:t>
      </w:r>
    </w:p>
    <w:p w14:paraId="4AC5D7EE" w14:textId="23B34C0B" w:rsidR="00A036FB" w:rsidRPr="00DA1984" w:rsidRDefault="008829DB" w:rsidP="00A036FB">
      <w:pPr>
        <w:pStyle w:val="Sinespaciado"/>
        <w:numPr>
          <w:ilvl w:val="0"/>
          <w:numId w:val="1"/>
        </w:numPr>
        <w:jc w:val="both"/>
        <w:rPr>
          <w:rFonts w:ascii="Arial" w:hAnsi="Arial" w:cs="Arial"/>
          <w:sz w:val="20"/>
          <w:szCs w:val="20"/>
        </w:rPr>
      </w:pPr>
      <w:r w:rsidRPr="00A036FB">
        <w:rPr>
          <w:rFonts w:ascii="Arial" w:hAnsi="Arial" w:cs="Arial"/>
          <w:sz w:val="20"/>
          <w:szCs w:val="20"/>
        </w:rPr>
        <w:t>Jornadas de Inducción</w:t>
      </w:r>
      <w:r w:rsidR="00A036FB" w:rsidRPr="00A036FB">
        <w:rPr>
          <w:rFonts w:ascii="Arial" w:hAnsi="Arial" w:cs="Arial"/>
          <w:sz w:val="20"/>
          <w:szCs w:val="20"/>
          <w:lang w:val="es-419"/>
        </w:rPr>
        <w:t xml:space="preserve"> </w:t>
      </w:r>
      <w:r w:rsidR="008960E4" w:rsidRPr="00A036FB">
        <w:rPr>
          <w:rFonts w:ascii="Arial" w:hAnsi="Arial" w:cs="Arial"/>
          <w:sz w:val="20"/>
          <w:szCs w:val="20"/>
        </w:rPr>
        <w:t xml:space="preserve"> </w:t>
      </w:r>
      <w:r w:rsidR="00A036FB" w:rsidRPr="00A036FB">
        <w:rPr>
          <w:rFonts w:ascii="Arial" w:hAnsi="Arial" w:cs="Arial"/>
          <w:sz w:val="20"/>
          <w:szCs w:val="20"/>
          <w:lang w:val="es-419"/>
        </w:rPr>
        <w:t xml:space="preserve">a </w:t>
      </w:r>
      <w:r w:rsidR="00A036FB" w:rsidRPr="00A036FB">
        <w:rPr>
          <w:rFonts w:ascii="Arial" w:hAnsi="Arial" w:cs="Arial"/>
          <w:sz w:val="20"/>
          <w:szCs w:val="20"/>
        </w:rPr>
        <w:t>9 Funcionarios</w:t>
      </w:r>
      <w:r w:rsidR="00A036FB" w:rsidRPr="00A036FB">
        <w:rPr>
          <w:rFonts w:ascii="Arial" w:hAnsi="Arial" w:cs="Arial"/>
          <w:sz w:val="20"/>
          <w:szCs w:val="20"/>
          <w:lang w:val="es-419"/>
        </w:rPr>
        <w:t xml:space="preserve"> y contratista el 7 de septiembre de 2020.</w:t>
      </w:r>
    </w:p>
    <w:p w14:paraId="086CFD04" w14:textId="4DD187EE" w:rsidR="00DA1984" w:rsidRPr="00DA1984" w:rsidRDefault="00DA1984" w:rsidP="00D1466F">
      <w:pPr>
        <w:pStyle w:val="Sinespaciado"/>
        <w:numPr>
          <w:ilvl w:val="0"/>
          <w:numId w:val="1"/>
        </w:numPr>
        <w:jc w:val="both"/>
        <w:rPr>
          <w:rFonts w:ascii="Arial" w:hAnsi="Arial" w:cs="Arial"/>
          <w:sz w:val="20"/>
          <w:szCs w:val="20"/>
        </w:rPr>
      </w:pPr>
      <w:r w:rsidRPr="00DA1984">
        <w:rPr>
          <w:rFonts w:ascii="Arial" w:hAnsi="Arial" w:cs="Arial"/>
          <w:sz w:val="20"/>
          <w:szCs w:val="20"/>
          <w:lang w:val="es-419"/>
        </w:rPr>
        <w:t xml:space="preserve">Jornada de Reinducción a 19 Funcionarios </w:t>
      </w:r>
      <w:r>
        <w:rPr>
          <w:rFonts w:ascii="Arial" w:hAnsi="Arial" w:cs="Arial"/>
          <w:sz w:val="20"/>
          <w:szCs w:val="20"/>
          <w:lang w:val="es-419"/>
        </w:rPr>
        <w:t xml:space="preserve">y </w:t>
      </w:r>
      <w:r w:rsidRPr="00DA1984">
        <w:rPr>
          <w:rFonts w:ascii="Arial" w:hAnsi="Arial" w:cs="Arial"/>
          <w:sz w:val="20"/>
          <w:szCs w:val="20"/>
          <w:lang w:val="es-419"/>
        </w:rPr>
        <w:t>8 Contratistas el 29 de septiembre de 2020</w:t>
      </w:r>
    </w:p>
    <w:p w14:paraId="6C0D398A" w14:textId="607C6AA5" w:rsidR="008829DB" w:rsidRPr="00C65843" w:rsidRDefault="008829DB" w:rsidP="00224EEE">
      <w:pPr>
        <w:pStyle w:val="Sinespaciado"/>
        <w:numPr>
          <w:ilvl w:val="0"/>
          <w:numId w:val="1"/>
        </w:numPr>
        <w:rPr>
          <w:rFonts w:ascii="Arial" w:hAnsi="Arial" w:cs="Arial"/>
          <w:sz w:val="20"/>
          <w:szCs w:val="20"/>
        </w:rPr>
      </w:pPr>
      <w:r w:rsidRPr="00C65843">
        <w:rPr>
          <w:rFonts w:ascii="Arial" w:hAnsi="Arial" w:cs="Arial"/>
          <w:sz w:val="20"/>
          <w:szCs w:val="20"/>
        </w:rPr>
        <w:t>Rendición de cuenta</w:t>
      </w:r>
      <w:r w:rsidR="00D87323">
        <w:rPr>
          <w:rFonts w:ascii="Arial" w:hAnsi="Arial" w:cs="Arial"/>
          <w:sz w:val="20"/>
          <w:szCs w:val="20"/>
        </w:rPr>
        <w:t xml:space="preserve"> realizada en el año 2019 y se encuentra publicado link: </w:t>
      </w:r>
      <w:r w:rsidR="00224EEE" w:rsidRPr="00224EEE">
        <w:rPr>
          <w:rFonts w:ascii="Arial" w:hAnsi="Arial" w:cs="Arial"/>
          <w:sz w:val="20"/>
          <w:szCs w:val="20"/>
        </w:rPr>
        <w:t>http://www.idep.edu.co/?q=search/node/Rendici%C3%B3n%20de%20cuentas</w:t>
      </w:r>
    </w:p>
    <w:p w14:paraId="6943BCB0" w14:textId="27C605BB" w:rsidR="00971034" w:rsidRPr="00224EEE" w:rsidRDefault="00971034" w:rsidP="006D6B8C">
      <w:pPr>
        <w:pStyle w:val="Sinespaciado"/>
        <w:numPr>
          <w:ilvl w:val="0"/>
          <w:numId w:val="1"/>
        </w:numPr>
        <w:jc w:val="both"/>
        <w:rPr>
          <w:rFonts w:ascii="Arial" w:hAnsi="Arial" w:cs="Arial"/>
          <w:sz w:val="20"/>
          <w:szCs w:val="20"/>
        </w:rPr>
      </w:pPr>
      <w:r w:rsidRPr="00224EEE">
        <w:rPr>
          <w:rFonts w:ascii="Arial" w:hAnsi="Arial" w:cs="Arial"/>
          <w:sz w:val="20"/>
          <w:szCs w:val="20"/>
        </w:rPr>
        <w:t>Plan de gestión de la integridad 201</w:t>
      </w:r>
      <w:r w:rsidR="00EA125A">
        <w:rPr>
          <w:rFonts w:ascii="Arial" w:hAnsi="Arial" w:cs="Arial"/>
          <w:sz w:val="20"/>
          <w:szCs w:val="20"/>
        </w:rPr>
        <w:t>9</w:t>
      </w:r>
      <w:r w:rsidRPr="00224EEE">
        <w:rPr>
          <w:rFonts w:ascii="Arial" w:hAnsi="Arial" w:cs="Arial"/>
          <w:sz w:val="20"/>
          <w:szCs w:val="20"/>
        </w:rPr>
        <w:t>-20</w:t>
      </w:r>
      <w:r w:rsidR="00EA125A">
        <w:rPr>
          <w:rFonts w:ascii="Arial" w:hAnsi="Arial" w:cs="Arial"/>
          <w:sz w:val="20"/>
          <w:szCs w:val="20"/>
        </w:rPr>
        <w:t>20</w:t>
      </w:r>
      <w:r w:rsidRPr="00224EEE">
        <w:rPr>
          <w:rFonts w:ascii="Arial" w:hAnsi="Arial" w:cs="Arial"/>
          <w:sz w:val="20"/>
          <w:szCs w:val="20"/>
        </w:rPr>
        <w:t>.</w:t>
      </w:r>
    </w:p>
    <w:p w14:paraId="66AA93A3" w14:textId="77777777" w:rsidR="00971034" w:rsidRPr="00C65843" w:rsidRDefault="00971034" w:rsidP="00971034">
      <w:pPr>
        <w:pStyle w:val="Sinespaciado"/>
        <w:ind w:left="720"/>
        <w:jc w:val="both"/>
        <w:rPr>
          <w:rFonts w:ascii="Arial" w:hAnsi="Arial" w:cs="Arial"/>
          <w:sz w:val="20"/>
          <w:szCs w:val="20"/>
        </w:rPr>
      </w:pPr>
    </w:p>
    <w:p w14:paraId="38EEBD0A" w14:textId="77777777" w:rsidR="00F417EA" w:rsidRPr="00C65843" w:rsidRDefault="00F417EA" w:rsidP="00F417EA">
      <w:pPr>
        <w:pStyle w:val="Sinespaciado"/>
        <w:ind w:left="720"/>
        <w:jc w:val="both"/>
        <w:rPr>
          <w:rFonts w:ascii="Arial" w:hAnsi="Arial" w:cs="Arial"/>
          <w:color w:val="FF0000"/>
          <w:sz w:val="20"/>
          <w:szCs w:val="20"/>
          <w:highlight w:val="green"/>
        </w:rPr>
      </w:pPr>
    </w:p>
    <w:p w14:paraId="39D706E5" w14:textId="77777777" w:rsidR="00094F4E" w:rsidRPr="00C65843" w:rsidRDefault="00094F4E" w:rsidP="00094F4E">
      <w:pPr>
        <w:pStyle w:val="Sinespaciado"/>
        <w:jc w:val="both"/>
        <w:rPr>
          <w:rFonts w:ascii="Arial" w:hAnsi="Arial" w:cs="Arial"/>
          <w:b/>
          <w:sz w:val="20"/>
          <w:szCs w:val="20"/>
        </w:rPr>
      </w:pPr>
      <w:r w:rsidRPr="00C65843">
        <w:rPr>
          <w:rFonts w:ascii="Arial" w:hAnsi="Arial" w:cs="Arial"/>
          <w:b/>
          <w:sz w:val="20"/>
          <w:szCs w:val="20"/>
        </w:rPr>
        <w:t>B. El fortalecimiento de las estrategias, mecanismos y canales de comunicación e interacción al interior de cada entidad, para que todos los servidores públicos y particulares que ejerzan funciones públicas, conozcan las políticas, planes, programas y proyectos de su organización, se encuentren alineados con su ejecución y obtengan retroalimentación sobre los resultados de la gestión institucional.</w:t>
      </w:r>
    </w:p>
    <w:p w14:paraId="09304601" w14:textId="77777777" w:rsidR="00094F4E" w:rsidRPr="00C65843" w:rsidRDefault="00094F4E" w:rsidP="00094F4E">
      <w:pPr>
        <w:pStyle w:val="Sinespaciado"/>
        <w:jc w:val="both"/>
        <w:rPr>
          <w:rFonts w:ascii="Arial" w:hAnsi="Arial" w:cs="Arial"/>
          <w:b/>
          <w:sz w:val="20"/>
          <w:szCs w:val="20"/>
        </w:rPr>
      </w:pPr>
    </w:p>
    <w:p w14:paraId="1057FD38" w14:textId="77777777" w:rsidR="004E58EB" w:rsidRDefault="004E58EB">
      <w:pPr>
        <w:rPr>
          <w:rFonts w:ascii="Arial" w:hAnsi="Arial" w:cs="Arial"/>
          <w:sz w:val="20"/>
          <w:szCs w:val="20"/>
        </w:rPr>
      </w:pPr>
      <w:r>
        <w:rPr>
          <w:rFonts w:ascii="Arial" w:hAnsi="Arial" w:cs="Arial"/>
          <w:sz w:val="20"/>
          <w:szCs w:val="20"/>
        </w:rPr>
        <w:br w:type="page"/>
      </w:r>
    </w:p>
    <w:p w14:paraId="1BFA3A6E" w14:textId="789F3F9A" w:rsidR="00094F4E" w:rsidRPr="00C65843" w:rsidRDefault="00094F4E" w:rsidP="00094F4E">
      <w:pPr>
        <w:autoSpaceDE w:val="0"/>
        <w:autoSpaceDN w:val="0"/>
        <w:adjustRightInd w:val="0"/>
        <w:spacing w:after="0" w:line="240" w:lineRule="auto"/>
        <w:jc w:val="both"/>
        <w:rPr>
          <w:rFonts w:ascii="Arial" w:hAnsi="Arial" w:cs="Arial"/>
          <w:sz w:val="20"/>
          <w:szCs w:val="20"/>
        </w:rPr>
      </w:pPr>
      <w:r w:rsidRPr="00C65843">
        <w:rPr>
          <w:rFonts w:ascii="Arial" w:hAnsi="Arial" w:cs="Arial"/>
          <w:sz w:val="20"/>
          <w:szCs w:val="20"/>
        </w:rPr>
        <w:lastRenderedPageBreak/>
        <w:t xml:space="preserve">La Entidad cuenta con mecanismos de seguimiento a la gestión institucional a través del cual se monitorea el cumplimiento de las metas establecidas, a través de la formulación del plan estratégico, plan de acción, planes operativos, indicadores, proyectos de inversión y planes de mejoramiento entre otros; el cumplimiento y avance de los mismos se publica en la página web de la Entidad, para conocimiento tanto de funcionarios como </w:t>
      </w:r>
      <w:r w:rsidR="00EF2C7F" w:rsidRPr="00C65843">
        <w:rPr>
          <w:rFonts w:ascii="Arial" w:hAnsi="Arial" w:cs="Arial"/>
          <w:sz w:val="20"/>
          <w:szCs w:val="20"/>
        </w:rPr>
        <w:t>de la</w:t>
      </w:r>
      <w:r w:rsidRPr="00C65843">
        <w:rPr>
          <w:rFonts w:ascii="Arial" w:hAnsi="Arial" w:cs="Arial"/>
          <w:sz w:val="20"/>
          <w:szCs w:val="20"/>
        </w:rPr>
        <w:t xml:space="preserve"> ciudadanía.  </w:t>
      </w:r>
    </w:p>
    <w:p w14:paraId="3F94144F" w14:textId="77777777" w:rsidR="00094F4E" w:rsidRPr="00C65843" w:rsidRDefault="00094F4E" w:rsidP="00094F4E">
      <w:pPr>
        <w:autoSpaceDE w:val="0"/>
        <w:autoSpaceDN w:val="0"/>
        <w:adjustRightInd w:val="0"/>
        <w:spacing w:after="0" w:line="240" w:lineRule="auto"/>
        <w:jc w:val="both"/>
        <w:rPr>
          <w:rFonts w:ascii="Arial" w:hAnsi="Arial" w:cs="Arial"/>
          <w:color w:val="1F497D" w:themeColor="text2"/>
          <w:sz w:val="20"/>
          <w:szCs w:val="20"/>
        </w:rPr>
      </w:pPr>
    </w:p>
    <w:p w14:paraId="458DA541" w14:textId="77777777" w:rsidR="00094F4E" w:rsidRPr="00C65843" w:rsidRDefault="00094F4E" w:rsidP="00EF2C7F">
      <w:pPr>
        <w:autoSpaceDE w:val="0"/>
        <w:autoSpaceDN w:val="0"/>
        <w:adjustRightInd w:val="0"/>
        <w:spacing w:after="0" w:line="240" w:lineRule="auto"/>
        <w:jc w:val="both"/>
        <w:rPr>
          <w:rFonts w:ascii="Arial" w:hAnsi="Arial" w:cs="Arial"/>
          <w:b/>
          <w:sz w:val="20"/>
          <w:szCs w:val="20"/>
        </w:rPr>
      </w:pPr>
      <w:r w:rsidRPr="00C65843">
        <w:rPr>
          <w:rFonts w:ascii="Arial" w:hAnsi="Arial" w:cs="Arial"/>
          <w:color w:val="1F497D" w:themeColor="text2"/>
          <w:sz w:val="20"/>
          <w:szCs w:val="20"/>
        </w:rPr>
        <w:t xml:space="preserve"> </w:t>
      </w:r>
      <w:r w:rsidRPr="00C65843">
        <w:rPr>
          <w:rFonts w:ascii="Arial" w:hAnsi="Arial" w:cs="Arial"/>
          <w:b/>
          <w:sz w:val="20"/>
          <w:szCs w:val="20"/>
        </w:rPr>
        <w:t>C. La operación efectiva de los diferentes niveles de responsabilidad y autoridad en materia de Control Interno -comité institucional de control interno - calidad, representante de la dirección, equipos operativos y equipo evaluador, que garantice el seguimiento de la gestión, la autoevaluación y la evaluación independiente, así como la generación y ejecución de los planes de mejoramiento, como impulsores del mejoramiento continuo y del cumplimiento de los objetivos de cada institución, bajo los parámetros de calidad, eficiencia y eficacia.</w:t>
      </w:r>
    </w:p>
    <w:p w14:paraId="66098681" w14:textId="77777777" w:rsidR="00094F4E" w:rsidRPr="00C65843" w:rsidRDefault="00094F4E" w:rsidP="00094F4E">
      <w:pPr>
        <w:pStyle w:val="Sinespaciado"/>
        <w:jc w:val="both"/>
        <w:rPr>
          <w:rFonts w:ascii="Arial" w:hAnsi="Arial" w:cs="Arial"/>
          <w:b/>
          <w:sz w:val="20"/>
          <w:szCs w:val="20"/>
        </w:rPr>
      </w:pPr>
    </w:p>
    <w:p w14:paraId="1679DF2E" w14:textId="13E9AB96" w:rsidR="00094F4E" w:rsidRPr="00C65843" w:rsidRDefault="00094F4E" w:rsidP="00094F4E">
      <w:pPr>
        <w:pStyle w:val="Sinespaciado"/>
        <w:jc w:val="both"/>
        <w:rPr>
          <w:rFonts w:ascii="Arial" w:hAnsi="Arial" w:cs="Arial"/>
          <w:sz w:val="20"/>
          <w:szCs w:val="20"/>
        </w:rPr>
      </w:pPr>
      <w:r w:rsidRPr="00C65843">
        <w:rPr>
          <w:rFonts w:ascii="Arial" w:hAnsi="Arial" w:cs="Arial"/>
          <w:sz w:val="20"/>
          <w:szCs w:val="20"/>
        </w:rPr>
        <w:t xml:space="preserve">Con Resolución </w:t>
      </w:r>
      <w:r w:rsidR="0069652B" w:rsidRPr="00C65843">
        <w:rPr>
          <w:rFonts w:ascii="Arial" w:hAnsi="Arial" w:cs="Arial"/>
          <w:sz w:val="20"/>
          <w:szCs w:val="20"/>
        </w:rPr>
        <w:t>No.</w:t>
      </w:r>
      <w:r w:rsidRPr="00C65843">
        <w:rPr>
          <w:rFonts w:ascii="Arial" w:hAnsi="Arial" w:cs="Arial"/>
          <w:sz w:val="20"/>
          <w:szCs w:val="20"/>
        </w:rPr>
        <w:t>0</w:t>
      </w:r>
      <w:r w:rsidR="00971034" w:rsidRPr="00C65843">
        <w:rPr>
          <w:rFonts w:ascii="Arial" w:hAnsi="Arial" w:cs="Arial"/>
          <w:sz w:val="20"/>
          <w:szCs w:val="20"/>
        </w:rPr>
        <w:t xml:space="preserve">51 de 2018 se conforma y reglamenta el </w:t>
      </w:r>
      <w:r w:rsidR="000844CE" w:rsidRPr="00C65843">
        <w:rPr>
          <w:rFonts w:ascii="Arial" w:hAnsi="Arial" w:cs="Arial"/>
          <w:sz w:val="20"/>
          <w:szCs w:val="20"/>
        </w:rPr>
        <w:t>C</w:t>
      </w:r>
      <w:r w:rsidR="00971034" w:rsidRPr="00C65843">
        <w:rPr>
          <w:rFonts w:ascii="Arial" w:hAnsi="Arial" w:cs="Arial"/>
          <w:sz w:val="20"/>
          <w:szCs w:val="20"/>
        </w:rPr>
        <w:t>omité Institucional de Coordinación de Control Interno del Instituto para la Investigación Educativa y el Desarrollo Pedagógico – IDEP, en el marco del Decreto 1083 de 2015</w:t>
      </w:r>
      <w:r w:rsidR="00EA125A">
        <w:rPr>
          <w:rFonts w:ascii="Arial" w:hAnsi="Arial" w:cs="Arial"/>
          <w:sz w:val="20"/>
          <w:szCs w:val="20"/>
        </w:rPr>
        <w:t>, durante la vigencia 2020 el Comité ha sesionado cuatro (4) veces</w:t>
      </w:r>
      <w:r w:rsidR="00971034" w:rsidRPr="00C65843">
        <w:rPr>
          <w:rFonts w:ascii="Arial" w:hAnsi="Arial" w:cs="Arial"/>
          <w:sz w:val="20"/>
          <w:szCs w:val="20"/>
        </w:rPr>
        <w:t>.</w:t>
      </w:r>
    </w:p>
    <w:p w14:paraId="5C7392CB" w14:textId="77777777" w:rsidR="00971034" w:rsidRPr="00C65843" w:rsidRDefault="00971034" w:rsidP="00094F4E">
      <w:pPr>
        <w:pStyle w:val="Sinespaciado"/>
        <w:jc w:val="both"/>
        <w:rPr>
          <w:rFonts w:ascii="Arial" w:hAnsi="Arial" w:cs="Arial"/>
          <w:sz w:val="20"/>
          <w:szCs w:val="20"/>
        </w:rPr>
      </w:pPr>
    </w:p>
    <w:p w14:paraId="58D36098" w14:textId="51C6CF62" w:rsidR="00971034" w:rsidRPr="00C65843" w:rsidRDefault="00A40B64" w:rsidP="00094F4E">
      <w:pPr>
        <w:pStyle w:val="Sinespaciado"/>
        <w:jc w:val="both"/>
        <w:rPr>
          <w:rFonts w:ascii="Arial" w:hAnsi="Arial" w:cs="Arial"/>
          <w:sz w:val="20"/>
          <w:szCs w:val="20"/>
        </w:rPr>
      </w:pPr>
      <w:r w:rsidRPr="00C65843">
        <w:rPr>
          <w:rFonts w:ascii="Arial" w:hAnsi="Arial" w:cs="Arial"/>
          <w:sz w:val="20"/>
          <w:szCs w:val="20"/>
        </w:rPr>
        <w:t xml:space="preserve">El Comité </w:t>
      </w:r>
      <w:r w:rsidR="00D87323">
        <w:rPr>
          <w:rFonts w:ascii="Arial" w:hAnsi="Arial" w:cs="Arial"/>
          <w:sz w:val="20"/>
          <w:szCs w:val="20"/>
        </w:rPr>
        <w:t xml:space="preserve">Institucional de gestión </w:t>
      </w:r>
      <w:r w:rsidR="00D1466F">
        <w:rPr>
          <w:rFonts w:ascii="Arial" w:hAnsi="Arial" w:cs="Arial"/>
          <w:sz w:val="20"/>
          <w:szCs w:val="20"/>
        </w:rPr>
        <w:t xml:space="preserve">y desempeño </w:t>
      </w:r>
      <w:r w:rsidRPr="00C65843">
        <w:rPr>
          <w:rFonts w:ascii="Arial" w:hAnsi="Arial" w:cs="Arial"/>
          <w:sz w:val="20"/>
          <w:szCs w:val="20"/>
        </w:rPr>
        <w:t xml:space="preserve">sesiona dos (2) veces; esta instancia permite medir el avance presentado a la gestión de la Entidad en temas relevantes como: plan anual de adquisición, ejecución presupuestal, indicadores, plan de acción, poa e indicadores, entre otros.  </w:t>
      </w:r>
    </w:p>
    <w:p w14:paraId="402D81CF" w14:textId="6DB3ACDC" w:rsidR="00F417EA" w:rsidRPr="00C65843" w:rsidRDefault="00F417EA" w:rsidP="00094F4E">
      <w:pPr>
        <w:pStyle w:val="Sinespaciado"/>
        <w:jc w:val="both"/>
        <w:rPr>
          <w:rFonts w:ascii="Arial" w:hAnsi="Arial" w:cs="Arial"/>
          <w:sz w:val="20"/>
          <w:szCs w:val="20"/>
        </w:rPr>
      </w:pPr>
    </w:p>
    <w:p w14:paraId="20FB5CD3" w14:textId="520EF980" w:rsidR="00A01C39" w:rsidRPr="00C65843" w:rsidRDefault="00A01C39" w:rsidP="00094F4E">
      <w:pPr>
        <w:pStyle w:val="Sinespaciado"/>
        <w:jc w:val="both"/>
        <w:rPr>
          <w:rFonts w:ascii="Arial" w:hAnsi="Arial" w:cs="Arial"/>
          <w:sz w:val="20"/>
          <w:szCs w:val="20"/>
        </w:rPr>
      </w:pPr>
      <w:r w:rsidRPr="00C65843">
        <w:rPr>
          <w:rFonts w:ascii="Arial" w:hAnsi="Arial" w:cs="Arial"/>
          <w:sz w:val="20"/>
          <w:szCs w:val="20"/>
        </w:rPr>
        <w:t>Durante la vigencia 2020 el comité</w:t>
      </w:r>
      <w:r w:rsidR="00EA125A">
        <w:rPr>
          <w:rFonts w:ascii="Arial" w:hAnsi="Arial" w:cs="Arial"/>
          <w:sz w:val="20"/>
          <w:szCs w:val="20"/>
        </w:rPr>
        <w:t xml:space="preserve"> institucional de gestión y desempeño </w:t>
      </w:r>
      <w:r w:rsidRPr="00C65843">
        <w:rPr>
          <w:rFonts w:ascii="Arial" w:hAnsi="Arial" w:cs="Arial"/>
          <w:sz w:val="20"/>
          <w:szCs w:val="20"/>
        </w:rPr>
        <w:t xml:space="preserve">ha sesionado </w:t>
      </w:r>
      <w:r w:rsidR="00EA125A">
        <w:rPr>
          <w:rFonts w:ascii="Arial" w:hAnsi="Arial" w:cs="Arial"/>
          <w:sz w:val="20"/>
          <w:szCs w:val="20"/>
        </w:rPr>
        <w:t xml:space="preserve">quince (15) </w:t>
      </w:r>
      <w:r w:rsidRPr="00C65843">
        <w:rPr>
          <w:rFonts w:ascii="Arial" w:hAnsi="Arial" w:cs="Arial"/>
          <w:sz w:val="20"/>
          <w:szCs w:val="20"/>
        </w:rPr>
        <w:t>veces.</w:t>
      </w:r>
    </w:p>
    <w:p w14:paraId="067FA1B5" w14:textId="77777777" w:rsidR="00A01C39" w:rsidRPr="00C65843" w:rsidRDefault="00A01C39" w:rsidP="00094F4E">
      <w:pPr>
        <w:pStyle w:val="Sinespaciado"/>
        <w:jc w:val="both"/>
        <w:rPr>
          <w:rFonts w:ascii="Arial" w:hAnsi="Arial" w:cs="Arial"/>
          <w:sz w:val="20"/>
          <w:szCs w:val="20"/>
        </w:rPr>
      </w:pPr>
    </w:p>
    <w:p w14:paraId="2CD9ACD4" w14:textId="77777777" w:rsidR="00094F4E" w:rsidRPr="00C65843" w:rsidRDefault="00094F4E" w:rsidP="00094F4E">
      <w:pPr>
        <w:pStyle w:val="Sinespaciado"/>
        <w:jc w:val="both"/>
        <w:rPr>
          <w:rFonts w:ascii="Arial" w:hAnsi="Arial" w:cs="Arial"/>
          <w:b/>
          <w:i/>
          <w:color w:val="1F497D" w:themeColor="text2"/>
          <w:sz w:val="20"/>
          <w:szCs w:val="20"/>
        </w:rPr>
      </w:pPr>
      <w:r w:rsidRPr="00C65843">
        <w:rPr>
          <w:rFonts w:ascii="Arial" w:hAnsi="Arial" w:cs="Arial"/>
          <w:b/>
          <w:sz w:val="20"/>
          <w:szCs w:val="20"/>
        </w:rPr>
        <w:t>D. La aplicación de herramientas e instrumentos técnicos que permitan la identificación y valoración permanente de los riesgos de la institución, así como de los controles y acciones para prevenirlos o mitigar su impacto, incluyendo de manera especial los relacionados con los procesos y sistemas mencionados en los artículos segundo a cuarto del presente decreto.</w:t>
      </w:r>
    </w:p>
    <w:p w14:paraId="35C8178F" w14:textId="77777777" w:rsidR="00094F4E" w:rsidRPr="00C65843" w:rsidRDefault="00094F4E" w:rsidP="00094F4E">
      <w:pPr>
        <w:pStyle w:val="Sinespaciado"/>
        <w:jc w:val="both"/>
        <w:rPr>
          <w:rFonts w:ascii="Arial" w:hAnsi="Arial" w:cs="Arial"/>
          <w:b/>
          <w:i/>
          <w:color w:val="1F497D" w:themeColor="text2"/>
          <w:sz w:val="20"/>
          <w:szCs w:val="20"/>
        </w:rPr>
      </w:pPr>
    </w:p>
    <w:p w14:paraId="583C9AEB" w14:textId="32865A5E" w:rsidR="00094F4E" w:rsidRPr="00C65843" w:rsidRDefault="00094F4E" w:rsidP="00094F4E">
      <w:pPr>
        <w:pStyle w:val="Sinespaciado"/>
        <w:jc w:val="both"/>
        <w:rPr>
          <w:rFonts w:ascii="Arial" w:hAnsi="Arial" w:cs="Arial"/>
          <w:color w:val="1F497D" w:themeColor="text2"/>
          <w:sz w:val="20"/>
          <w:szCs w:val="20"/>
        </w:rPr>
      </w:pPr>
      <w:r w:rsidRPr="00C65843">
        <w:rPr>
          <w:rFonts w:ascii="Arial" w:hAnsi="Arial" w:cs="Arial"/>
          <w:sz w:val="20"/>
          <w:szCs w:val="20"/>
        </w:rPr>
        <w:t xml:space="preserve">La Entidad </w:t>
      </w:r>
      <w:r w:rsidR="00874F19" w:rsidRPr="00C65843">
        <w:rPr>
          <w:rFonts w:ascii="Arial" w:hAnsi="Arial" w:cs="Arial"/>
          <w:sz w:val="20"/>
          <w:szCs w:val="20"/>
        </w:rPr>
        <w:t>tiene</w:t>
      </w:r>
      <w:r w:rsidRPr="00C65843">
        <w:rPr>
          <w:rFonts w:ascii="Arial" w:hAnsi="Arial" w:cs="Arial"/>
          <w:sz w:val="20"/>
          <w:szCs w:val="20"/>
        </w:rPr>
        <w:t xml:space="preserve"> el instructivo IN-MIC-03-04 para la administración del riesgo, se cuenta con el mapa de riesgos de procesos y corrupción, el cual se encuentra publicado en la página Web de la Entidad en el aula MALOCA</w:t>
      </w:r>
      <w:r w:rsidR="0073636C" w:rsidRPr="00C65843">
        <w:rPr>
          <w:rFonts w:ascii="Arial" w:hAnsi="Arial" w:cs="Arial"/>
          <w:sz w:val="20"/>
          <w:szCs w:val="20"/>
        </w:rPr>
        <w:t xml:space="preserve"> </w:t>
      </w:r>
      <w:r w:rsidRPr="00C65843">
        <w:rPr>
          <w:rFonts w:ascii="Arial" w:hAnsi="Arial" w:cs="Arial"/>
          <w:sz w:val="20"/>
          <w:szCs w:val="20"/>
        </w:rPr>
        <w:t>acogiendo los lineamientos emitidos por parte del Departamento Administrat</w:t>
      </w:r>
      <w:r w:rsidR="0073636C" w:rsidRPr="00C65843">
        <w:rPr>
          <w:rFonts w:ascii="Arial" w:hAnsi="Arial" w:cs="Arial"/>
          <w:sz w:val="20"/>
          <w:szCs w:val="20"/>
        </w:rPr>
        <w:t>ivo de la Función Pública –DAFP</w:t>
      </w:r>
      <w:r w:rsidR="00A01C39" w:rsidRPr="00C65843">
        <w:rPr>
          <w:rFonts w:ascii="Arial" w:hAnsi="Arial" w:cs="Arial"/>
          <w:sz w:val="20"/>
          <w:szCs w:val="20"/>
        </w:rPr>
        <w:t xml:space="preserve">, el seguimiento a mapa de riesgos se encuentra publicado en el link: </w:t>
      </w:r>
      <w:r w:rsidR="00704B6D" w:rsidRPr="00C65843">
        <w:rPr>
          <w:rFonts w:ascii="Arial" w:hAnsi="Arial" w:cs="Arial"/>
          <w:sz w:val="20"/>
          <w:szCs w:val="20"/>
        </w:rPr>
        <w:t>http://www.idep.edu.co/?q=content/mapa-de-riesgos-por-proceso</w:t>
      </w:r>
      <w:r w:rsidR="00704B6D" w:rsidRPr="00C65843">
        <w:rPr>
          <w:rFonts w:ascii="Arial" w:hAnsi="Arial" w:cs="Arial"/>
          <w:sz w:val="20"/>
          <w:szCs w:val="20"/>
          <w:lang w:val="es-419"/>
        </w:rPr>
        <w:t xml:space="preserve"> </w:t>
      </w:r>
      <w:r w:rsidR="0073636C" w:rsidRPr="00C65843">
        <w:rPr>
          <w:rFonts w:ascii="Arial" w:hAnsi="Arial" w:cs="Arial"/>
          <w:sz w:val="20"/>
          <w:szCs w:val="20"/>
        </w:rPr>
        <w:t xml:space="preserve"> </w:t>
      </w:r>
      <w:r w:rsidR="00A01C39" w:rsidRPr="00C65843">
        <w:rPr>
          <w:rFonts w:ascii="Arial" w:hAnsi="Arial" w:cs="Arial"/>
          <w:sz w:val="20"/>
          <w:szCs w:val="20"/>
        </w:rPr>
        <w:t xml:space="preserve">con seguimiento al mes de agosto de 2020. </w:t>
      </w:r>
    </w:p>
    <w:p w14:paraId="28101EA3" w14:textId="77777777" w:rsidR="00094F4E" w:rsidRPr="00C65843" w:rsidRDefault="00094F4E" w:rsidP="00A01C39">
      <w:pPr>
        <w:pStyle w:val="Sinespaciado"/>
        <w:jc w:val="both"/>
        <w:rPr>
          <w:rFonts w:ascii="Arial" w:hAnsi="Arial" w:cs="Arial"/>
          <w:sz w:val="20"/>
          <w:szCs w:val="20"/>
        </w:rPr>
      </w:pPr>
    </w:p>
    <w:p w14:paraId="0D7410F6" w14:textId="162E29F3" w:rsidR="00C57FC3" w:rsidRPr="00C65843" w:rsidRDefault="00A01C39" w:rsidP="00A01C39">
      <w:pPr>
        <w:pStyle w:val="Sinespaciado"/>
        <w:jc w:val="both"/>
        <w:rPr>
          <w:rFonts w:ascii="Arial" w:hAnsi="Arial" w:cs="Arial"/>
          <w:sz w:val="20"/>
          <w:szCs w:val="20"/>
        </w:rPr>
      </w:pPr>
      <w:r w:rsidRPr="00C65843">
        <w:rPr>
          <w:rFonts w:ascii="Arial" w:hAnsi="Arial" w:cs="Arial"/>
          <w:sz w:val="20"/>
          <w:szCs w:val="20"/>
        </w:rPr>
        <w:t xml:space="preserve">Durante la vigencia 2020 se realizó la revisión de la política de administración del riesgo, la metodología de mapas de aseguramiento, capacitación con los funcionarios de la Entidad, ajuste a la matriz de riesgos con el fin de evaluar la efectividad del control.  Se encuentra pendiente de actualización el instructivo. </w:t>
      </w:r>
    </w:p>
    <w:p w14:paraId="38BB5441" w14:textId="23867686" w:rsidR="00EA125A" w:rsidRDefault="00EA125A">
      <w:pPr>
        <w:rPr>
          <w:rFonts w:ascii="Arial" w:hAnsi="Arial" w:cs="Arial"/>
          <w:color w:val="1F497D" w:themeColor="text2"/>
          <w:sz w:val="20"/>
          <w:szCs w:val="20"/>
        </w:rPr>
      </w:pPr>
      <w:r>
        <w:rPr>
          <w:rFonts w:ascii="Arial" w:hAnsi="Arial" w:cs="Arial"/>
          <w:color w:val="1F497D" w:themeColor="text2"/>
          <w:sz w:val="20"/>
          <w:szCs w:val="20"/>
        </w:rPr>
        <w:br w:type="page"/>
      </w:r>
    </w:p>
    <w:p w14:paraId="059C25DF" w14:textId="77777777" w:rsidR="00094F4E" w:rsidRPr="00C65843" w:rsidRDefault="00094F4E" w:rsidP="00094F4E">
      <w:pPr>
        <w:pStyle w:val="Sinespaciado"/>
        <w:jc w:val="both"/>
        <w:rPr>
          <w:rFonts w:ascii="Arial" w:hAnsi="Arial" w:cs="Arial"/>
          <w:b/>
          <w:sz w:val="20"/>
          <w:szCs w:val="20"/>
        </w:rPr>
      </w:pPr>
      <w:r w:rsidRPr="00C65843">
        <w:rPr>
          <w:rFonts w:ascii="Arial" w:hAnsi="Arial" w:cs="Arial"/>
          <w:b/>
          <w:sz w:val="20"/>
          <w:szCs w:val="20"/>
        </w:rPr>
        <w:lastRenderedPageBreak/>
        <w:t>E. El mejoramiento, desarrollo y actualización de los sistemas de información y control, de manera que la información operativa, administrativa y financiera que genere y reporte la entidad sea oportuna, consistente y veraz, para la toma de decisiones en los niveles institucional, sectorial y distrital.</w:t>
      </w:r>
    </w:p>
    <w:p w14:paraId="526590D6" w14:textId="77777777" w:rsidR="00094F4E" w:rsidRPr="00C65843" w:rsidRDefault="00094F4E" w:rsidP="00094F4E">
      <w:pPr>
        <w:pStyle w:val="Sinespaciado"/>
        <w:jc w:val="both"/>
        <w:rPr>
          <w:rFonts w:ascii="Arial" w:hAnsi="Arial" w:cs="Arial"/>
          <w:b/>
          <w:sz w:val="20"/>
          <w:szCs w:val="20"/>
        </w:rPr>
      </w:pPr>
    </w:p>
    <w:p w14:paraId="1D723DC2" w14:textId="08D78D23" w:rsidR="00094F4E" w:rsidRPr="00A036FB" w:rsidRDefault="00094F4E" w:rsidP="00094F4E">
      <w:pPr>
        <w:pStyle w:val="Sinespaciado"/>
        <w:jc w:val="both"/>
        <w:rPr>
          <w:rFonts w:ascii="Arial" w:hAnsi="Arial" w:cs="Arial"/>
          <w:sz w:val="20"/>
          <w:szCs w:val="20"/>
        </w:rPr>
      </w:pPr>
      <w:r w:rsidRPr="00C65843">
        <w:rPr>
          <w:rFonts w:ascii="Arial" w:hAnsi="Arial" w:cs="Arial"/>
          <w:sz w:val="20"/>
          <w:szCs w:val="20"/>
        </w:rPr>
        <w:t>La Entidad cuenta con un aplicativo para su operación administrativa y financiera, los proyectos de inversión se manejan a través del aplicativo SEGPLAN, e</w:t>
      </w:r>
      <w:r w:rsidR="00E86F7D" w:rsidRPr="00C65843">
        <w:rPr>
          <w:rFonts w:ascii="Arial" w:hAnsi="Arial" w:cs="Arial"/>
          <w:sz w:val="20"/>
          <w:szCs w:val="20"/>
        </w:rPr>
        <w:t xml:space="preserve">l Sistema de Gestión Documental, Gestión Contractual </w:t>
      </w:r>
      <w:r w:rsidRPr="00C65843">
        <w:rPr>
          <w:rFonts w:ascii="Arial" w:hAnsi="Arial" w:cs="Arial"/>
          <w:sz w:val="20"/>
          <w:szCs w:val="20"/>
        </w:rPr>
        <w:t xml:space="preserve">y </w:t>
      </w:r>
      <w:r w:rsidR="00EF2C7F" w:rsidRPr="00C65843">
        <w:rPr>
          <w:rFonts w:ascii="Arial" w:hAnsi="Arial" w:cs="Arial"/>
          <w:sz w:val="20"/>
          <w:szCs w:val="20"/>
        </w:rPr>
        <w:t>Gestión Financiera, se</w:t>
      </w:r>
      <w:r w:rsidRPr="00C65843">
        <w:rPr>
          <w:rFonts w:ascii="Arial" w:hAnsi="Arial" w:cs="Arial"/>
          <w:sz w:val="20"/>
          <w:szCs w:val="20"/>
        </w:rPr>
        <w:t xml:space="preserve"> realiza a través del aplicativo </w:t>
      </w:r>
      <w:r w:rsidR="00EF2C7F" w:rsidRPr="00C65843">
        <w:rPr>
          <w:rFonts w:ascii="Arial" w:hAnsi="Arial" w:cs="Arial"/>
          <w:sz w:val="20"/>
          <w:szCs w:val="20"/>
        </w:rPr>
        <w:t>GOOBI</w:t>
      </w:r>
      <w:r w:rsidR="0009398B" w:rsidRPr="00C65843">
        <w:rPr>
          <w:rFonts w:ascii="Arial" w:hAnsi="Arial" w:cs="Arial"/>
          <w:sz w:val="20"/>
          <w:szCs w:val="20"/>
        </w:rPr>
        <w:t>,</w:t>
      </w:r>
      <w:r w:rsidRPr="00C65843">
        <w:rPr>
          <w:rFonts w:ascii="Arial" w:hAnsi="Arial" w:cs="Arial"/>
          <w:sz w:val="20"/>
          <w:szCs w:val="20"/>
        </w:rPr>
        <w:t xml:space="preserve"> el manejo de las quejas y solicitudes</w:t>
      </w:r>
      <w:r w:rsidR="0009398B" w:rsidRPr="00C65843">
        <w:rPr>
          <w:rFonts w:ascii="Arial" w:hAnsi="Arial" w:cs="Arial"/>
          <w:sz w:val="20"/>
          <w:szCs w:val="20"/>
        </w:rPr>
        <w:t xml:space="preserve"> se realiza</w:t>
      </w:r>
      <w:r w:rsidRPr="00C65843">
        <w:rPr>
          <w:rFonts w:ascii="Arial" w:hAnsi="Arial" w:cs="Arial"/>
          <w:sz w:val="20"/>
          <w:szCs w:val="20"/>
        </w:rPr>
        <w:t xml:space="preserve"> a través del Sistema Distrital de Quejas y Reclamos SDQS de la Alcaldía Mayor </w:t>
      </w:r>
      <w:r w:rsidRPr="00EA125A">
        <w:rPr>
          <w:rFonts w:ascii="Arial" w:hAnsi="Arial" w:cs="Arial"/>
          <w:sz w:val="20"/>
          <w:szCs w:val="20"/>
        </w:rPr>
        <w:t>de Bogotá</w:t>
      </w:r>
      <w:r w:rsidR="0009398B" w:rsidRPr="00EA125A">
        <w:rPr>
          <w:rFonts w:ascii="Arial" w:hAnsi="Arial" w:cs="Arial"/>
          <w:sz w:val="20"/>
          <w:szCs w:val="20"/>
        </w:rPr>
        <w:t>;</w:t>
      </w:r>
      <w:r w:rsidRPr="00EA125A">
        <w:rPr>
          <w:rFonts w:ascii="Arial" w:hAnsi="Arial" w:cs="Arial"/>
          <w:sz w:val="20"/>
          <w:szCs w:val="20"/>
        </w:rPr>
        <w:t xml:space="preserve"> </w:t>
      </w:r>
      <w:r w:rsidR="00A036FB" w:rsidRPr="00EA125A">
        <w:rPr>
          <w:rFonts w:ascii="Arial" w:hAnsi="Arial" w:cs="Arial"/>
          <w:sz w:val="20"/>
          <w:szCs w:val="20"/>
          <w:shd w:val="clear" w:color="auto" w:fill="FFFFFF"/>
        </w:rPr>
        <w:t>Los procesos judiciales se registran en el SIPROJWEB de acuerdo al Decreto 839 de 2018</w:t>
      </w:r>
    </w:p>
    <w:p w14:paraId="42B7F10D" w14:textId="77777777" w:rsidR="00094F4E" w:rsidRPr="00C65843" w:rsidRDefault="00094F4E" w:rsidP="00094F4E">
      <w:pPr>
        <w:pStyle w:val="Sinespaciado"/>
        <w:jc w:val="both"/>
        <w:rPr>
          <w:rFonts w:ascii="Arial" w:hAnsi="Arial" w:cs="Arial"/>
          <w:color w:val="1F497D" w:themeColor="text2"/>
          <w:sz w:val="20"/>
          <w:szCs w:val="20"/>
        </w:rPr>
      </w:pPr>
    </w:p>
    <w:p w14:paraId="25A754B1" w14:textId="77777777" w:rsidR="008A5EA1" w:rsidRPr="00C65843" w:rsidRDefault="008A5EA1" w:rsidP="00094F4E">
      <w:pPr>
        <w:pStyle w:val="Sinespaciado"/>
        <w:jc w:val="both"/>
        <w:rPr>
          <w:rFonts w:ascii="Arial" w:hAnsi="Arial" w:cs="Arial"/>
          <w:color w:val="1F497D" w:themeColor="text2"/>
          <w:sz w:val="20"/>
          <w:szCs w:val="20"/>
        </w:rPr>
      </w:pPr>
    </w:p>
    <w:p w14:paraId="1F68E365" w14:textId="77777777" w:rsidR="00094F4E" w:rsidRPr="00C65843" w:rsidRDefault="00094F4E" w:rsidP="00094F4E">
      <w:pPr>
        <w:pStyle w:val="Sinespaciado"/>
        <w:jc w:val="both"/>
        <w:rPr>
          <w:rFonts w:ascii="Arial" w:hAnsi="Arial" w:cs="Arial"/>
          <w:b/>
          <w:sz w:val="20"/>
          <w:szCs w:val="20"/>
        </w:rPr>
      </w:pPr>
      <w:r w:rsidRPr="00C65843">
        <w:rPr>
          <w:rFonts w:ascii="Arial" w:hAnsi="Arial" w:cs="Arial"/>
          <w:b/>
          <w:sz w:val="20"/>
          <w:szCs w:val="20"/>
        </w:rPr>
        <w:t>F. La evaluación de la eficiencia, eficacia y efectividad de los procesos y sistemas mencionados en los artículos segundo a cuarto del presente decreto y la rendición de los informes sobre el resultado de las evaluaciones de dichos procesos y sistemas al Comité de Control Interno de cada entidad y a la Veeduría Distrital, cuando ésta los solicite.</w:t>
      </w:r>
    </w:p>
    <w:p w14:paraId="15E84C0C" w14:textId="77777777" w:rsidR="00094F4E" w:rsidRPr="00C65843" w:rsidRDefault="00094F4E" w:rsidP="00094F4E">
      <w:pPr>
        <w:pStyle w:val="Sinespaciado"/>
        <w:jc w:val="both"/>
        <w:rPr>
          <w:rFonts w:ascii="Arial" w:hAnsi="Arial" w:cs="Arial"/>
          <w:b/>
          <w:sz w:val="20"/>
          <w:szCs w:val="20"/>
        </w:rPr>
      </w:pPr>
    </w:p>
    <w:p w14:paraId="52BBED89" w14:textId="4DDDDB39" w:rsidR="00C13C64" w:rsidRPr="00EA125A" w:rsidRDefault="00C13C64" w:rsidP="00094F4E">
      <w:pPr>
        <w:pStyle w:val="Sinespaciado"/>
        <w:jc w:val="both"/>
        <w:rPr>
          <w:rFonts w:ascii="Arial" w:hAnsi="Arial" w:cs="Arial"/>
          <w:b/>
          <w:sz w:val="20"/>
          <w:szCs w:val="20"/>
        </w:rPr>
      </w:pPr>
      <w:r w:rsidRPr="00EA125A">
        <w:rPr>
          <w:rFonts w:ascii="Arial" w:hAnsi="Arial" w:cs="Arial"/>
          <w:sz w:val="20"/>
          <w:szCs w:val="20"/>
          <w:shd w:val="clear" w:color="auto" w:fill="FFFFFF"/>
        </w:rPr>
        <w:t>Durante la vigencia 2020 se han realizado 15 sesiones del Comité Institucional de gestión y desempeño adoptado mediante la Resolución 24 de 2019 por el IDEP y  las actas reposan en el archivo de gestión de la Dirección general del IDEP.</w:t>
      </w:r>
    </w:p>
    <w:p w14:paraId="0E947092" w14:textId="77777777" w:rsidR="00C13C64" w:rsidRPr="00EA125A" w:rsidRDefault="00C13C64" w:rsidP="00094F4E">
      <w:pPr>
        <w:pStyle w:val="Sinespaciado"/>
        <w:jc w:val="both"/>
        <w:rPr>
          <w:rFonts w:ascii="Arial" w:hAnsi="Arial" w:cs="Arial"/>
          <w:b/>
          <w:sz w:val="20"/>
          <w:szCs w:val="20"/>
        </w:rPr>
      </w:pPr>
    </w:p>
    <w:p w14:paraId="21483FEE" w14:textId="75C32FB7" w:rsidR="00DA1984" w:rsidRPr="00EA125A" w:rsidRDefault="00A036FB" w:rsidP="00DA1984">
      <w:pPr>
        <w:pStyle w:val="Sinespaciado"/>
        <w:jc w:val="both"/>
        <w:rPr>
          <w:rFonts w:ascii="Arial" w:hAnsi="Arial" w:cs="Arial"/>
          <w:sz w:val="20"/>
          <w:szCs w:val="20"/>
        </w:rPr>
      </w:pPr>
      <w:r w:rsidRPr="00EA125A">
        <w:rPr>
          <w:rFonts w:ascii="Arial" w:hAnsi="Arial" w:cs="Arial"/>
          <w:bCs/>
          <w:sz w:val="20"/>
          <w:szCs w:val="20"/>
          <w:lang w:val="es-419"/>
        </w:rPr>
        <w:t>Del</w:t>
      </w:r>
      <w:r w:rsidRPr="00EA125A">
        <w:rPr>
          <w:rFonts w:ascii="Arial" w:hAnsi="Arial" w:cs="Arial"/>
          <w:b/>
          <w:sz w:val="20"/>
          <w:szCs w:val="20"/>
          <w:lang w:val="es-419"/>
        </w:rPr>
        <w:t xml:space="preserve"> </w:t>
      </w:r>
      <w:r w:rsidRPr="00EA125A">
        <w:rPr>
          <w:rFonts w:ascii="Arial" w:hAnsi="Arial" w:cs="Arial"/>
          <w:sz w:val="20"/>
          <w:szCs w:val="20"/>
        </w:rPr>
        <w:t>Comité Institucional de Coordinación de Control Interno</w:t>
      </w:r>
      <w:r w:rsidRPr="00EA125A">
        <w:rPr>
          <w:rFonts w:ascii="Arial" w:hAnsi="Arial" w:cs="Arial"/>
          <w:sz w:val="20"/>
          <w:szCs w:val="20"/>
          <w:lang w:val="es-419"/>
        </w:rPr>
        <w:t xml:space="preserve"> se han realizado </w:t>
      </w:r>
      <w:r w:rsidR="00CE677D" w:rsidRPr="00EA125A">
        <w:rPr>
          <w:rFonts w:ascii="Arial" w:hAnsi="Arial" w:cs="Arial"/>
          <w:sz w:val="20"/>
          <w:szCs w:val="20"/>
          <w:lang w:val="es-419"/>
        </w:rPr>
        <w:t>c</w:t>
      </w:r>
      <w:r w:rsidR="00EA125A">
        <w:rPr>
          <w:rFonts w:ascii="Arial" w:hAnsi="Arial" w:cs="Arial"/>
          <w:sz w:val="20"/>
          <w:szCs w:val="20"/>
          <w:lang w:val="es-419"/>
        </w:rPr>
        <w:t xml:space="preserve">uatro reuniones </w:t>
      </w:r>
      <w:r w:rsidR="00DA1984" w:rsidRPr="00EA125A">
        <w:rPr>
          <w:rFonts w:ascii="Arial" w:hAnsi="Arial" w:cs="Arial"/>
          <w:sz w:val="20"/>
          <w:szCs w:val="20"/>
        </w:rPr>
        <w:t>en donde se socializa entre otros</w:t>
      </w:r>
      <w:proofErr w:type="gramStart"/>
      <w:r w:rsidR="00DA1984" w:rsidRPr="00EA125A">
        <w:rPr>
          <w:rFonts w:ascii="Arial" w:hAnsi="Arial" w:cs="Arial"/>
          <w:sz w:val="20"/>
          <w:szCs w:val="20"/>
        </w:rPr>
        <w:t>:  Estado</w:t>
      </w:r>
      <w:proofErr w:type="gramEnd"/>
      <w:r w:rsidR="00DA1984" w:rsidRPr="00EA125A">
        <w:rPr>
          <w:rFonts w:ascii="Arial" w:hAnsi="Arial" w:cs="Arial"/>
          <w:sz w:val="20"/>
          <w:szCs w:val="20"/>
        </w:rPr>
        <w:t xml:space="preserve"> del sistema de control interno, resultado de informes de auditorías internas a los procesos de acuerdo al Programa anual de auditorías, seguimiento a planes de mejoramiento, resultados de seguimientos internos y externos, capacitación en temas de líneas de </w:t>
      </w:r>
      <w:r w:rsidR="00EA125A" w:rsidRPr="00EA125A">
        <w:rPr>
          <w:rFonts w:ascii="Arial" w:hAnsi="Arial" w:cs="Arial"/>
          <w:sz w:val="20"/>
          <w:szCs w:val="20"/>
        </w:rPr>
        <w:t>defensa, metodología</w:t>
      </w:r>
      <w:r w:rsidR="00DA1984" w:rsidRPr="00EA125A">
        <w:rPr>
          <w:rFonts w:ascii="Arial" w:hAnsi="Arial" w:cs="Arial"/>
          <w:sz w:val="20"/>
          <w:szCs w:val="20"/>
        </w:rPr>
        <w:t xml:space="preserve"> para mapas de aseguramiento entre otros.  </w:t>
      </w:r>
    </w:p>
    <w:p w14:paraId="487AF99A" w14:textId="0E94830C" w:rsidR="00A036FB" w:rsidRPr="00A036FB" w:rsidRDefault="00A036FB" w:rsidP="00094F4E">
      <w:pPr>
        <w:pStyle w:val="Sinespaciado"/>
        <w:jc w:val="both"/>
        <w:rPr>
          <w:rFonts w:ascii="Arial" w:hAnsi="Arial" w:cs="Arial"/>
          <w:b/>
          <w:sz w:val="20"/>
          <w:szCs w:val="20"/>
          <w:lang w:val="es-419"/>
        </w:rPr>
      </w:pPr>
    </w:p>
    <w:p w14:paraId="7E26AE46" w14:textId="3C30902A" w:rsidR="00A01C39" w:rsidRPr="00C65843" w:rsidRDefault="00A01C39">
      <w:pPr>
        <w:rPr>
          <w:rFonts w:ascii="Arial" w:hAnsi="Arial" w:cs="Arial"/>
          <w:sz w:val="20"/>
          <w:szCs w:val="20"/>
        </w:rPr>
      </w:pPr>
      <w:r w:rsidRPr="00C65843">
        <w:rPr>
          <w:rFonts w:ascii="Arial" w:hAnsi="Arial" w:cs="Arial"/>
          <w:sz w:val="20"/>
          <w:szCs w:val="20"/>
        </w:rPr>
        <w:br w:type="page"/>
      </w:r>
    </w:p>
    <w:p w14:paraId="2E175D1F" w14:textId="77777777" w:rsidR="00DE379A" w:rsidRPr="00C65843" w:rsidRDefault="00DE379A" w:rsidP="00094F4E">
      <w:pPr>
        <w:pStyle w:val="Sinespaciado"/>
        <w:jc w:val="both"/>
        <w:rPr>
          <w:rFonts w:ascii="Arial" w:hAnsi="Arial" w:cs="Arial"/>
          <w:sz w:val="20"/>
          <w:szCs w:val="20"/>
        </w:rPr>
      </w:pPr>
    </w:p>
    <w:p w14:paraId="2CF8A266" w14:textId="77777777" w:rsidR="00094F4E" w:rsidRPr="00C65843" w:rsidRDefault="00BD6ED3" w:rsidP="00094F4E">
      <w:pPr>
        <w:pStyle w:val="Sinespaciado"/>
        <w:jc w:val="both"/>
        <w:rPr>
          <w:rFonts w:ascii="Arial" w:hAnsi="Arial" w:cs="Arial"/>
          <w:b/>
          <w:sz w:val="20"/>
          <w:szCs w:val="20"/>
        </w:rPr>
      </w:pPr>
      <w:r w:rsidRPr="00C65843">
        <w:rPr>
          <w:rFonts w:ascii="Arial" w:hAnsi="Arial" w:cs="Arial"/>
          <w:sz w:val="20"/>
          <w:szCs w:val="20"/>
        </w:rPr>
        <w:t xml:space="preserve"> </w:t>
      </w:r>
      <w:r w:rsidR="00094F4E" w:rsidRPr="00C65843">
        <w:rPr>
          <w:rFonts w:ascii="Arial" w:hAnsi="Arial" w:cs="Arial"/>
          <w:b/>
          <w:sz w:val="20"/>
          <w:szCs w:val="20"/>
        </w:rPr>
        <w:t>G. La existencia y desarrollo de planes de mejoramiento institucional que integren las acciones de mejoramiento, producto de las evaluaciones internas, de las auditorías y evaluaciones externas, de los controles de advertencia y solicitudes de los entes de control, así como de la escucha permanente de las inquietudes y necesidades de la comunidad usuaria y la ciudadanía en general”.</w:t>
      </w:r>
    </w:p>
    <w:p w14:paraId="597AFD58" w14:textId="77777777" w:rsidR="00094F4E" w:rsidRPr="00C65843" w:rsidRDefault="00094F4E" w:rsidP="00094F4E">
      <w:pPr>
        <w:pStyle w:val="Sinespaciado"/>
        <w:jc w:val="both"/>
        <w:rPr>
          <w:rFonts w:ascii="Arial" w:hAnsi="Arial" w:cs="Arial"/>
          <w:b/>
          <w:sz w:val="20"/>
          <w:szCs w:val="20"/>
        </w:rPr>
      </w:pPr>
    </w:p>
    <w:p w14:paraId="5E55EE16" w14:textId="457B6B4C" w:rsidR="00094F4E" w:rsidRPr="00C65843" w:rsidRDefault="00094F4E" w:rsidP="00094F4E">
      <w:pPr>
        <w:pStyle w:val="Sinespaciado"/>
        <w:jc w:val="both"/>
        <w:rPr>
          <w:rFonts w:ascii="Arial" w:hAnsi="Arial" w:cs="Arial"/>
          <w:sz w:val="20"/>
          <w:szCs w:val="20"/>
        </w:rPr>
      </w:pPr>
      <w:r w:rsidRPr="00C65843">
        <w:rPr>
          <w:rFonts w:ascii="Arial" w:hAnsi="Arial" w:cs="Arial"/>
          <w:sz w:val="20"/>
          <w:szCs w:val="20"/>
        </w:rPr>
        <w:t>Se cuenta con planes de mejoramiento institucional y por procesos donde se documentan las no conformidades y/o hallazgos producto de las auditorías internas y externas, con sus</w:t>
      </w:r>
      <w:r w:rsidR="00DE379A" w:rsidRPr="00C65843">
        <w:rPr>
          <w:rFonts w:ascii="Arial" w:hAnsi="Arial" w:cs="Arial"/>
          <w:sz w:val="20"/>
          <w:szCs w:val="20"/>
        </w:rPr>
        <w:t xml:space="preserve"> respectivas acciones de mejora, el seguimiento a </w:t>
      </w:r>
      <w:r w:rsidR="00A01C39" w:rsidRPr="00C65843">
        <w:rPr>
          <w:rFonts w:ascii="Arial" w:hAnsi="Arial" w:cs="Arial"/>
          <w:sz w:val="20"/>
          <w:szCs w:val="20"/>
          <w:lang w:val="es-419"/>
        </w:rPr>
        <w:t xml:space="preserve">2020 </w:t>
      </w:r>
      <w:r w:rsidR="00A01C39" w:rsidRPr="00C65843">
        <w:rPr>
          <w:rFonts w:ascii="Arial" w:hAnsi="Arial" w:cs="Arial"/>
          <w:sz w:val="20"/>
          <w:szCs w:val="20"/>
        </w:rPr>
        <w:t>se</w:t>
      </w:r>
      <w:r w:rsidR="00DE379A" w:rsidRPr="00C65843">
        <w:rPr>
          <w:rFonts w:ascii="Arial" w:hAnsi="Arial" w:cs="Arial"/>
          <w:sz w:val="20"/>
          <w:szCs w:val="20"/>
        </w:rPr>
        <w:t xml:space="preserve"> encuentra publicado en la página Web de la Entidad</w:t>
      </w:r>
      <w:r w:rsidR="00A01C39" w:rsidRPr="00C65843">
        <w:rPr>
          <w:rFonts w:ascii="Arial" w:hAnsi="Arial" w:cs="Arial"/>
          <w:sz w:val="20"/>
          <w:szCs w:val="20"/>
        </w:rPr>
        <w:t xml:space="preserve"> en el link: </w:t>
      </w:r>
      <w:hyperlink r:id="rId38" w:history="1">
        <w:r w:rsidR="00673E41" w:rsidRPr="00200934">
          <w:rPr>
            <w:rStyle w:val="Hipervnculo"/>
            <w:rFonts w:ascii="Arial" w:hAnsi="Arial" w:cs="Arial"/>
            <w:sz w:val="20"/>
            <w:szCs w:val="20"/>
          </w:rPr>
          <w:t>http://www.idep.edu.co/?q=content/plan-de-mejoramiento-institucional</w:t>
        </w:r>
      </w:hyperlink>
      <w:r w:rsidR="00673E41">
        <w:rPr>
          <w:rFonts w:ascii="Arial" w:hAnsi="Arial" w:cs="Arial"/>
          <w:sz w:val="20"/>
          <w:szCs w:val="20"/>
        </w:rPr>
        <w:t xml:space="preserve"> y </w:t>
      </w:r>
      <w:hyperlink r:id="rId39" w:history="1">
        <w:r w:rsidR="00673E41" w:rsidRPr="00200934">
          <w:rPr>
            <w:rStyle w:val="Hipervnculo"/>
            <w:rFonts w:ascii="Arial" w:hAnsi="Arial" w:cs="Arial"/>
            <w:sz w:val="20"/>
            <w:szCs w:val="20"/>
          </w:rPr>
          <w:t>http://www.idep.edu.co/?q=content/plan-de-mejoramiento-por-procesos</w:t>
        </w:r>
      </w:hyperlink>
      <w:r w:rsidR="00673E41">
        <w:rPr>
          <w:rFonts w:ascii="Arial" w:hAnsi="Arial" w:cs="Arial"/>
          <w:sz w:val="20"/>
          <w:szCs w:val="20"/>
        </w:rPr>
        <w:t xml:space="preserve">. </w:t>
      </w:r>
    </w:p>
    <w:p w14:paraId="219BA905" w14:textId="77777777" w:rsidR="0000693B" w:rsidRPr="00C65843" w:rsidRDefault="0000693B" w:rsidP="00094F4E">
      <w:pPr>
        <w:pStyle w:val="Sinespaciado"/>
        <w:jc w:val="both"/>
        <w:rPr>
          <w:rFonts w:ascii="Arial" w:hAnsi="Arial" w:cs="Arial"/>
          <w:sz w:val="20"/>
          <w:szCs w:val="20"/>
        </w:rPr>
      </w:pPr>
    </w:p>
    <w:p w14:paraId="6BAFF549" w14:textId="77777777" w:rsidR="00094F4E" w:rsidRPr="00C65843" w:rsidRDefault="00094F4E" w:rsidP="00094F4E">
      <w:pPr>
        <w:pStyle w:val="Sinespaciado"/>
        <w:jc w:val="both"/>
        <w:rPr>
          <w:rFonts w:ascii="Arial" w:hAnsi="Arial" w:cs="Arial"/>
          <w:b/>
          <w:sz w:val="20"/>
          <w:szCs w:val="20"/>
        </w:rPr>
      </w:pPr>
      <w:r w:rsidRPr="00C65843">
        <w:rPr>
          <w:rFonts w:ascii="Arial" w:hAnsi="Arial" w:cs="Arial"/>
          <w:b/>
          <w:sz w:val="20"/>
          <w:szCs w:val="20"/>
        </w:rPr>
        <w:t>H. La inclusión de auditorías sobre los procesos y sistemas mencionados en los artículos segundo a cuarto del presente decreto y de temáticas específicas solicitadas por la Veeduría Distrital, en los planes y programas de auditoría de la entidad, así como su efectiva realización.</w:t>
      </w:r>
    </w:p>
    <w:p w14:paraId="5861F4DE" w14:textId="77777777" w:rsidR="00094F4E" w:rsidRPr="00C65843" w:rsidRDefault="00094F4E" w:rsidP="00094F4E">
      <w:pPr>
        <w:pStyle w:val="Sinespaciado"/>
        <w:jc w:val="both"/>
        <w:rPr>
          <w:rFonts w:ascii="Arial" w:hAnsi="Arial" w:cs="Arial"/>
          <w:b/>
          <w:sz w:val="20"/>
          <w:szCs w:val="20"/>
        </w:rPr>
      </w:pPr>
    </w:p>
    <w:p w14:paraId="40FBD286" w14:textId="78B98DB5" w:rsidR="00094F4E" w:rsidRPr="00C65843" w:rsidRDefault="00094F4E" w:rsidP="00094F4E">
      <w:pPr>
        <w:pStyle w:val="Sinespaciado"/>
        <w:jc w:val="both"/>
        <w:rPr>
          <w:rFonts w:ascii="Arial" w:hAnsi="Arial" w:cs="Arial"/>
          <w:sz w:val="20"/>
          <w:szCs w:val="20"/>
        </w:rPr>
      </w:pPr>
      <w:r w:rsidRPr="00C65843">
        <w:rPr>
          <w:rFonts w:ascii="Arial" w:hAnsi="Arial" w:cs="Arial"/>
          <w:sz w:val="20"/>
          <w:szCs w:val="20"/>
        </w:rPr>
        <w:t>Se realiza evaluación independiente por parte de la O</w:t>
      </w:r>
      <w:r w:rsidR="0000693B" w:rsidRPr="00C65843">
        <w:rPr>
          <w:rFonts w:ascii="Arial" w:hAnsi="Arial" w:cs="Arial"/>
          <w:sz w:val="20"/>
          <w:szCs w:val="20"/>
        </w:rPr>
        <w:t xml:space="preserve">ficina de Control Interno, </w:t>
      </w:r>
      <w:r w:rsidRPr="00C65843">
        <w:rPr>
          <w:rFonts w:ascii="Arial" w:hAnsi="Arial" w:cs="Arial"/>
          <w:sz w:val="20"/>
          <w:szCs w:val="20"/>
        </w:rPr>
        <w:t>contenida en el Programa Anual de Auditorías, para la vigencia 20</w:t>
      </w:r>
      <w:r w:rsidR="00673E41">
        <w:rPr>
          <w:rFonts w:ascii="Arial" w:hAnsi="Arial" w:cs="Arial"/>
          <w:sz w:val="20"/>
          <w:szCs w:val="20"/>
        </w:rPr>
        <w:t>19 y 20</w:t>
      </w:r>
      <w:r w:rsidR="00A01C39" w:rsidRPr="00C65843">
        <w:rPr>
          <w:rFonts w:ascii="Arial" w:hAnsi="Arial" w:cs="Arial"/>
          <w:sz w:val="20"/>
          <w:szCs w:val="20"/>
        </w:rPr>
        <w:t xml:space="preserve">20 </w:t>
      </w:r>
      <w:r w:rsidRPr="00C65843">
        <w:rPr>
          <w:rFonts w:ascii="Arial" w:hAnsi="Arial" w:cs="Arial"/>
          <w:sz w:val="20"/>
          <w:szCs w:val="20"/>
        </w:rPr>
        <w:t>se realizaron las siguientes auditorías y seguimientos relacionados con los temas objeto de verificación del Decreto 371 de 2010:</w:t>
      </w:r>
    </w:p>
    <w:p w14:paraId="17C82B69" w14:textId="017E5D4E" w:rsidR="00094F4E" w:rsidRDefault="00094F4E" w:rsidP="00094F4E">
      <w:pPr>
        <w:pStyle w:val="Sinespaciado"/>
        <w:jc w:val="both"/>
        <w:rPr>
          <w:rFonts w:ascii="Arial" w:hAnsi="Arial" w:cs="Arial"/>
          <w:sz w:val="20"/>
          <w:szCs w:val="20"/>
        </w:rPr>
      </w:pPr>
    </w:p>
    <w:p w14:paraId="67CE393F" w14:textId="6B0E2A3C" w:rsidR="00673E41" w:rsidRPr="00673E41" w:rsidRDefault="00673E41" w:rsidP="00094F4E">
      <w:pPr>
        <w:pStyle w:val="Sinespaciado"/>
        <w:jc w:val="both"/>
        <w:rPr>
          <w:rFonts w:ascii="Arial" w:hAnsi="Arial" w:cs="Arial"/>
          <w:b/>
          <w:bCs/>
          <w:sz w:val="20"/>
          <w:szCs w:val="20"/>
        </w:rPr>
      </w:pPr>
      <w:r w:rsidRPr="00673E41">
        <w:rPr>
          <w:rFonts w:ascii="Arial" w:hAnsi="Arial" w:cs="Arial"/>
          <w:b/>
          <w:bCs/>
          <w:sz w:val="20"/>
          <w:szCs w:val="20"/>
        </w:rPr>
        <w:t>Año 2019.</w:t>
      </w:r>
    </w:p>
    <w:p w14:paraId="5E79AFEF" w14:textId="0FB849B2" w:rsidR="00673E41" w:rsidRPr="00C65843" w:rsidRDefault="00673E41" w:rsidP="00673E41">
      <w:pPr>
        <w:pStyle w:val="Sinespaciado"/>
        <w:ind w:left="720"/>
        <w:jc w:val="both"/>
        <w:rPr>
          <w:rFonts w:ascii="Arial" w:hAnsi="Arial" w:cs="Arial"/>
          <w:sz w:val="20"/>
          <w:szCs w:val="20"/>
        </w:rPr>
      </w:pPr>
    </w:p>
    <w:p w14:paraId="7D5F398A" w14:textId="07101C7D" w:rsidR="00673E41" w:rsidRPr="00C65843" w:rsidRDefault="00673E41" w:rsidP="00673E41">
      <w:pPr>
        <w:pStyle w:val="Sinespaciado"/>
        <w:numPr>
          <w:ilvl w:val="0"/>
          <w:numId w:val="13"/>
        </w:numPr>
        <w:jc w:val="both"/>
        <w:rPr>
          <w:rFonts w:ascii="Arial" w:hAnsi="Arial" w:cs="Arial"/>
          <w:sz w:val="20"/>
          <w:szCs w:val="20"/>
        </w:rPr>
      </w:pPr>
      <w:r w:rsidRPr="00C65843">
        <w:rPr>
          <w:rFonts w:ascii="Arial" w:hAnsi="Arial" w:cs="Arial"/>
          <w:sz w:val="20"/>
          <w:szCs w:val="20"/>
        </w:rPr>
        <w:t xml:space="preserve">Informe </w:t>
      </w:r>
      <w:r>
        <w:rPr>
          <w:rFonts w:ascii="Arial" w:hAnsi="Arial" w:cs="Arial"/>
          <w:sz w:val="20"/>
          <w:szCs w:val="20"/>
        </w:rPr>
        <w:t xml:space="preserve">de seguimiento al </w:t>
      </w:r>
      <w:r w:rsidRPr="00C65843">
        <w:rPr>
          <w:rFonts w:ascii="Arial" w:hAnsi="Arial" w:cs="Arial"/>
          <w:sz w:val="20"/>
          <w:szCs w:val="20"/>
        </w:rPr>
        <w:t>SIDEAP</w:t>
      </w:r>
      <w:r>
        <w:rPr>
          <w:rFonts w:ascii="Arial" w:hAnsi="Arial" w:cs="Arial"/>
          <w:sz w:val="20"/>
          <w:szCs w:val="20"/>
        </w:rPr>
        <w:t>.</w:t>
      </w:r>
    </w:p>
    <w:p w14:paraId="492F5B8B" w14:textId="77777777" w:rsidR="00673E41" w:rsidRPr="00C65843" w:rsidRDefault="00673E41" w:rsidP="00673E41">
      <w:pPr>
        <w:pStyle w:val="Sinespaciado"/>
        <w:numPr>
          <w:ilvl w:val="0"/>
          <w:numId w:val="13"/>
        </w:numPr>
        <w:jc w:val="both"/>
        <w:rPr>
          <w:rFonts w:ascii="Arial" w:hAnsi="Arial" w:cs="Arial"/>
          <w:sz w:val="20"/>
          <w:szCs w:val="20"/>
        </w:rPr>
      </w:pPr>
      <w:r w:rsidRPr="00C65843">
        <w:rPr>
          <w:rFonts w:ascii="Arial" w:hAnsi="Arial" w:cs="Arial"/>
          <w:sz w:val="20"/>
          <w:szCs w:val="20"/>
        </w:rPr>
        <w:t xml:space="preserve">Informe semestral de Quejas, Sugerencias y Reclamos  </w:t>
      </w:r>
    </w:p>
    <w:p w14:paraId="38D7B971" w14:textId="77777777" w:rsidR="00673E41" w:rsidRPr="00C65843" w:rsidRDefault="00673E41" w:rsidP="00673E41">
      <w:pPr>
        <w:pStyle w:val="Sinespaciado"/>
        <w:numPr>
          <w:ilvl w:val="0"/>
          <w:numId w:val="13"/>
        </w:numPr>
        <w:jc w:val="both"/>
        <w:rPr>
          <w:rFonts w:ascii="Arial" w:hAnsi="Arial" w:cs="Arial"/>
          <w:sz w:val="20"/>
          <w:szCs w:val="20"/>
        </w:rPr>
      </w:pPr>
      <w:r w:rsidRPr="00C65843">
        <w:rPr>
          <w:rFonts w:ascii="Arial" w:hAnsi="Arial" w:cs="Arial"/>
          <w:sz w:val="20"/>
          <w:szCs w:val="20"/>
        </w:rPr>
        <w:t xml:space="preserve">Informe Pormenorizado del Estado del Control Interno </w:t>
      </w:r>
    </w:p>
    <w:p w14:paraId="3F164FCA" w14:textId="77777777" w:rsidR="00673E41" w:rsidRDefault="00673E41" w:rsidP="00FB0B40">
      <w:pPr>
        <w:pStyle w:val="Sinespaciado"/>
        <w:numPr>
          <w:ilvl w:val="0"/>
          <w:numId w:val="13"/>
        </w:numPr>
        <w:jc w:val="both"/>
        <w:rPr>
          <w:rFonts w:ascii="Arial" w:hAnsi="Arial" w:cs="Arial"/>
          <w:sz w:val="20"/>
          <w:szCs w:val="20"/>
        </w:rPr>
      </w:pPr>
      <w:r w:rsidRPr="00673E41">
        <w:rPr>
          <w:rFonts w:ascii="Arial" w:hAnsi="Arial" w:cs="Arial"/>
          <w:sz w:val="20"/>
          <w:szCs w:val="20"/>
        </w:rPr>
        <w:t>Seguimiento al Plan Anticorrupción y de Atención al Ciudadano</w:t>
      </w:r>
    </w:p>
    <w:p w14:paraId="47E48070" w14:textId="76914BD0" w:rsidR="00673E41" w:rsidRPr="00673E41" w:rsidRDefault="00673E41" w:rsidP="00FB0B40">
      <w:pPr>
        <w:pStyle w:val="Sinespaciado"/>
        <w:numPr>
          <w:ilvl w:val="0"/>
          <w:numId w:val="13"/>
        </w:numPr>
        <w:jc w:val="both"/>
        <w:rPr>
          <w:rFonts w:ascii="Arial" w:hAnsi="Arial" w:cs="Arial"/>
          <w:sz w:val="20"/>
          <w:szCs w:val="20"/>
        </w:rPr>
      </w:pPr>
      <w:r w:rsidRPr="00673E41">
        <w:rPr>
          <w:rFonts w:ascii="Arial" w:hAnsi="Arial" w:cs="Arial"/>
          <w:sz w:val="20"/>
          <w:szCs w:val="20"/>
        </w:rPr>
        <w:t>Seguimiento a planes de mejoramiento por procesos</w:t>
      </w:r>
    </w:p>
    <w:p w14:paraId="59EC6F61" w14:textId="77777777" w:rsidR="00673E41" w:rsidRDefault="00673E41" w:rsidP="00094F4E">
      <w:pPr>
        <w:pStyle w:val="Sinespaciado"/>
        <w:jc w:val="both"/>
        <w:rPr>
          <w:rFonts w:ascii="Arial" w:hAnsi="Arial" w:cs="Arial"/>
          <w:sz w:val="20"/>
          <w:szCs w:val="20"/>
        </w:rPr>
      </w:pPr>
    </w:p>
    <w:p w14:paraId="28E0413F" w14:textId="11E88626" w:rsidR="00673E41" w:rsidRPr="00673E41" w:rsidRDefault="00673E41" w:rsidP="00673E41">
      <w:pPr>
        <w:pStyle w:val="Sinespaciado"/>
        <w:jc w:val="both"/>
        <w:rPr>
          <w:rFonts w:ascii="Arial" w:hAnsi="Arial" w:cs="Arial"/>
          <w:b/>
          <w:bCs/>
          <w:sz w:val="20"/>
          <w:szCs w:val="20"/>
        </w:rPr>
      </w:pPr>
      <w:r w:rsidRPr="00673E41">
        <w:rPr>
          <w:rFonts w:ascii="Arial" w:hAnsi="Arial" w:cs="Arial"/>
          <w:b/>
          <w:bCs/>
          <w:sz w:val="20"/>
          <w:szCs w:val="20"/>
        </w:rPr>
        <w:t>Año 20</w:t>
      </w:r>
      <w:r>
        <w:rPr>
          <w:rFonts w:ascii="Arial" w:hAnsi="Arial" w:cs="Arial"/>
          <w:b/>
          <w:bCs/>
          <w:sz w:val="20"/>
          <w:szCs w:val="20"/>
        </w:rPr>
        <w:t>20</w:t>
      </w:r>
      <w:r w:rsidRPr="00673E41">
        <w:rPr>
          <w:rFonts w:ascii="Arial" w:hAnsi="Arial" w:cs="Arial"/>
          <w:b/>
          <w:bCs/>
          <w:sz w:val="20"/>
          <w:szCs w:val="20"/>
        </w:rPr>
        <w:t>.</w:t>
      </w:r>
    </w:p>
    <w:p w14:paraId="001E639D" w14:textId="77777777" w:rsidR="00673E41" w:rsidRPr="00C65843" w:rsidRDefault="00673E41" w:rsidP="00094F4E">
      <w:pPr>
        <w:pStyle w:val="Sinespaciado"/>
        <w:jc w:val="both"/>
        <w:rPr>
          <w:rFonts w:ascii="Arial" w:hAnsi="Arial" w:cs="Arial"/>
          <w:sz w:val="20"/>
          <w:szCs w:val="20"/>
        </w:rPr>
      </w:pPr>
    </w:p>
    <w:p w14:paraId="4359C0FB" w14:textId="1424E208" w:rsidR="00A01C39" w:rsidRPr="00C65843" w:rsidRDefault="00B45F72" w:rsidP="0000693B">
      <w:pPr>
        <w:pStyle w:val="Sinespaciado"/>
        <w:numPr>
          <w:ilvl w:val="0"/>
          <w:numId w:val="13"/>
        </w:numPr>
        <w:jc w:val="both"/>
        <w:rPr>
          <w:rFonts w:ascii="Arial" w:hAnsi="Arial" w:cs="Arial"/>
          <w:sz w:val="20"/>
          <w:szCs w:val="20"/>
        </w:rPr>
      </w:pPr>
      <w:r w:rsidRPr="00C65843">
        <w:rPr>
          <w:rFonts w:ascii="Arial" w:hAnsi="Arial" w:cs="Arial"/>
          <w:sz w:val="20"/>
          <w:szCs w:val="20"/>
        </w:rPr>
        <w:t>Auditoria al proceso de g</w:t>
      </w:r>
      <w:r w:rsidR="00336076" w:rsidRPr="00C65843">
        <w:rPr>
          <w:rFonts w:ascii="Arial" w:hAnsi="Arial" w:cs="Arial"/>
          <w:sz w:val="20"/>
          <w:szCs w:val="20"/>
        </w:rPr>
        <w:t>estión contractual</w:t>
      </w:r>
      <w:r w:rsidRPr="00C65843">
        <w:rPr>
          <w:rFonts w:ascii="Arial" w:hAnsi="Arial" w:cs="Arial"/>
          <w:sz w:val="20"/>
          <w:szCs w:val="20"/>
        </w:rPr>
        <w:t>.</w:t>
      </w:r>
      <w:r w:rsidR="00A01C39" w:rsidRPr="00C65843">
        <w:rPr>
          <w:rFonts w:ascii="Arial" w:hAnsi="Arial" w:cs="Arial"/>
          <w:sz w:val="20"/>
          <w:szCs w:val="20"/>
        </w:rPr>
        <w:t xml:space="preserve"> </w:t>
      </w:r>
    </w:p>
    <w:p w14:paraId="35DBBB6F" w14:textId="22B65F9B" w:rsidR="00336076" w:rsidRPr="00C65843" w:rsidRDefault="000341D2" w:rsidP="0000693B">
      <w:pPr>
        <w:pStyle w:val="Sinespaciado"/>
        <w:numPr>
          <w:ilvl w:val="0"/>
          <w:numId w:val="13"/>
        </w:numPr>
        <w:jc w:val="both"/>
        <w:rPr>
          <w:rFonts w:ascii="Arial" w:hAnsi="Arial" w:cs="Arial"/>
          <w:sz w:val="20"/>
          <w:szCs w:val="20"/>
        </w:rPr>
      </w:pPr>
      <w:r w:rsidRPr="00C65843">
        <w:rPr>
          <w:rFonts w:ascii="Arial" w:hAnsi="Arial" w:cs="Arial"/>
          <w:sz w:val="20"/>
          <w:szCs w:val="20"/>
        </w:rPr>
        <w:t xml:space="preserve">Informe trimestral SIDEAP </w:t>
      </w:r>
      <w:r w:rsidR="0069720D" w:rsidRPr="00C65843">
        <w:rPr>
          <w:rFonts w:ascii="Arial" w:hAnsi="Arial" w:cs="Arial"/>
          <w:sz w:val="20"/>
          <w:szCs w:val="20"/>
          <w:lang w:val="es-419"/>
        </w:rPr>
        <w:t xml:space="preserve">30 </w:t>
      </w:r>
      <w:r w:rsidR="005E6014" w:rsidRPr="00C65843">
        <w:rPr>
          <w:rFonts w:ascii="Arial" w:hAnsi="Arial" w:cs="Arial"/>
          <w:sz w:val="20"/>
          <w:szCs w:val="20"/>
          <w:lang w:val="es-419"/>
        </w:rPr>
        <w:t>septiembre  2020</w:t>
      </w:r>
    </w:p>
    <w:p w14:paraId="49B26ADD" w14:textId="4D415066" w:rsidR="00094F4E" w:rsidRPr="00C65843" w:rsidRDefault="00094F4E" w:rsidP="0000693B">
      <w:pPr>
        <w:pStyle w:val="Sinespaciado"/>
        <w:numPr>
          <w:ilvl w:val="0"/>
          <w:numId w:val="13"/>
        </w:numPr>
        <w:jc w:val="both"/>
        <w:rPr>
          <w:rFonts w:ascii="Arial" w:hAnsi="Arial" w:cs="Arial"/>
          <w:sz w:val="20"/>
          <w:szCs w:val="20"/>
        </w:rPr>
      </w:pPr>
      <w:r w:rsidRPr="00C65843">
        <w:rPr>
          <w:rFonts w:ascii="Arial" w:hAnsi="Arial" w:cs="Arial"/>
          <w:sz w:val="20"/>
          <w:szCs w:val="20"/>
        </w:rPr>
        <w:t xml:space="preserve">Informe </w:t>
      </w:r>
      <w:r w:rsidR="00B45F72" w:rsidRPr="00C65843">
        <w:rPr>
          <w:rFonts w:ascii="Arial" w:hAnsi="Arial" w:cs="Arial"/>
          <w:sz w:val="20"/>
          <w:szCs w:val="20"/>
        </w:rPr>
        <w:t>s</w:t>
      </w:r>
      <w:r w:rsidRPr="00C65843">
        <w:rPr>
          <w:rFonts w:ascii="Arial" w:hAnsi="Arial" w:cs="Arial"/>
          <w:sz w:val="20"/>
          <w:szCs w:val="20"/>
        </w:rPr>
        <w:t xml:space="preserve">emestral de Quejas, Sugerencias y Reclamos </w:t>
      </w:r>
      <w:r w:rsidR="00A01C39" w:rsidRPr="00C65843">
        <w:rPr>
          <w:rFonts w:ascii="Arial" w:hAnsi="Arial" w:cs="Arial"/>
          <w:sz w:val="20"/>
          <w:szCs w:val="20"/>
        </w:rPr>
        <w:t xml:space="preserve"> </w:t>
      </w:r>
    </w:p>
    <w:p w14:paraId="5CBA7C72" w14:textId="77777777" w:rsidR="00664BA6" w:rsidRPr="00C65843" w:rsidRDefault="00B45F72" w:rsidP="00A63DB1">
      <w:pPr>
        <w:pStyle w:val="Sinespaciado"/>
        <w:numPr>
          <w:ilvl w:val="0"/>
          <w:numId w:val="13"/>
        </w:numPr>
        <w:jc w:val="both"/>
        <w:rPr>
          <w:rFonts w:ascii="Arial" w:hAnsi="Arial" w:cs="Arial"/>
          <w:sz w:val="20"/>
          <w:szCs w:val="20"/>
        </w:rPr>
      </w:pPr>
      <w:r w:rsidRPr="00C65843">
        <w:rPr>
          <w:rFonts w:ascii="Arial" w:hAnsi="Arial" w:cs="Arial"/>
          <w:sz w:val="20"/>
          <w:szCs w:val="20"/>
        </w:rPr>
        <w:t>Informe</w:t>
      </w:r>
      <w:r w:rsidR="00094F4E" w:rsidRPr="00C65843">
        <w:rPr>
          <w:rFonts w:ascii="Arial" w:hAnsi="Arial" w:cs="Arial"/>
          <w:sz w:val="20"/>
          <w:szCs w:val="20"/>
        </w:rPr>
        <w:t xml:space="preserve"> P</w:t>
      </w:r>
      <w:r w:rsidRPr="00C65843">
        <w:rPr>
          <w:rFonts w:ascii="Arial" w:hAnsi="Arial" w:cs="Arial"/>
          <w:sz w:val="20"/>
          <w:szCs w:val="20"/>
        </w:rPr>
        <w:t>ormenorizado</w:t>
      </w:r>
      <w:r w:rsidR="00094F4E" w:rsidRPr="00C65843">
        <w:rPr>
          <w:rFonts w:ascii="Arial" w:hAnsi="Arial" w:cs="Arial"/>
          <w:sz w:val="20"/>
          <w:szCs w:val="20"/>
        </w:rPr>
        <w:t xml:space="preserve"> del Estado del Control Interno </w:t>
      </w:r>
    </w:p>
    <w:p w14:paraId="79450B49" w14:textId="77777777" w:rsidR="00094F4E" w:rsidRPr="00C65843" w:rsidRDefault="00094F4E" w:rsidP="00A63DB1">
      <w:pPr>
        <w:pStyle w:val="Sinespaciado"/>
        <w:numPr>
          <w:ilvl w:val="0"/>
          <w:numId w:val="13"/>
        </w:numPr>
        <w:jc w:val="both"/>
        <w:rPr>
          <w:rFonts w:ascii="Arial" w:hAnsi="Arial" w:cs="Arial"/>
          <w:sz w:val="20"/>
          <w:szCs w:val="20"/>
        </w:rPr>
      </w:pPr>
      <w:r w:rsidRPr="00C65843">
        <w:rPr>
          <w:rFonts w:ascii="Arial" w:hAnsi="Arial" w:cs="Arial"/>
          <w:sz w:val="20"/>
          <w:szCs w:val="20"/>
        </w:rPr>
        <w:t xml:space="preserve">Seguimiento al Plan Anticorrupción y de Atención al Ciudadano </w:t>
      </w:r>
    </w:p>
    <w:p w14:paraId="68CEE29B" w14:textId="77777777" w:rsidR="00094F4E" w:rsidRPr="00C65843" w:rsidRDefault="00094F4E" w:rsidP="00A63DB1">
      <w:pPr>
        <w:pStyle w:val="Sinespaciado"/>
        <w:numPr>
          <w:ilvl w:val="0"/>
          <w:numId w:val="13"/>
        </w:numPr>
        <w:jc w:val="both"/>
        <w:rPr>
          <w:rFonts w:ascii="Arial" w:hAnsi="Arial" w:cs="Arial"/>
          <w:b/>
          <w:sz w:val="20"/>
          <w:szCs w:val="20"/>
        </w:rPr>
      </w:pPr>
      <w:r w:rsidRPr="00C65843">
        <w:rPr>
          <w:rFonts w:ascii="Arial" w:hAnsi="Arial" w:cs="Arial"/>
          <w:sz w:val="20"/>
          <w:szCs w:val="20"/>
        </w:rPr>
        <w:t>Seguim</w:t>
      </w:r>
      <w:r w:rsidR="0000693B" w:rsidRPr="00C65843">
        <w:rPr>
          <w:rFonts w:ascii="Arial" w:hAnsi="Arial" w:cs="Arial"/>
          <w:sz w:val="20"/>
          <w:szCs w:val="20"/>
        </w:rPr>
        <w:t xml:space="preserve">iento a planes de mejoramiento por procesos </w:t>
      </w:r>
    </w:p>
    <w:p w14:paraId="63D85482" w14:textId="10218CBA" w:rsidR="00673E41" w:rsidRDefault="00673E41">
      <w:pPr>
        <w:rPr>
          <w:rFonts w:ascii="Arial" w:hAnsi="Arial" w:cs="Arial"/>
          <w:b/>
          <w:sz w:val="20"/>
          <w:szCs w:val="20"/>
        </w:rPr>
      </w:pPr>
      <w:r>
        <w:rPr>
          <w:rFonts w:ascii="Arial" w:hAnsi="Arial" w:cs="Arial"/>
          <w:b/>
          <w:sz w:val="20"/>
          <w:szCs w:val="20"/>
        </w:rPr>
        <w:br w:type="page"/>
      </w:r>
    </w:p>
    <w:p w14:paraId="7D2EF742" w14:textId="77777777" w:rsidR="00094F4E" w:rsidRPr="00C65843" w:rsidRDefault="00AB549D" w:rsidP="00094F4E">
      <w:pPr>
        <w:pStyle w:val="Sinespaciado"/>
        <w:jc w:val="both"/>
        <w:rPr>
          <w:rFonts w:ascii="Arial" w:hAnsi="Arial" w:cs="Arial"/>
          <w:b/>
          <w:sz w:val="20"/>
          <w:szCs w:val="20"/>
        </w:rPr>
      </w:pPr>
      <w:r w:rsidRPr="00C65843">
        <w:rPr>
          <w:rFonts w:ascii="Arial" w:hAnsi="Arial" w:cs="Arial"/>
          <w:b/>
          <w:sz w:val="20"/>
          <w:szCs w:val="20"/>
        </w:rPr>
        <w:lastRenderedPageBreak/>
        <w:t xml:space="preserve">I. </w:t>
      </w:r>
      <w:r w:rsidR="00094F4E" w:rsidRPr="00C65843">
        <w:rPr>
          <w:rFonts w:ascii="Arial" w:hAnsi="Arial" w:cs="Arial"/>
          <w:b/>
          <w:sz w:val="20"/>
          <w:szCs w:val="20"/>
        </w:rPr>
        <w:t>El numeral 10 del artículo 5 del Decreto 371 de 2010 establece: La inclusión en los planes, programas, proyectos e informes de gestión y resultados de las temáticas relativas al fortalecimiento de la transparencia, la prevención de la corrupción y el mejoramiento continuo de los procesos y sistemas mencionados.</w:t>
      </w:r>
    </w:p>
    <w:p w14:paraId="0DD09EBC" w14:textId="77777777" w:rsidR="00094F4E" w:rsidRPr="00C65843" w:rsidRDefault="00094F4E" w:rsidP="00094F4E">
      <w:pPr>
        <w:pStyle w:val="Sinespaciado"/>
        <w:jc w:val="both"/>
        <w:rPr>
          <w:rFonts w:ascii="Arial" w:hAnsi="Arial" w:cs="Arial"/>
          <w:b/>
          <w:sz w:val="20"/>
          <w:szCs w:val="20"/>
        </w:rPr>
      </w:pPr>
    </w:p>
    <w:p w14:paraId="2104ADDE" w14:textId="77777777" w:rsidR="00673E41" w:rsidRDefault="00B45F72" w:rsidP="00044C01">
      <w:pPr>
        <w:pStyle w:val="Sinespaciado"/>
        <w:numPr>
          <w:ilvl w:val="0"/>
          <w:numId w:val="34"/>
        </w:numPr>
        <w:jc w:val="both"/>
        <w:rPr>
          <w:rFonts w:ascii="Arial" w:hAnsi="Arial" w:cs="Arial"/>
          <w:sz w:val="20"/>
          <w:szCs w:val="20"/>
        </w:rPr>
      </w:pPr>
      <w:r w:rsidRPr="00C65843">
        <w:rPr>
          <w:rFonts w:ascii="Arial" w:hAnsi="Arial" w:cs="Arial"/>
          <w:sz w:val="20"/>
          <w:szCs w:val="20"/>
        </w:rPr>
        <w:t xml:space="preserve">Se formuló </w:t>
      </w:r>
      <w:r w:rsidR="00673E41">
        <w:rPr>
          <w:rFonts w:ascii="Arial" w:hAnsi="Arial" w:cs="Arial"/>
          <w:sz w:val="20"/>
          <w:szCs w:val="20"/>
        </w:rPr>
        <w:t xml:space="preserve">para el año 2019 y 2020 </w:t>
      </w:r>
      <w:r w:rsidR="00094F4E" w:rsidRPr="00C65843">
        <w:rPr>
          <w:rFonts w:ascii="Arial" w:hAnsi="Arial" w:cs="Arial"/>
          <w:sz w:val="20"/>
          <w:szCs w:val="20"/>
        </w:rPr>
        <w:t>el Plan Anticorrupci</w:t>
      </w:r>
      <w:r w:rsidR="00FB2982" w:rsidRPr="00C65843">
        <w:rPr>
          <w:rFonts w:ascii="Arial" w:hAnsi="Arial" w:cs="Arial"/>
          <w:sz w:val="20"/>
          <w:szCs w:val="20"/>
        </w:rPr>
        <w:t xml:space="preserve">ón </w:t>
      </w:r>
      <w:r w:rsidR="00673E41">
        <w:rPr>
          <w:rFonts w:ascii="Arial" w:hAnsi="Arial" w:cs="Arial"/>
          <w:sz w:val="20"/>
          <w:szCs w:val="20"/>
        </w:rPr>
        <w:t>con sus respectivos seguimientos,</w:t>
      </w:r>
    </w:p>
    <w:p w14:paraId="17663A3D" w14:textId="76D647BD" w:rsidR="00B45F72" w:rsidRPr="00C65843" w:rsidRDefault="00673E41" w:rsidP="00044C01">
      <w:pPr>
        <w:pStyle w:val="Sinespaciado"/>
        <w:numPr>
          <w:ilvl w:val="0"/>
          <w:numId w:val="34"/>
        </w:numPr>
        <w:jc w:val="both"/>
        <w:rPr>
          <w:rFonts w:ascii="Arial" w:hAnsi="Arial" w:cs="Arial"/>
          <w:sz w:val="20"/>
          <w:szCs w:val="20"/>
        </w:rPr>
      </w:pPr>
      <w:r>
        <w:rPr>
          <w:rFonts w:ascii="Arial" w:hAnsi="Arial" w:cs="Arial"/>
          <w:sz w:val="20"/>
          <w:szCs w:val="20"/>
        </w:rPr>
        <w:t>Se formulo para el año 2019 y 2020 p</w:t>
      </w:r>
      <w:r w:rsidR="00FB2982" w:rsidRPr="00C65843">
        <w:rPr>
          <w:rFonts w:ascii="Arial" w:hAnsi="Arial" w:cs="Arial"/>
          <w:sz w:val="20"/>
          <w:szCs w:val="20"/>
        </w:rPr>
        <w:t>lanes de Mejoramiento</w:t>
      </w:r>
      <w:r w:rsidR="00B45F72" w:rsidRPr="00C65843">
        <w:rPr>
          <w:rFonts w:ascii="Arial" w:hAnsi="Arial" w:cs="Arial"/>
          <w:sz w:val="20"/>
          <w:szCs w:val="20"/>
        </w:rPr>
        <w:t xml:space="preserve"> </w:t>
      </w:r>
      <w:r>
        <w:rPr>
          <w:rFonts w:ascii="Arial" w:hAnsi="Arial" w:cs="Arial"/>
          <w:sz w:val="20"/>
          <w:szCs w:val="20"/>
        </w:rPr>
        <w:t xml:space="preserve">tanto institucional y de gestión, con </w:t>
      </w:r>
      <w:r w:rsidR="00B45F72" w:rsidRPr="00C65843">
        <w:rPr>
          <w:rFonts w:ascii="Arial" w:hAnsi="Arial" w:cs="Arial"/>
          <w:sz w:val="20"/>
          <w:szCs w:val="20"/>
        </w:rPr>
        <w:t>seguimiento</w:t>
      </w:r>
      <w:r>
        <w:rPr>
          <w:rFonts w:ascii="Arial" w:hAnsi="Arial" w:cs="Arial"/>
          <w:sz w:val="20"/>
          <w:szCs w:val="20"/>
        </w:rPr>
        <w:t xml:space="preserve"> trimestral.</w:t>
      </w:r>
      <w:r w:rsidR="00B45F72" w:rsidRPr="00C65843">
        <w:rPr>
          <w:rFonts w:ascii="Arial" w:hAnsi="Arial" w:cs="Arial"/>
          <w:sz w:val="20"/>
          <w:szCs w:val="20"/>
        </w:rPr>
        <w:t xml:space="preserve"> </w:t>
      </w:r>
    </w:p>
    <w:p w14:paraId="4D02D02C" w14:textId="158B1B9E" w:rsidR="00B45F72" w:rsidRPr="00C65843" w:rsidRDefault="00B45F72" w:rsidP="00044C01">
      <w:pPr>
        <w:pStyle w:val="Sinespaciado"/>
        <w:numPr>
          <w:ilvl w:val="0"/>
          <w:numId w:val="34"/>
        </w:numPr>
        <w:jc w:val="both"/>
        <w:rPr>
          <w:rFonts w:ascii="Arial" w:hAnsi="Arial" w:cs="Arial"/>
          <w:sz w:val="20"/>
          <w:szCs w:val="20"/>
        </w:rPr>
      </w:pPr>
      <w:r w:rsidRPr="00C65843">
        <w:rPr>
          <w:rFonts w:ascii="Arial" w:hAnsi="Arial" w:cs="Arial"/>
          <w:sz w:val="20"/>
          <w:szCs w:val="20"/>
        </w:rPr>
        <w:t xml:space="preserve">Se actualizó el mapa de riesgos por procesos y corrupción donde se incluyó </w:t>
      </w:r>
      <w:r w:rsidR="00044C01" w:rsidRPr="00C65843">
        <w:rPr>
          <w:rFonts w:ascii="Arial" w:hAnsi="Arial" w:cs="Arial"/>
          <w:sz w:val="20"/>
          <w:szCs w:val="20"/>
        </w:rPr>
        <w:t>nuevos puntos de control.</w:t>
      </w:r>
    </w:p>
    <w:p w14:paraId="7FF9093D" w14:textId="4E82EDC1" w:rsidR="00044C01" w:rsidRPr="00C65843" w:rsidRDefault="00EC6FDF" w:rsidP="00044C01">
      <w:pPr>
        <w:pStyle w:val="Sinespaciado"/>
        <w:numPr>
          <w:ilvl w:val="0"/>
          <w:numId w:val="34"/>
        </w:numPr>
        <w:jc w:val="both"/>
        <w:rPr>
          <w:rFonts w:ascii="Arial" w:hAnsi="Arial" w:cs="Arial"/>
          <w:sz w:val="20"/>
          <w:szCs w:val="20"/>
        </w:rPr>
      </w:pPr>
      <w:r w:rsidRPr="00C65843">
        <w:rPr>
          <w:rFonts w:ascii="Arial" w:hAnsi="Arial" w:cs="Arial"/>
          <w:sz w:val="20"/>
          <w:szCs w:val="20"/>
        </w:rPr>
        <w:t>En botón de transparencia se encuentra con la información actualizada</w:t>
      </w:r>
      <w:r w:rsidR="00673E41">
        <w:rPr>
          <w:rFonts w:ascii="Arial" w:hAnsi="Arial" w:cs="Arial"/>
          <w:sz w:val="20"/>
          <w:szCs w:val="20"/>
        </w:rPr>
        <w:t xml:space="preserve"> al mes de septiembre de 2020. </w:t>
      </w:r>
    </w:p>
    <w:p w14:paraId="0FE46086" w14:textId="63279685" w:rsidR="00EC6FDF" w:rsidRDefault="00EC6FDF" w:rsidP="00EC6FDF">
      <w:pPr>
        <w:pStyle w:val="Sinespaciado"/>
        <w:numPr>
          <w:ilvl w:val="0"/>
          <w:numId w:val="34"/>
        </w:numPr>
        <w:jc w:val="both"/>
        <w:rPr>
          <w:rFonts w:ascii="Arial" w:hAnsi="Arial" w:cs="Arial"/>
          <w:sz w:val="20"/>
          <w:szCs w:val="20"/>
        </w:rPr>
      </w:pPr>
      <w:r w:rsidRPr="00C65843">
        <w:rPr>
          <w:rFonts w:ascii="Arial" w:hAnsi="Arial" w:cs="Arial"/>
          <w:sz w:val="20"/>
          <w:szCs w:val="20"/>
        </w:rPr>
        <w:t xml:space="preserve">La Resolución 37 de 2018 adopta el código de Integridad del Servicio Publico Distrital en el Instituto para para la Investigación Educativa y el Desarrollo Pedagógico </w:t>
      </w:r>
      <w:r w:rsidR="00673E41">
        <w:rPr>
          <w:rFonts w:ascii="Arial" w:hAnsi="Arial" w:cs="Arial"/>
          <w:sz w:val="20"/>
          <w:szCs w:val="20"/>
        </w:rPr>
        <w:t>–</w:t>
      </w:r>
      <w:r w:rsidRPr="00C65843">
        <w:rPr>
          <w:rFonts w:ascii="Arial" w:hAnsi="Arial" w:cs="Arial"/>
          <w:sz w:val="20"/>
          <w:szCs w:val="20"/>
        </w:rPr>
        <w:t xml:space="preserve"> IDEP</w:t>
      </w:r>
      <w:r w:rsidR="00673E41">
        <w:rPr>
          <w:rFonts w:ascii="Arial" w:hAnsi="Arial" w:cs="Arial"/>
          <w:sz w:val="20"/>
          <w:szCs w:val="20"/>
        </w:rPr>
        <w:t>.</w:t>
      </w:r>
    </w:p>
    <w:p w14:paraId="76F0596B" w14:textId="04248CDD" w:rsidR="007870B4" w:rsidRDefault="00673E41" w:rsidP="000B40B3">
      <w:pPr>
        <w:pStyle w:val="Sinespaciado"/>
        <w:numPr>
          <w:ilvl w:val="0"/>
          <w:numId w:val="34"/>
        </w:numPr>
        <w:jc w:val="both"/>
        <w:rPr>
          <w:rFonts w:ascii="Arial" w:hAnsi="Arial" w:cs="Arial"/>
          <w:sz w:val="20"/>
          <w:szCs w:val="20"/>
        </w:rPr>
      </w:pPr>
      <w:r w:rsidRPr="00673E41">
        <w:rPr>
          <w:rFonts w:ascii="Arial" w:hAnsi="Arial" w:cs="Arial"/>
          <w:sz w:val="20"/>
          <w:szCs w:val="20"/>
        </w:rPr>
        <w:t>La Resolución 13 de 2019</w:t>
      </w:r>
      <w:r>
        <w:rPr>
          <w:rFonts w:ascii="Arial" w:hAnsi="Arial" w:cs="Arial"/>
          <w:sz w:val="20"/>
          <w:szCs w:val="20"/>
        </w:rPr>
        <w:t xml:space="preserve"> </w:t>
      </w:r>
      <w:r w:rsidR="007870B4">
        <w:rPr>
          <w:rFonts w:ascii="Arial" w:hAnsi="Arial" w:cs="Arial"/>
          <w:sz w:val="20"/>
          <w:szCs w:val="20"/>
        </w:rPr>
        <w:t>“</w:t>
      </w:r>
      <w:r w:rsidR="007870B4" w:rsidRPr="007870B4">
        <w:rPr>
          <w:rFonts w:ascii="Arial" w:hAnsi="Arial" w:cs="Arial"/>
          <w:sz w:val="20"/>
          <w:szCs w:val="20"/>
        </w:rPr>
        <w:t>Por la cual se nombran los Gestores de Integridad del Instituto para la Investigación Educativa y el Desarrollo Pedagógico - IDEP y se deroga la resolución 035 de 2017</w:t>
      </w:r>
      <w:r w:rsidR="007870B4" w:rsidRPr="007870B4">
        <w:rPr>
          <w:rFonts w:ascii="Helvetica" w:hAnsi="Helvetica" w:cs="Helvetica"/>
          <w:sz w:val="21"/>
          <w:szCs w:val="21"/>
          <w:shd w:val="clear" w:color="auto" w:fill="FFFFFF"/>
        </w:rPr>
        <w:t>"</w:t>
      </w:r>
    </w:p>
    <w:p w14:paraId="4B9FA925" w14:textId="55C1A030" w:rsidR="00673E41" w:rsidRPr="00673E41" w:rsidRDefault="00673E41" w:rsidP="000B40B3">
      <w:pPr>
        <w:pStyle w:val="Sinespaciado"/>
        <w:numPr>
          <w:ilvl w:val="0"/>
          <w:numId w:val="34"/>
        </w:numPr>
        <w:jc w:val="both"/>
        <w:rPr>
          <w:rFonts w:ascii="Arial" w:hAnsi="Arial" w:cs="Arial"/>
          <w:sz w:val="20"/>
          <w:szCs w:val="20"/>
        </w:rPr>
      </w:pPr>
      <w:r w:rsidRPr="00673E41">
        <w:rPr>
          <w:rFonts w:ascii="Arial" w:hAnsi="Arial" w:cs="Arial"/>
          <w:sz w:val="20"/>
          <w:szCs w:val="20"/>
        </w:rPr>
        <w:t xml:space="preserve">Se formulo el plan de </w:t>
      </w:r>
      <w:r w:rsidR="007870B4">
        <w:rPr>
          <w:rFonts w:ascii="Arial" w:hAnsi="Arial" w:cs="Arial"/>
          <w:sz w:val="20"/>
          <w:szCs w:val="20"/>
        </w:rPr>
        <w:t>gestión de la integridad 2019 -2020.</w:t>
      </w:r>
    </w:p>
    <w:p w14:paraId="0AE600AB" w14:textId="77777777" w:rsidR="009F674B" w:rsidRPr="00C65843" w:rsidRDefault="009F674B" w:rsidP="00094F4E">
      <w:pPr>
        <w:pStyle w:val="Sinespaciado"/>
        <w:jc w:val="both"/>
        <w:rPr>
          <w:rFonts w:ascii="Arial" w:hAnsi="Arial" w:cs="Arial"/>
          <w:b/>
          <w:sz w:val="20"/>
          <w:szCs w:val="20"/>
        </w:rPr>
      </w:pPr>
    </w:p>
    <w:p w14:paraId="34B46462" w14:textId="77777777" w:rsidR="00094F4E" w:rsidRPr="00C65843" w:rsidRDefault="00AB549D" w:rsidP="00094F4E">
      <w:pPr>
        <w:pStyle w:val="Sinespaciado"/>
        <w:jc w:val="both"/>
        <w:rPr>
          <w:rFonts w:ascii="Arial" w:hAnsi="Arial" w:cs="Arial"/>
          <w:b/>
          <w:sz w:val="20"/>
          <w:szCs w:val="20"/>
        </w:rPr>
      </w:pPr>
      <w:r w:rsidRPr="00C65843">
        <w:rPr>
          <w:rFonts w:ascii="Arial" w:hAnsi="Arial" w:cs="Arial"/>
          <w:b/>
          <w:sz w:val="20"/>
          <w:szCs w:val="20"/>
        </w:rPr>
        <w:t>J</w:t>
      </w:r>
      <w:r w:rsidR="00094F4E" w:rsidRPr="00C65843">
        <w:rPr>
          <w:rFonts w:ascii="Arial" w:hAnsi="Arial" w:cs="Arial"/>
          <w:b/>
          <w:sz w:val="20"/>
          <w:szCs w:val="20"/>
        </w:rPr>
        <w:t>. La participación de los líderes de los procesos y sistemas mencionados en los artículos segundo a cuarto del presente decreto, en las reuniones, eventos y comités liderados por la Veeduría Distrital, tendientes al mejoramiento de dichos procesos y sistemas, a la articulación de acciones interinstitucionales, al fortalecimiento de la transparencia y a la prevención de la corrupción en el Distrito Capital.</w:t>
      </w:r>
    </w:p>
    <w:p w14:paraId="21EF2C10" w14:textId="77777777" w:rsidR="006F7C2B" w:rsidRPr="00C65843" w:rsidRDefault="006F7C2B" w:rsidP="00094F4E">
      <w:pPr>
        <w:pStyle w:val="Sinespaciado"/>
        <w:jc w:val="both"/>
        <w:rPr>
          <w:rFonts w:ascii="Arial" w:hAnsi="Arial" w:cs="Arial"/>
          <w:b/>
          <w:i/>
          <w:color w:val="1F497D" w:themeColor="text2"/>
          <w:sz w:val="20"/>
          <w:szCs w:val="20"/>
        </w:rPr>
      </w:pPr>
    </w:p>
    <w:p w14:paraId="11C7CF5A" w14:textId="280E2558" w:rsidR="006F7C2B" w:rsidRPr="007870B4" w:rsidRDefault="006F7C2B" w:rsidP="006F7C2B">
      <w:pPr>
        <w:pStyle w:val="NormalWeb"/>
        <w:shd w:val="clear" w:color="auto" w:fill="FFFFFF"/>
        <w:spacing w:before="0" w:beforeAutospacing="0" w:after="200" w:afterAutospacing="0"/>
        <w:jc w:val="both"/>
        <w:rPr>
          <w:rFonts w:ascii="Arial" w:hAnsi="Arial" w:cs="Arial"/>
          <w:sz w:val="20"/>
          <w:szCs w:val="20"/>
          <w:lang w:val="es-419"/>
        </w:rPr>
      </w:pPr>
      <w:r w:rsidRPr="007870B4">
        <w:rPr>
          <w:rFonts w:ascii="Arial" w:hAnsi="Arial" w:cs="Arial"/>
          <w:sz w:val="20"/>
          <w:szCs w:val="20"/>
        </w:rPr>
        <w:t xml:space="preserve">En </w:t>
      </w:r>
      <w:r w:rsidRPr="007870B4">
        <w:rPr>
          <w:rFonts w:ascii="Arial" w:hAnsi="Arial" w:cs="Arial"/>
          <w:sz w:val="20"/>
          <w:szCs w:val="20"/>
          <w:lang w:val="es-419"/>
        </w:rPr>
        <w:t xml:space="preserve">14 de mayo de 2020 </w:t>
      </w:r>
      <w:r w:rsidRPr="007870B4">
        <w:rPr>
          <w:rFonts w:ascii="Arial" w:hAnsi="Arial" w:cs="Arial"/>
          <w:sz w:val="20"/>
          <w:szCs w:val="20"/>
        </w:rPr>
        <w:t> </w:t>
      </w:r>
      <w:r w:rsidR="00E7142A" w:rsidRPr="007870B4">
        <w:rPr>
          <w:rFonts w:ascii="Arial" w:hAnsi="Arial" w:cs="Arial"/>
          <w:sz w:val="20"/>
          <w:szCs w:val="20"/>
        </w:rPr>
        <w:t>se</w:t>
      </w:r>
      <w:r w:rsidRPr="007870B4">
        <w:rPr>
          <w:rFonts w:ascii="Arial" w:hAnsi="Arial" w:cs="Arial"/>
          <w:sz w:val="20"/>
          <w:szCs w:val="20"/>
        </w:rPr>
        <w:t xml:space="preserve"> realizó con la Veeduría Distrital un espacio de sensibilización para los funcionarios y contratistas del IDEP, acerca de la Política Publica Distrital de Transparencia, integridad y no tolerancia con la corrupción, en las instalaciones del IDEP -Centro de Documentación. De igual manera, en el marco del contrato No. 099 de 2019 suscrito con COMPENSAR, como operador de capacitación, se </w:t>
      </w:r>
      <w:r w:rsidR="00E7142A" w:rsidRPr="007870B4">
        <w:rPr>
          <w:rFonts w:ascii="Arial" w:hAnsi="Arial" w:cs="Arial"/>
          <w:sz w:val="20"/>
          <w:szCs w:val="20"/>
        </w:rPr>
        <w:t>realizó</w:t>
      </w:r>
      <w:r w:rsidRPr="007870B4">
        <w:rPr>
          <w:rFonts w:ascii="Arial" w:hAnsi="Arial" w:cs="Arial"/>
          <w:sz w:val="20"/>
          <w:szCs w:val="20"/>
          <w:lang w:val="es-419"/>
        </w:rPr>
        <w:t>o</w:t>
      </w:r>
      <w:r w:rsidRPr="007870B4">
        <w:rPr>
          <w:rFonts w:ascii="Arial" w:hAnsi="Arial" w:cs="Arial"/>
          <w:sz w:val="20"/>
          <w:szCs w:val="20"/>
        </w:rPr>
        <w:t xml:space="preserve"> la capacitación "Cultura organizacional y comportamientos éticos e integridad", dirigida a todos los servidores y colaboradores del Instituto</w:t>
      </w:r>
      <w:r w:rsidR="007870B4">
        <w:rPr>
          <w:rFonts w:ascii="Arial" w:hAnsi="Arial" w:cs="Arial"/>
          <w:sz w:val="20"/>
          <w:szCs w:val="20"/>
        </w:rPr>
        <w:t xml:space="preserve"> </w:t>
      </w:r>
      <w:r w:rsidRPr="007870B4">
        <w:rPr>
          <w:rFonts w:ascii="Arial" w:hAnsi="Arial" w:cs="Arial"/>
          <w:sz w:val="20"/>
          <w:szCs w:val="20"/>
          <w:lang w:val="es-419"/>
        </w:rPr>
        <w:t>el día 10 de octubre de 2019.</w:t>
      </w:r>
    </w:p>
    <w:p w14:paraId="396A6AAA" w14:textId="77777777" w:rsidR="006F7C2B" w:rsidRPr="007870B4" w:rsidRDefault="006F7C2B" w:rsidP="006F7C2B">
      <w:pPr>
        <w:pStyle w:val="NormalWeb"/>
        <w:shd w:val="clear" w:color="auto" w:fill="FFFFFF"/>
        <w:spacing w:before="0" w:beforeAutospacing="0" w:after="200" w:afterAutospacing="0"/>
        <w:jc w:val="both"/>
        <w:rPr>
          <w:rFonts w:ascii="Arial" w:hAnsi="Arial" w:cs="Arial"/>
          <w:sz w:val="20"/>
          <w:szCs w:val="20"/>
        </w:rPr>
      </w:pPr>
      <w:r w:rsidRPr="007870B4">
        <w:rPr>
          <w:rFonts w:ascii="Arial" w:hAnsi="Arial" w:cs="Arial"/>
          <w:sz w:val="20"/>
          <w:szCs w:val="20"/>
        </w:rPr>
        <w:t>Para la vigencia 2020, el  5 de noviembre se realizará la sensibilización con funcionarios y contratistas sobre la importancia de la rendición de cuentas y su participación para el desarrollo del proceso con un asesor del Departamento Administrativo de la Función pública. </w:t>
      </w:r>
    </w:p>
    <w:p w14:paraId="428AD3B9" w14:textId="0BAC432C" w:rsidR="007870B4" w:rsidRDefault="006F7C2B" w:rsidP="006F7C2B">
      <w:pPr>
        <w:pStyle w:val="NormalWeb"/>
        <w:shd w:val="clear" w:color="auto" w:fill="FFFFFF"/>
        <w:spacing w:before="0" w:beforeAutospacing="0" w:after="200" w:afterAutospacing="0"/>
        <w:jc w:val="both"/>
        <w:rPr>
          <w:rFonts w:ascii="Arial" w:hAnsi="Arial" w:cs="Arial"/>
          <w:sz w:val="20"/>
          <w:szCs w:val="20"/>
        </w:rPr>
      </w:pPr>
      <w:r w:rsidRPr="007870B4">
        <w:rPr>
          <w:rFonts w:ascii="Arial" w:hAnsi="Arial" w:cs="Arial"/>
          <w:sz w:val="20"/>
          <w:szCs w:val="20"/>
        </w:rPr>
        <w:t>De igual manera, se desarrollaron acciones, que están incluidas en el Plan de Capacitación para la socialización de la política de transparencia, participación y servicio al ciudadano de MIPG, de las cuales el IDEP asistió y participó en la mesa de trabajo estrategia de racionalización de trámites y en la Capacitación Guía de Trámites y Servicios realizadas por la Secretaría General de la Alcaldía Mayor de Bogotá realizadas el 17 y el 14 de julio de 2020.</w:t>
      </w:r>
    </w:p>
    <w:p w14:paraId="6A99B929" w14:textId="77777777" w:rsidR="007870B4" w:rsidRDefault="007870B4">
      <w:pPr>
        <w:rPr>
          <w:rFonts w:ascii="Arial" w:eastAsia="Times New Roman" w:hAnsi="Arial" w:cs="Arial"/>
          <w:sz w:val="20"/>
          <w:szCs w:val="20"/>
          <w:lang w:eastAsia="es-CO"/>
        </w:rPr>
      </w:pPr>
      <w:r>
        <w:rPr>
          <w:rFonts w:ascii="Arial" w:hAnsi="Arial" w:cs="Arial"/>
          <w:sz w:val="20"/>
          <w:szCs w:val="20"/>
        </w:rPr>
        <w:br w:type="page"/>
      </w:r>
    </w:p>
    <w:p w14:paraId="4CD111FF" w14:textId="77777777" w:rsidR="006F7C2B" w:rsidRPr="007870B4" w:rsidRDefault="006F7C2B" w:rsidP="006F7C2B">
      <w:pPr>
        <w:pStyle w:val="NormalWeb"/>
        <w:shd w:val="clear" w:color="auto" w:fill="FFFFFF"/>
        <w:spacing w:before="0" w:beforeAutospacing="0" w:after="200" w:afterAutospacing="0"/>
        <w:jc w:val="both"/>
        <w:rPr>
          <w:rFonts w:ascii="Arial" w:hAnsi="Arial" w:cs="Arial"/>
          <w:sz w:val="20"/>
          <w:szCs w:val="20"/>
        </w:rPr>
      </w:pPr>
    </w:p>
    <w:p w14:paraId="1A2A40B2" w14:textId="599D2145" w:rsidR="00094F4E" w:rsidRPr="00C65843" w:rsidRDefault="00775500" w:rsidP="00094F4E">
      <w:pPr>
        <w:pStyle w:val="Sinespaciado"/>
        <w:jc w:val="center"/>
        <w:rPr>
          <w:rFonts w:ascii="Arial" w:hAnsi="Arial" w:cs="Arial"/>
          <w:b/>
          <w:sz w:val="20"/>
          <w:szCs w:val="20"/>
        </w:rPr>
      </w:pPr>
      <w:r w:rsidRPr="00C65843">
        <w:rPr>
          <w:rFonts w:ascii="Arial" w:hAnsi="Arial" w:cs="Arial"/>
          <w:b/>
          <w:sz w:val="20"/>
          <w:szCs w:val="20"/>
        </w:rPr>
        <w:t xml:space="preserve">CONCLUSIONES </w:t>
      </w:r>
    </w:p>
    <w:p w14:paraId="6200A4C9" w14:textId="77777777" w:rsidR="00775500" w:rsidRPr="00C65843" w:rsidRDefault="00775500" w:rsidP="00094F4E">
      <w:pPr>
        <w:pStyle w:val="Sinespaciado"/>
        <w:jc w:val="center"/>
        <w:rPr>
          <w:rFonts w:ascii="Arial" w:hAnsi="Arial" w:cs="Arial"/>
          <w:b/>
          <w:sz w:val="20"/>
          <w:szCs w:val="20"/>
        </w:rPr>
      </w:pPr>
    </w:p>
    <w:p w14:paraId="4DBE8EBB" w14:textId="7C122DC1" w:rsidR="00FB2982" w:rsidRPr="00C65843" w:rsidRDefault="00FB2982" w:rsidP="00A01C39">
      <w:pPr>
        <w:pStyle w:val="Sinespaciado"/>
        <w:jc w:val="both"/>
        <w:rPr>
          <w:rFonts w:ascii="Arial" w:hAnsi="Arial" w:cs="Arial"/>
          <w:sz w:val="20"/>
          <w:szCs w:val="20"/>
        </w:rPr>
      </w:pPr>
      <w:r w:rsidRPr="00C65843">
        <w:rPr>
          <w:rFonts w:ascii="Arial" w:hAnsi="Arial" w:cs="Arial"/>
          <w:sz w:val="20"/>
          <w:szCs w:val="20"/>
        </w:rPr>
        <w:t xml:space="preserve">En términos generales </w:t>
      </w:r>
      <w:r w:rsidR="002A58F3" w:rsidRPr="00C65843">
        <w:rPr>
          <w:rFonts w:ascii="Arial" w:hAnsi="Arial" w:cs="Arial"/>
          <w:sz w:val="20"/>
          <w:szCs w:val="20"/>
        </w:rPr>
        <w:t xml:space="preserve">el Instituto para la Investigación Educativa y el Desarrollo Pedagógico – </w:t>
      </w:r>
      <w:r w:rsidR="00E77F18" w:rsidRPr="00C65843">
        <w:rPr>
          <w:rFonts w:ascii="Arial" w:hAnsi="Arial" w:cs="Arial"/>
          <w:sz w:val="20"/>
          <w:szCs w:val="20"/>
        </w:rPr>
        <w:t>IDEP, viene</w:t>
      </w:r>
      <w:r w:rsidRPr="00C65843">
        <w:rPr>
          <w:rFonts w:ascii="Arial" w:hAnsi="Arial" w:cs="Arial"/>
          <w:sz w:val="20"/>
          <w:szCs w:val="20"/>
        </w:rPr>
        <w:t xml:space="preserve"> dando cumplimiento a los directrices del Decreto 371 de 2010, en sus procesos de Contratación, Participación Ciudadana y Control Social y Sistema de Control Interno</w:t>
      </w:r>
    </w:p>
    <w:p w14:paraId="60722F36" w14:textId="178A0C40" w:rsidR="00A01C39" w:rsidRPr="00C65843" w:rsidRDefault="00A01C39" w:rsidP="00A01C39">
      <w:pPr>
        <w:pStyle w:val="Sinespaciado"/>
        <w:jc w:val="both"/>
        <w:rPr>
          <w:rFonts w:ascii="Arial" w:hAnsi="Arial" w:cs="Arial"/>
          <w:sz w:val="20"/>
          <w:szCs w:val="20"/>
        </w:rPr>
      </w:pPr>
    </w:p>
    <w:p w14:paraId="1F62725E" w14:textId="77777777" w:rsidR="00A01C39" w:rsidRPr="00C65843" w:rsidRDefault="00A01C39" w:rsidP="00A01C39">
      <w:pPr>
        <w:pStyle w:val="Sinespaciado"/>
        <w:jc w:val="center"/>
        <w:rPr>
          <w:rFonts w:ascii="Arial" w:hAnsi="Arial" w:cs="Arial"/>
          <w:b/>
          <w:sz w:val="20"/>
          <w:szCs w:val="20"/>
        </w:rPr>
      </w:pPr>
      <w:r w:rsidRPr="00C65843">
        <w:rPr>
          <w:rFonts w:ascii="Arial" w:hAnsi="Arial" w:cs="Arial"/>
          <w:b/>
          <w:sz w:val="20"/>
          <w:szCs w:val="20"/>
        </w:rPr>
        <w:t>RECOMENDACIONES</w:t>
      </w:r>
    </w:p>
    <w:p w14:paraId="2604C0BA" w14:textId="77777777" w:rsidR="00A01C39" w:rsidRPr="00C65843" w:rsidRDefault="00A01C39" w:rsidP="00A01C39">
      <w:pPr>
        <w:pStyle w:val="Sinespaciado"/>
        <w:jc w:val="both"/>
        <w:rPr>
          <w:rFonts w:ascii="Arial" w:hAnsi="Arial" w:cs="Arial"/>
          <w:sz w:val="20"/>
          <w:szCs w:val="20"/>
        </w:rPr>
      </w:pPr>
    </w:p>
    <w:p w14:paraId="534387C3" w14:textId="57DE19FD" w:rsidR="004A6101" w:rsidRPr="00C65843" w:rsidRDefault="00A01C39" w:rsidP="00094F4E">
      <w:pPr>
        <w:pStyle w:val="Sinespaciado"/>
        <w:jc w:val="both"/>
        <w:rPr>
          <w:rFonts w:ascii="Arial" w:hAnsi="Arial" w:cs="Arial"/>
          <w:b/>
          <w:sz w:val="20"/>
          <w:szCs w:val="20"/>
        </w:rPr>
      </w:pPr>
      <w:r w:rsidRPr="00C65843">
        <w:rPr>
          <w:rFonts w:ascii="Arial" w:hAnsi="Arial" w:cs="Arial"/>
          <w:sz w:val="20"/>
          <w:szCs w:val="20"/>
        </w:rPr>
        <w:t xml:space="preserve">Continuar con las acciones y estrategias para fortalecer la transparencia y la prevención actos de corrupción. </w:t>
      </w:r>
    </w:p>
    <w:p w14:paraId="60BC36A1" w14:textId="3A8F97A5" w:rsidR="00C179C7" w:rsidRPr="00C65843" w:rsidRDefault="00C179C7" w:rsidP="00094F4E">
      <w:pPr>
        <w:pStyle w:val="Sinespaciado"/>
        <w:jc w:val="both"/>
        <w:rPr>
          <w:rFonts w:ascii="Arial" w:hAnsi="Arial" w:cs="Arial"/>
          <w:b/>
          <w:sz w:val="20"/>
          <w:szCs w:val="20"/>
        </w:rPr>
      </w:pPr>
    </w:p>
    <w:p w14:paraId="31B9711B" w14:textId="2B084A67" w:rsidR="00A01C39" w:rsidRPr="00C65843" w:rsidRDefault="00E7142A" w:rsidP="00094F4E">
      <w:pPr>
        <w:pStyle w:val="Sinespaciado"/>
        <w:jc w:val="both"/>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noProof/>
          <w:lang w:val="es-ES" w:eastAsia="es-ES"/>
        </w:rPr>
        <w:drawing>
          <wp:inline distT="0" distB="0" distL="0" distR="0" wp14:anchorId="781B0B1C" wp14:editId="40862C21">
            <wp:extent cx="1877568" cy="438912"/>
            <wp:effectExtent l="0" t="0" r="0" b="0"/>
            <wp:docPr id="334" name="Picture 334"/>
            <wp:cNvGraphicFramePr/>
            <a:graphic xmlns:a="http://schemas.openxmlformats.org/drawingml/2006/main">
              <a:graphicData uri="http://schemas.openxmlformats.org/drawingml/2006/picture">
                <pic:pic xmlns:pic="http://schemas.openxmlformats.org/drawingml/2006/picture">
                  <pic:nvPicPr>
                    <pic:cNvPr id="334" name="Picture 334"/>
                    <pic:cNvPicPr/>
                  </pic:nvPicPr>
                  <pic:blipFill>
                    <a:blip r:embed="rId40"/>
                    <a:stretch>
                      <a:fillRect/>
                    </a:stretch>
                  </pic:blipFill>
                  <pic:spPr>
                    <a:xfrm rot="-10799999">
                      <a:off x="0" y="0"/>
                      <a:ext cx="1877568" cy="438912"/>
                    </a:xfrm>
                    <a:prstGeom prst="rect">
                      <a:avLst/>
                    </a:prstGeom>
                  </pic:spPr>
                </pic:pic>
              </a:graphicData>
            </a:graphic>
          </wp:inline>
        </w:drawing>
      </w:r>
    </w:p>
    <w:p w14:paraId="30F50284" w14:textId="77777777" w:rsidR="00A01C39" w:rsidRPr="00C65843" w:rsidRDefault="00A01C39" w:rsidP="00A01C39">
      <w:pPr>
        <w:pStyle w:val="Sinespaciado"/>
        <w:jc w:val="center"/>
        <w:rPr>
          <w:rFonts w:ascii="Arial" w:hAnsi="Arial" w:cs="Arial"/>
          <w:b/>
          <w:sz w:val="20"/>
          <w:szCs w:val="20"/>
        </w:rPr>
      </w:pPr>
    </w:p>
    <w:p w14:paraId="2F88A2D2" w14:textId="77777777" w:rsidR="00094F4E" w:rsidRPr="00C65843" w:rsidRDefault="00094F4E" w:rsidP="00A01C39">
      <w:pPr>
        <w:pStyle w:val="Sinespaciado"/>
        <w:jc w:val="center"/>
        <w:rPr>
          <w:rFonts w:ascii="Arial" w:hAnsi="Arial" w:cs="Arial"/>
          <w:b/>
          <w:sz w:val="20"/>
          <w:szCs w:val="20"/>
        </w:rPr>
      </w:pPr>
      <w:r w:rsidRPr="00C65843">
        <w:rPr>
          <w:rFonts w:ascii="Arial" w:hAnsi="Arial" w:cs="Arial"/>
          <w:b/>
          <w:sz w:val="20"/>
          <w:szCs w:val="20"/>
        </w:rPr>
        <w:t>HILDA YAMILE MORALES LAVERDE</w:t>
      </w:r>
    </w:p>
    <w:p w14:paraId="27DB0E15" w14:textId="77777777" w:rsidR="00094F4E" w:rsidRPr="00C65843" w:rsidRDefault="00094F4E" w:rsidP="006F7C2B">
      <w:pPr>
        <w:pStyle w:val="Sinespaciado"/>
        <w:ind w:left="2124" w:firstLine="708"/>
        <w:jc w:val="both"/>
        <w:rPr>
          <w:rFonts w:ascii="Arial" w:hAnsi="Arial" w:cs="Arial"/>
          <w:sz w:val="20"/>
          <w:szCs w:val="20"/>
        </w:rPr>
      </w:pPr>
      <w:r w:rsidRPr="00C65843">
        <w:rPr>
          <w:rFonts w:ascii="Arial" w:hAnsi="Arial" w:cs="Arial"/>
          <w:sz w:val="20"/>
          <w:szCs w:val="20"/>
        </w:rPr>
        <w:t xml:space="preserve">Jefe </w:t>
      </w:r>
      <w:r w:rsidR="004A6101" w:rsidRPr="00C65843">
        <w:rPr>
          <w:rFonts w:ascii="Arial" w:hAnsi="Arial" w:cs="Arial"/>
          <w:sz w:val="20"/>
          <w:szCs w:val="20"/>
        </w:rPr>
        <w:t>Oficina de Control Interno</w:t>
      </w:r>
    </w:p>
    <w:p w14:paraId="19B81386" w14:textId="77777777" w:rsidR="004A6101" w:rsidRDefault="004A6101" w:rsidP="00094F4E">
      <w:pPr>
        <w:pStyle w:val="Sinespaciado"/>
        <w:jc w:val="both"/>
        <w:rPr>
          <w:rFonts w:asciiTheme="minorHAnsi" w:hAnsiTheme="minorHAnsi"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
        <w:gridCol w:w="5608"/>
        <w:gridCol w:w="2616"/>
      </w:tblGrid>
      <w:tr w:rsidR="00E7142A" w14:paraId="2EEB3E13" w14:textId="77777777" w:rsidTr="00A63DB1">
        <w:tc>
          <w:tcPr>
            <w:tcW w:w="847" w:type="dxa"/>
            <w:tcBorders>
              <w:top w:val="single" w:sz="4" w:space="0" w:color="auto"/>
              <w:left w:val="single" w:sz="4" w:space="0" w:color="auto"/>
              <w:bottom w:val="single" w:sz="4" w:space="0" w:color="auto"/>
              <w:right w:val="single" w:sz="4" w:space="0" w:color="auto"/>
            </w:tcBorders>
          </w:tcPr>
          <w:p w14:paraId="45D1B1A1" w14:textId="77777777" w:rsidR="004A6101" w:rsidRDefault="004A6101" w:rsidP="00A63DB1">
            <w:pPr>
              <w:spacing w:after="0"/>
              <w:jc w:val="both"/>
              <w:rPr>
                <w:rFonts w:ascii="Arial" w:hAnsi="Arial" w:cs="Arial"/>
                <w:sz w:val="16"/>
                <w:szCs w:val="16"/>
              </w:rPr>
            </w:pPr>
          </w:p>
        </w:tc>
        <w:tc>
          <w:tcPr>
            <w:tcW w:w="6207" w:type="dxa"/>
            <w:tcBorders>
              <w:top w:val="single" w:sz="4" w:space="0" w:color="auto"/>
              <w:left w:val="single" w:sz="4" w:space="0" w:color="auto"/>
              <w:bottom w:val="single" w:sz="4" w:space="0" w:color="auto"/>
              <w:right w:val="single" w:sz="4" w:space="0" w:color="auto"/>
            </w:tcBorders>
            <w:hideMark/>
          </w:tcPr>
          <w:p w14:paraId="18983EF0" w14:textId="77777777" w:rsidR="004A6101" w:rsidRDefault="004A6101" w:rsidP="00A63DB1">
            <w:pPr>
              <w:spacing w:after="0"/>
              <w:jc w:val="center"/>
              <w:rPr>
                <w:rFonts w:ascii="Arial" w:hAnsi="Arial" w:cs="Arial"/>
                <w:b/>
                <w:bCs/>
                <w:sz w:val="16"/>
                <w:szCs w:val="16"/>
              </w:rPr>
            </w:pPr>
            <w:r>
              <w:rPr>
                <w:rFonts w:ascii="Arial" w:hAnsi="Arial" w:cs="Arial"/>
                <w:b/>
                <w:bCs/>
                <w:sz w:val="16"/>
                <w:szCs w:val="16"/>
              </w:rPr>
              <w:t>Nombre / Cargo</w:t>
            </w:r>
          </w:p>
        </w:tc>
        <w:tc>
          <w:tcPr>
            <w:tcW w:w="1985" w:type="dxa"/>
            <w:tcBorders>
              <w:top w:val="single" w:sz="4" w:space="0" w:color="auto"/>
              <w:left w:val="single" w:sz="4" w:space="0" w:color="auto"/>
              <w:bottom w:val="single" w:sz="4" w:space="0" w:color="auto"/>
              <w:right w:val="single" w:sz="4" w:space="0" w:color="auto"/>
            </w:tcBorders>
            <w:hideMark/>
          </w:tcPr>
          <w:p w14:paraId="23B341AD" w14:textId="77777777" w:rsidR="004A6101" w:rsidRDefault="004A6101" w:rsidP="00A63DB1">
            <w:pPr>
              <w:spacing w:after="0"/>
              <w:jc w:val="center"/>
              <w:rPr>
                <w:rFonts w:ascii="Arial" w:hAnsi="Arial" w:cs="Arial"/>
                <w:b/>
                <w:bCs/>
                <w:sz w:val="16"/>
                <w:szCs w:val="16"/>
              </w:rPr>
            </w:pPr>
            <w:r>
              <w:rPr>
                <w:rFonts w:ascii="Arial" w:hAnsi="Arial" w:cs="Arial"/>
                <w:b/>
                <w:bCs/>
                <w:sz w:val="16"/>
                <w:szCs w:val="16"/>
              </w:rPr>
              <w:t>Firma</w:t>
            </w:r>
          </w:p>
        </w:tc>
      </w:tr>
      <w:tr w:rsidR="00E7142A" w14:paraId="72362E26" w14:textId="77777777" w:rsidTr="00A63DB1">
        <w:tc>
          <w:tcPr>
            <w:tcW w:w="847" w:type="dxa"/>
            <w:tcBorders>
              <w:top w:val="single" w:sz="4" w:space="0" w:color="auto"/>
              <w:left w:val="single" w:sz="4" w:space="0" w:color="auto"/>
              <w:bottom w:val="single" w:sz="4" w:space="0" w:color="auto"/>
              <w:right w:val="single" w:sz="4" w:space="0" w:color="auto"/>
            </w:tcBorders>
            <w:hideMark/>
          </w:tcPr>
          <w:p w14:paraId="11B92989" w14:textId="77777777" w:rsidR="004A6101" w:rsidRDefault="004A6101" w:rsidP="00A63DB1">
            <w:pPr>
              <w:spacing w:after="0"/>
              <w:jc w:val="both"/>
              <w:rPr>
                <w:rFonts w:ascii="Arial" w:hAnsi="Arial" w:cs="Arial"/>
                <w:sz w:val="16"/>
                <w:szCs w:val="16"/>
              </w:rPr>
            </w:pPr>
            <w:r>
              <w:rPr>
                <w:rFonts w:ascii="Arial" w:hAnsi="Arial" w:cs="Arial"/>
                <w:sz w:val="16"/>
                <w:szCs w:val="16"/>
              </w:rPr>
              <w:t>Aprobó</w:t>
            </w:r>
          </w:p>
        </w:tc>
        <w:tc>
          <w:tcPr>
            <w:tcW w:w="6207" w:type="dxa"/>
            <w:tcBorders>
              <w:top w:val="single" w:sz="4" w:space="0" w:color="auto"/>
              <w:left w:val="single" w:sz="4" w:space="0" w:color="auto"/>
              <w:bottom w:val="single" w:sz="4" w:space="0" w:color="auto"/>
              <w:right w:val="single" w:sz="4" w:space="0" w:color="auto"/>
            </w:tcBorders>
          </w:tcPr>
          <w:p w14:paraId="077B1CF4" w14:textId="77777777" w:rsidR="004A6101" w:rsidRDefault="004A6101" w:rsidP="00A63DB1">
            <w:pPr>
              <w:spacing w:after="0"/>
              <w:jc w:val="both"/>
              <w:rPr>
                <w:rFonts w:ascii="Arial" w:hAnsi="Arial" w:cs="Arial"/>
                <w:sz w:val="16"/>
                <w:szCs w:val="16"/>
              </w:rPr>
            </w:pPr>
            <w:r>
              <w:rPr>
                <w:rFonts w:ascii="Arial" w:hAnsi="Arial" w:cs="Arial"/>
                <w:sz w:val="16"/>
                <w:szCs w:val="16"/>
              </w:rPr>
              <w:t>Hilda Yamile Morales Laverde, Jefe Oficina Control Interno</w:t>
            </w:r>
          </w:p>
        </w:tc>
        <w:tc>
          <w:tcPr>
            <w:tcW w:w="1985" w:type="dxa"/>
            <w:tcBorders>
              <w:top w:val="single" w:sz="4" w:space="0" w:color="auto"/>
              <w:left w:val="single" w:sz="4" w:space="0" w:color="auto"/>
              <w:bottom w:val="single" w:sz="4" w:space="0" w:color="auto"/>
              <w:right w:val="single" w:sz="4" w:space="0" w:color="auto"/>
            </w:tcBorders>
          </w:tcPr>
          <w:p w14:paraId="19126840" w14:textId="28E7AE2D" w:rsidR="004A6101" w:rsidRDefault="00E7142A" w:rsidP="00A63DB1">
            <w:pPr>
              <w:spacing w:after="0"/>
              <w:jc w:val="both"/>
              <w:rPr>
                <w:rFonts w:ascii="Arial" w:hAnsi="Arial" w:cs="Arial"/>
                <w:sz w:val="16"/>
                <w:szCs w:val="16"/>
              </w:rPr>
            </w:pPr>
            <w:r>
              <w:rPr>
                <w:noProof/>
                <w:lang w:val="es-ES" w:eastAsia="es-ES"/>
              </w:rPr>
              <w:drawing>
                <wp:inline distT="0" distB="0" distL="0" distR="0" wp14:anchorId="5B11AA72" wp14:editId="436BAE07">
                  <wp:extent cx="1390650" cy="123825"/>
                  <wp:effectExtent l="0" t="0" r="0" b="9525"/>
                  <wp:docPr id="15" name="Picture 334"/>
                  <wp:cNvGraphicFramePr/>
                  <a:graphic xmlns:a="http://schemas.openxmlformats.org/drawingml/2006/main">
                    <a:graphicData uri="http://schemas.openxmlformats.org/drawingml/2006/picture">
                      <pic:pic xmlns:pic="http://schemas.openxmlformats.org/drawingml/2006/picture">
                        <pic:nvPicPr>
                          <pic:cNvPr id="334" name="Picture 334"/>
                          <pic:cNvPicPr/>
                        </pic:nvPicPr>
                        <pic:blipFill>
                          <a:blip r:embed="rId40"/>
                          <a:stretch>
                            <a:fillRect/>
                          </a:stretch>
                        </pic:blipFill>
                        <pic:spPr>
                          <a:xfrm rot="-10799999">
                            <a:off x="0" y="0"/>
                            <a:ext cx="1395996" cy="124301"/>
                          </a:xfrm>
                          <a:prstGeom prst="rect">
                            <a:avLst/>
                          </a:prstGeom>
                        </pic:spPr>
                      </pic:pic>
                    </a:graphicData>
                  </a:graphic>
                </wp:inline>
              </w:drawing>
            </w:r>
          </w:p>
        </w:tc>
      </w:tr>
      <w:tr w:rsidR="00E7142A" w14:paraId="3E36579A" w14:textId="77777777" w:rsidTr="00A63DB1">
        <w:tc>
          <w:tcPr>
            <w:tcW w:w="847" w:type="dxa"/>
            <w:tcBorders>
              <w:top w:val="single" w:sz="4" w:space="0" w:color="auto"/>
              <w:left w:val="single" w:sz="4" w:space="0" w:color="auto"/>
              <w:bottom w:val="single" w:sz="4" w:space="0" w:color="auto"/>
              <w:right w:val="single" w:sz="4" w:space="0" w:color="auto"/>
            </w:tcBorders>
            <w:hideMark/>
          </w:tcPr>
          <w:p w14:paraId="23954BE9" w14:textId="77777777" w:rsidR="004A6101" w:rsidRDefault="004A6101" w:rsidP="00A63DB1">
            <w:pPr>
              <w:spacing w:after="0"/>
              <w:jc w:val="both"/>
              <w:rPr>
                <w:rFonts w:ascii="Arial" w:hAnsi="Arial" w:cs="Arial"/>
                <w:sz w:val="16"/>
                <w:szCs w:val="16"/>
              </w:rPr>
            </w:pPr>
            <w:r>
              <w:rPr>
                <w:rFonts w:ascii="Arial" w:hAnsi="Arial" w:cs="Arial"/>
                <w:sz w:val="16"/>
                <w:szCs w:val="16"/>
              </w:rPr>
              <w:t>Revisó</w:t>
            </w:r>
          </w:p>
        </w:tc>
        <w:tc>
          <w:tcPr>
            <w:tcW w:w="6207" w:type="dxa"/>
            <w:tcBorders>
              <w:top w:val="single" w:sz="4" w:space="0" w:color="auto"/>
              <w:left w:val="single" w:sz="4" w:space="0" w:color="auto"/>
              <w:bottom w:val="single" w:sz="4" w:space="0" w:color="auto"/>
              <w:right w:val="single" w:sz="4" w:space="0" w:color="auto"/>
            </w:tcBorders>
          </w:tcPr>
          <w:p w14:paraId="318DF6E6" w14:textId="77777777" w:rsidR="004A6101" w:rsidRDefault="004A6101" w:rsidP="00A63DB1">
            <w:pPr>
              <w:spacing w:after="0"/>
              <w:jc w:val="both"/>
              <w:rPr>
                <w:rFonts w:ascii="Arial" w:hAnsi="Arial" w:cs="Arial"/>
                <w:sz w:val="16"/>
                <w:szCs w:val="16"/>
              </w:rPr>
            </w:pPr>
            <w:r>
              <w:rPr>
                <w:rFonts w:ascii="Arial" w:hAnsi="Arial" w:cs="Arial"/>
                <w:sz w:val="16"/>
                <w:szCs w:val="16"/>
              </w:rPr>
              <w:t>Hilda Yamile Morales Laverde, Jefe Oficina Control Interno</w:t>
            </w:r>
          </w:p>
        </w:tc>
        <w:tc>
          <w:tcPr>
            <w:tcW w:w="1985" w:type="dxa"/>
            <w:tcBorders>
              <w:top w:val="single" w:sz="4" w:space="0" w:color="auto"/>
              <w:left w:val="single" w:sz="4" w:space="0" w:color="auto"/>
              <w:bottom w:val="single" w:sz="4" w:space="0" w:color="auto"/>
              <w:right w:val="single" w:sz="4" w:space="0" w:color="auto"/>
            </w:tcBorders>
          </w:tcPr>
          <w:p w14:paraId="2E459372" w14:textId="48A592B7" w:rsidR="004A6101" w:rsidRDefault="00E7142A" w:rsidP="00A63DB1">
            <w:pPr>
              <w:spacing w:after="0"/>
              <w:jc w:val="both"/>
              <w:rPr>
                <w:rFonts w:ascii="Arial" w:hAnsi="Arial" w:cs="Arial"/>
                <w:sz w:val="16"/>
                <w:szCs w:val="16"/>
              </w:rPr>
            </w:pPr>
            <w:r>
              <w:rPr>
                <w:noProof/>
                <w:lang w:val="es-ES" w:eastAsia="es-ES"/>
              </w:rPr>
              <w:drawing>
                <wp:inline distT="0" distB="0" distL="0" distR="0" wp14:anchorId="12FA51D2" wp14:editId="34300309">
                  <wp:extent cx="1524000" cy="123825"/>
                  <wp:effectExtent l="0" t="0" r="0" b="9525"/>
                  <wp:docPr id="16" name="Picture 334"/>
                  <wp:cNvGraphicFramePr/>
                  <a:graphic xmlns:a="http://schemas.openxmlformats.org/drawingml/2006/main">
                    <a:graphicData uri="http://schemas.openxmlformats.org/drawingml/2006/picture">
                      <pic:pic xmlns:pic="http://schemas.openxmlformats.org/drawingml/2006/picture">
                        <pic:nvPicPr>
                          <pic:cNvPr id="334" name="Picture 334"/>
                          <pic:cNvPicPr/>
                        </pic:nvPicPr>
                        <pic:blipFill>
                          <a:blip r:embed="rId40"/>
                          <a:stretch>
                            <a:fillRect/>
                          </a:stretch>
                        </pic:blipFill>
                        <pic:spPr>
                          <a:xfrm rot="-10799999">
                            <a:off x="0" y="0"/>
                            <a:ext cx="1531291" cy="124417"/>
                          </a:xfrm>
                          <a:prstGeom prst="rect">
                            <a:avLst/>
                          </a:prstGeom>
                        </pic:spPr>
                      </pic:pic>
                    </a:graphicData>
                  </a:graphic>
                </wp:inline>
              </w:drawing>
            </w:r>
          </w:p>
        </w:tc>
      </w:tr>
      <w:tr w:rsidR="00E7142A" w14:paraId="15603F80" w14:textId="77777777" w:rsidTr="00A63DB1">
        <w:tc>
          <w:tcPr>
            <w:tcW w:w="847" w:type="dxa"/>
            <w:tcBorders>
              <w:top w:val="single" w:sz="4" w:space="0" w:color="auto"/>
              <w:left w:val="single" w:sz="4" w:space="0" w:color="auto"/>
              <w:bottom w:val="single" w:sz="4" w:space="0" w:color="auto"/>
              <w:right w:val="single" w:sz="4" w:space="0" w:color="auto"/>
            </w:tcBorders>
            <w:hideMark/>
          </w:tcPr>
          <w:p w14:paraId="45CB8AF5" w14:textId="77777777" w:rsidR="004A6101" w:rsidRDefault="004A6101" w:rsidP="00A63DB1">
            <w:pPr>
              <w:spacing w:after="0"/>
              <w:jc w:val="both"/>
              <w:rPr>
                <w:rFonts w:ascii="Arial" w:hAnsi="Arial" w:cs="Arial"/>
                <w:sz w:val="16"/>
                <w:szCs w:val="16"/>
              </w:rPr>
            </w:pPr>
            <w:r>
              <w:rPr>
                <w:rFonts w:ascii="Arial" w:hAnsi="Arial" w:cs="Arial"/>
                <w:sz w:val="16"/>
                <w:szCs w:val="16"/>
              </w:rPr>
              <w:t>Elaboró</w:t>
            </w:r>
          </w:p>
        </w:tc>
        <w:tc>
          <w:tcPr>
            <w:tcW w:w="6207" w:type="dxa"/>
            <w:tcBorders>
              <w:top w:val="single" w:sz="4" w:space="0" w:color="auto"/>
              <w:left w:val="single" w:sz="4" w:space="0" w:color="auto"/>
              <w:bottom w:val="single" w:sz="4" w:space="0" w:color="auto"/>
              <w:right w:val="single" w:sz="4" w:space="0" w:color="auto"/>
            </w:tcBorders>
          </w:tcPr>
          <w:p w14:paraId="2C9EB4F1" w14:textId="77777777" w:rsidR="00600F22" w:rsidRDefault="00600F22" w:rsidP="00A63DB1">
            <w:pPr>
              <w:spacing w:after="0"/>
              <w:jc w:val="both"/>
              <w:rPr>
                <w:rFonts w:ascii="Arial" w:hAnsi="Arial" w:cs="Arial"/>
                <w:sz w:val="16"/>
                <w:szCs w:val="16"/>
              </w:rPr>
            </w:pPr>
            <w:r>
              <w:rPr>
                <w:rFonts w:ascii="Arial" w:hAnsi="Arial" w:cs="Arial"/>
                <w:sz w:val="16"/>
                <w:szCs w:val="16"/>
              </w:rPr>
              <w:t>Hilda Yamile Morales Laverde, Jefe Oficina Control Interno</w:t>
            </w:r>
          </w:p>
          <w:p w14:paraId="5F905685" w14:textId="77777777" w:rsidR="00D71645" w:rsidRDefault="00D71645" w:rsidP="00A63DB1">
            <w:pPr>
              <w:spacing w:after="0"/>
              <w:jc w:val="both"/>
              <w:rPr>
                <w:rFonts w:ascii="Arial" w:hAnsi="Arial" w:cs="Arial"/>
                <w:sz w:val="16"/>
                <w:szCs w:val="16"/>
              </w:rPr>
            </w:pPr>
            <w:r>
              <w:rPr>
                <w:rFonts w:ascii="Arial" w:hAnsi="Arial" w:cs="Arial"/>
                <w:sz w:val="16"/>
                <w:szCs w:val="16"/>
              </w:rPr>
              <w:t>Martha Cecilia Quintero Barreiro – Técnico Operativo OCI</w:t>
            </w:r>
          </w:p>
        </w:tc>
        <w:tc>
          <w:tcPr>
            <w:tcW w:w="1985" w:type="dxa"/>
            <w:tcBorders>
              <w:top w:val="single" w:sz="4" w:space="0" w:color="auto"/>
              <w:left w:val="single" w:sz="4" w:space="0" w:color="auto"/>
              <w:bottom w:val="single" w:sz="4" w:space="0" w:color="auto"/>
              <w:right w:val="single" w:sz="4" w:space="0" w:color="auto"/>
            </w:tcBorders>
          </w:tcPr>
          <w:p w14:paraId="3F540568" w14:textId="3706DC26" w:rsidR="004A6101" w:rsidRDefault="00E7142A" w:rsidP="00A63DB1">
            <w:pPr>
              <w:spacing w:after="0"/>
              <w:jc w:val="both"/>
              <w:rPr>
                <w:rFonts w:ascii="Arial" w:hAnsi="Arial" w:cs="Arial"/>
                <w:sz w:val="16"/>
                <w:szCs w:val="16"/>
              </w:rPr>
            </w:pPr>
            <w:r>
              <w:rPr>
                <w:noProof/>
                <w:lang w:val="es-ES" w:eastAsia="es-ES"/>
              </w:rPr>
              <w:drawing>
                <wp:inline distT="0" distB="0" distL="0" distR="0" wp14:anchorId="1D387F4A" wp14:editId="63ABF291">
                  <wp:extent cx="427355" cy="18011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1" cstate="print">
                            <a:extLst>
                              <a:ext uri="{28A0092B-C50C-407E-A947-70E740481C1C}">
                                <a14:useLocalDpi xmlns:a14="http://schemas.microsoft.com/office/drawing/2010/main" val="0"/>
                              </a:ext>
                            </a:extLst>
                          </a:blip>
                          <a:srcRect l="29271" t="35175" r="36771" b="50645"/>
                          <a:stretch/>
                        </pic:blipFill>
                        <pic:spPr bwMode="auto">
                          <a:xfrm>
                            <a:off x="0" y="0"/>
                            <a:ext cx="500755" cy="21105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4A6101" w14:paraId="099D785B" w14:textId="77777777" w:rsidTr="00A63DB1">
        <w:tc>
          <w:tcPr>
            <w:tcW w:w="9039" w:type="dxa"/>
            <w:gridSpan w:val="3"/>
            <w:tcBorders>
              <w:top w:val="single" w:sz="4" w:space="0" w:color="auto"/>
              <w:left w:val="single" w:sz="4" w:space="0" w:color="auto"/>
              <w:bottom w:val="single" w:sz="4" w:space="0" w:color="auto"/>
              <w:right w:val="single" w:sz="4" w:space="0" w:color="auto"/>
            </w:tcBorders>
            <w:hideMark/>
          </w:tcPr>
          <w:p w14:paraId="2870C760" w14:textId="77777777" w:rsidR="004A6101" w:rsidRDefault="004A6101" w:rsidP="00A63DB1">
            <w:pPr>
              <w:spacing w:after="0"/>
              <w:jc w:val="both"/>
              <w:rPr>
                <w:rFonts w:ascii="Arial" w:hAnsi="Arial" w:cs="Arial"/>
                <w:i/>
                <w:sz w:val="16"/>
                <w:szCs w:val="16"/>
              </w:rPr>
            </w:pPr>
            <w:r>
              <w:rPr>
                <w:rFonts w:ascii="Arial" w:hAnsi="Arial" w:cs="Arial"/>
                <w:i/>
                <w:sz w:val="16"/>
                <w:szCs w:val="16"/>
              </w:rPr>
              <w:t>Los arriba firmantes declaramos que hemos revisado el presente documento y lo encontramos ajustado a las normas y disposiciones legales y/o técnicas vigentes</w:t>
            </w:r>
          </w:p>
        </w:tc>
      </w:tr>
    </w:tbl>
    <w:p w14:paraId="791F03A9" w14:textId="77777777" w:rsidR="004A6101" w:rsidRPr="004A6101" w:rsidRDefault="004A6101" w:rsidP="00094F4E">
      <w:pPr>
        <w:pStyle w:val="Sinespaciado"/>
        <w:jc w:val="both"/>
        <w:rPr>
          <w:rFonts w:asciiTheme="minorHAnsi" w:hAnsiTheme="minorHAnsi" w:cs="Arial"/>
          <w:sz w:val="24"/>
          <w:szCs w:val="24"/>
        </w:rPr>
      </w:pPr>
    </w:p>
    <w:p w14:paraId="35DC6AF9" w14:textId="77777777" w:rsidR="000A4D30" w:rsidRPr="004A6101" w:rsidRDefault="000A4D30">
      <w:pPr>
        <w:rPr>
          <w:rFonts w:ascii="Arial" w:hAnsi="Arial" w:cs="Arial"/>
        </w:rPr>
      </w:pPr>
    </w:p>
    <w:sectPr w:rsidR="000A4D30" w:rsidRPr="004A6101" w:rsidSect="00A036FB">
      <w:headerReference w:type="default" r:id="rId42"/>
      <w:footerReference w:type="default" r:id="rId43"/>
      <w:pgSz w:w="12240" w:h="15840" w:code="1"/>
      <w:pgMar w:top="1418" w:right="1467" w:bottom="1985" w:left="1701" w:header="56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763098" w14:textId="77777777" w:rsidR="00EA5FE1" w:rsidRDefault="00EA5FE1" w:rsidP="00B3628C">
      <w:pPr>
        <w:spacing w:after="0" w:line="240" w:lineRule="auto"/>
      </w:pPr>
      <w:r>
        <w:separator/>
      </w:r>
    </w:p>
  </w:endnote>
  <w:endnote w:type="continuationSeparator" w:id="0">
    <w:p w14:paraId="4AA4F462" w14:textId="77777777" w:rsidR="00EA5FE1" w:rsidRDefault="00EA5FE1" w:rsidP="00B362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4935B0" w14:textId="77777777" w:rsidR="00D1466F" w:rsidRDefault="00D1466F" w:rsidP="00B3628C">
    <w:pPr>
      <w:pStyle w:val="Piedepgina"/>
      <w:jc w:val="right"/>
    </w:pPr>
    <w:r>
      <w:rPr>
        <w:noProof/>
        <w:lang w:val="es-ES" w:eastAsia="es-ES"/>
      </w:rPr>
      <mc:AlternateContent>
        <mc:Choice Requires="wps">
          <w:drawing>
            <wp:anchor distT="0" distB="0" distL="114300" distR="114300" simplePos="0" relativeHeight="251660288" behindDoc="0" locked="0" layoutInCell="1" allowOverlap="1" wp14:anchorId="0707010E" wp14:editId="32C02BD0">
              <wp:simplePos x="0" y="0"/>
              <wp:positionH relativeFrom="column">
                <wp:posOffset>-89535</wp:posOffset>
              </wp:positionH>
              <wp:positionV relativeFrom="paragraph">
                <wp:posOffset>12066</wp:posOffset>
              </wp:positionV>
              <wp:extent cx="3181350" cy="55245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55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A40683" w14:textId="77777777" w:rsidR="00D1466F" w:rsidRDefault="00D1466F" w:rsidP="007940A9">
                          <w:pPr>
                            <w:spacing w:after="0" w:line="180" w:lineRule="atLeast"/>
                            <w:rPr>
                              <w:rFonts w:ascii="Arial" w:hAnsi="Arial" w:cs="Arial"/>
                              <w:color w:val="17365D" w:themeColor="text2" w:themeShade="BF"/>
                              <w:sz w:val="14"/>
                              <w:szCs w:val="14"/>
                              <w:lang w:val="es-ES"/>
                            </w:rPr>
                          </w:pPr>
                          <w:r>
                            <w:rPr>
                              <w:rFonts w:ascii="Arial" w:hAnsi="Arial" w:cs="Arial"/>
                              <w:color w:val="17365D" w:themeColor="text2" w:themeShade="BF"/>
                              <w:sz w:val="14"/>
                              <w:szCs w:val="14"/>
                              <w:lang w:val="es-ES"/>
                            </w:rPr>
                            <w:t>INSTITUTO PARA LA INVESTIGACIÓN EDUCATIVA Y EL DESARROLLO PEDAGÓGICO, IDEP</w:t>
                          </w:r>
                        </w:p>
                        <w:p w14:paraId="069A9BF2" w14:textId="77777777" w:rsidR="00D1466F" w:rsidRPr="007940A9" w:rsidRDefault="00D1466F" w:rsidP="007940A9">
                          <w:pPr>
                            <w:spacing w:after="0" w:line="180" w:lineRule="atLeast"/>
                            <w:rPr>
                              <w:rFonts w:ascii="Arial" w:hAnsi="Arial" w:cs="Arial"/>
                              <w:color w:val="17365D" w:themeColor="text2" w:themeShade="BF"/>
                              <w:sz w:val="14"/>
                              <w:szCs w:val="14"/>
                              <w:lang w:val="es-ES"/>
                            </w:rPr>
                          </w:pPr>
                          <w:r w:rsidRPr="007940A9">
                            <w:rPr>
                              <w:rFonts w:ascii="Arial" w:hAnsi="Arial" w:cs="Arial"/>
                              <w:color w:val="17365D" w:themeColor="text2" w:themeShade="BF"/>
                              <w:sz w:val="14"/>
                              <w:szCs w:val="14"/>
                              <w:lang w:val="es-ES"/>
                            </w:rPr>
                            <w:t xml:space="preserve">Avenida Calle 26 No. 69D - 91. Oficinas </w:t>
                          </w:r>
                          <w:r>
                            <w:rPr>
                              <w:rFonts w:ascii="Arial" w:hAnsi="Arial" w:cs="Arial"/>
                              <w:color w:val="17365D" w:themeColor="text2" w:themeShade="BF"/>
                              <w:sz w:val="14"/>
                              <w:szCs w:val="14"/>
                              <w:lang w:val="es-ES"/>
                            </w:rPr>
                            <w:t xml:space="preserve">402ª, 402B, </w:t>
                          </w:r>
                          <w:r w:rsidRPr="007940A9">
                            <w:rPr>
                              <w:rFonts w:ascii="Arial" w:hAnsi="Arial" w:cs="Arial"/>
                              <w:color w:val="17365D" w:themeColor="text2" w:themeShade="BF"/>
                              <w:sz w:val="14"/>
                              <w:szCs w:val="14"/>
                              <w:lang w:val="es-ES"/>
                            </w:rPr>
                            <w:t>805, 806. Torre 2 - Código Postal: 110931</w:t>
                          </w:r>
                        </w:p>
                        <w:p w14:paraId="745D49E9" w14:textId="77777777" w:rsidR="00D1466F" w:rsidRPr="007940A9" w:rsidRDefault="00D1466F" w:rsidP="007940A9">
                          <w:pPr>
                            <w:spacing w:after="0" w:line="180" w:lineRule="atLeast"/>
                            <w:rPr>
                              <w:rFonts w:ascii="Arial" w:hAnsi="Arial" w:cs="Arial"/>
                              <w:color w:val="17365D" w:themeColor="text2" w:themeShade="BF"/>
                              <w:sz w:val="14"/>
                              <w:szCs w:val="14"/>
                              <w:lang w:val="es-ES"/>
                            </w:rPr>
                          </w:pPr>
                          <w:r w:rsidRPr="007940A9">
                            <w:rPr>
                              <w:rFonts w:ascii="Arial" w:hAnsi="Arial" w:cs="Arial"/>
                              <w:color w:val="17365D" w:themeColor="text2" w:themeShade="BF"/>
                              <w:sz w:val="14"/>
                              <w:szCs w:val="14"/>
                              <w:lang w:val="es-ES"/>
                            </w:rPr>
                            <w:t>PBX (57-1) 263 0603 - Línea de atención al ciudadano 195</w:t>
                          </w:r>
                        </w:p>
                        <w:p w14:paraId="39E955EC" w14:textId="77777777" w:rsidR="00D1466F" w:rsidRPr="007940A9" w:rsidRDefault="00D1466F" w:rsidP="007940A9">
                          <w:pPr>
                            <w:spacing w:after="0" w:line="180" w:lineRule="atLeast"/>
                            <w:rPr>
                              <w:rFonts w:ascii="Arial" w:hAnsi="Arial" w:cs="Arial"/>
                              <w:color w:val="17365D" w:themeColor="text2" w:themeShade="BF"/>
                              <w:sz w:val="14"/>
                              <w:szCs w:val="14"/>
                              <w:lang w:val="es-ES"/>
                            </w:rPr>
                          </w:pPr>
                          <w:r w:rsidRPr="007940A9">
                            <w:rPr>
                              <w:rFonts w:ascii="Arial" w:hAnsi="Arial" w:cs="Arial"/>
                              <w:color w:val="17365D" w:themeColor="text2" w:themeShade="BF"/>
                              <w:sz w:val="14"/>
                              <w:szCs w:val="14"/>
                              <w:lang w:val="es-ES"/>
                            </w:rPr>
                            <w:t>Bogotá DC - Colombia</w:t>
                          </w:r>
                        </w:p>
                        <w:p w14:paraId="47921653" w14:textId="77777777" w:rsidR="00D1466F" w:rsidRPr="007940A9" w:rsidRDefault="00D1466F" w:rsidP="007940A9">
                          <w:pPr>
                            <w:spacing w:after="0" w:line="180" w:lineRule="atLeast"/>
                            <w:rPr>
                              <w:rFonts w:ascii="Arial" w:hAnsi="Arial" w:cs="Arial"/>
                              <w:color w:val="17365D" w:themeColor="text2" w:themeShade="BF"/>
                              <w:sz w:val="14"/>
                              <w:szCs w:val="14"/>
                              <w:lang w:val="es-ES"/>
                            </w:rPr>
                          </w:pPr>
                          <w:r w:rsidRPr="007940A9">
                            <w:rPr>
                              <w:rFonts w:ascii="Arial" w:hAnsi="Arial" w:cs="Arial"/>
                              <w:color w:val="17365D" w:themeColor="text2" w:themeShade="BF"/>
                              <w:sz w:val="14"/>
                              <w:szCs w:val="14"/>
                              <w:lang w:val="es-ES"/>
                            </w:rPr>
                            <w:t>idep@idep.edu.co</w:t>
                          </w:r>
                        </w:p>
                        <w:p w14:paraId="4A6F54F4" w14:textId="77777777" w:rsidR="00D1466F" w:rsidRPr="007940A9" w:rsidRDefault="00D1466F" w:rsidP="007940A9">
                          <w:pPr>
                            <w:spacing w:after="0" w:line="180" w:lineRule="atLeast"/>
                            <w:rPr>
                              <w:rFonts w:ascii="Arial" w:hAnsi="Arial" w:cs="Arial"/>
                              <w:color w:val="17365D" w:themeColor="text2" w:themeShade="BF"/>
                              <w:sz w:val="14"/>
                              <w:szCs w:val="14"/>
                              <w:lang w:val="es-ES"/>
                            </w:rPr>
                          </w:pPr>
                          <w:r w:rsidRPr="007940A9">
                            <w:rPr>
                              <w:rFonts w:ascii="Arial" w:hAnsi="Arial" w:cs="Arial"/>
                              <w:color w:val="17365D" w:themeColor="text2" w:themeShade="BF"/>
                              <w:sz w:val="14"/>
                              <w:szCs w:val="14"/>
                              <w:lang w:val="es-ES"/>
                            </w:rPr>
                            <w:t>www.idep.edu.co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707010E" id="_x0000_t202" coordsize="21600,21600" o:spt="202" path="m,l,21600r21600,l21600,xe">
              <v:stroke joinstyle="miter"/>
              <v:path gradientshapeok="t" o:connecttype="rect"/>
            </v:shapetype>
            <v:shape id="Text Box 1" o:spid="_x0000_s1026" type="#_x0000_t202" style="position:absolute;left:0;text-align:left;margin-left:-7.05pt;margin-top:.95pt;width:250.5pt;height: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" stroked="f">
              <v:textbox>
                <w:txbxContent>
                  <w:p w14:paraId="43A40683" w14:textId="77777777" w:rsidR="00D1466F" w:rsidRDefault="00D1466F" w:rsidP="007940A9">
                    <w:pPr>
                      <w:spacing w:after="0" w:line="180" w:lineRule="atLeast"/>
                      <w:rPr>
                        <w:rFonts w:ascii="Arial" w:hAnsi="Arial" w:cs="Arial"/>
                        <w:color w:val="17365D" w:themeColor="text2" w:themeShade="BF"/>
                        <w:sz w:val="14"/>
                        <w:szCs w:val="14"/>
                        <w:lang w:val="es-ES"/>
                      </w:rPr>
                    </w:pPr>
                    <w:r>
                      <w:rPr>
                        <w:rFonts w:ascii="Arial" w:hAnsi="Arial" w:cs="Arial"/>
                        <w:color w:val="17365D" w:themeColor="text2" w:themeShade="BF"/>
                        <w:sz w:val="14"/>
                        <w:szCs w:val="14"/>
                        <w:lang w:val="es-ES"/>
                      </w:rPr>
                      <w:t>INSTITUTO PARA LA INVESTIGACIÓN EDUCATIVA Y EL DESARROLLO PEDAGÓGICO, IDEP</w:t>
                    </w:r>
                  </w:p>
                  <w:p w14:paraId="069A9BF2" w14:textId="77777777" w:rsidR="00D1466F" w:rsidRPr="007940A9" w:rsidRDefault="00D1466F" w:rsidP="007940A9">
                    <w:pPr>
                      <w:spacing w:after="0" w:line="180" w:lineRule="atLeast"/>
                      <w:rPr>
                        <w:rFonts w:ascii="Arial" w:hAnsi="Arial" w:cs="Arial"/>
                        <w:color w:val="17365D" w:themeColor="text2" w:themeShade="BF"/>
                        <w:sz w:val="14"/>
                        <w:szCs w:val="14"/>
                        <w:lang w:val="es-ES"/>
                      </w:rPr>
                    </w:pPr>
                    <w:r w:rsidRPr="007940A9">
                      <w:rPr>
                        <w:rFonts w:ascii="Arial" w:hAnsi="Arial" w:cs="Arial"/>
                        <w:color w:val="17365D" w:themeColor="text2" w:themeShade="BF"/>
                        <w:sz w:val="14"/>
                        <w:szCs w:val="14"/>
                        <w:lang w:val="es-ES"/>
                      </w:rPr>
                      <w:t xml:space="preserve">Avenida Calle 26 No. 69D - 91. Oficinas </w:t>
                    </w:r>
                    <w:r>
                      <w:rPr>
                        <w:rFonts w:ascii="Arial" w:hAnsi="Arial" w:cs="Arial"/>
                        <w:color w:val="17365D" w:themeColor="text2" w:themeShade="BF"/>
                        <w:sz w:val="14"/>
                        <w:szCs w:val="14"/>
                        <w:lang w:val="es-ES"/>
                      </w:rPr>
                      <w:t xml:space="preserve">402ª, 402B, </w:t>
                    </w:r>
                    <w:r w:rsidRPr="007940A9">
                      <w:rPr>
                        <w:rFonts w:ascii="Arial" w:hAnsi="Arial" w:cs="Arial"/>
                        <w:color w:val="17365D" w:themeColor="text2" w:themeShade="BF"/>
                        <w:sz w:val="14"/>
                        <w:szCs w:val="14"/>
                        <w:lang w:val="es-ES"/>
                      </w:rPr>
                      <w:t>805, 806. Torre 2 - Código Postal: 110931</w:t>
                    </w:r>
                  </w:p>
                  <w:p w14:paraId="745D49E9" w14:textId="77777777" w:rsidR="00D1466F" w:rsidRPr="007940A9" w:rsidRDefault="00D1466F" w:rsidP="007940A9">
                    <w:pPr>
                      <w:spacing w:after="0" w:line="180" w:lineRule="atLeast"/>
                      <w:rPr>
                        <w:rFonts w:ascii="Arial" w:hAnsi="Arial" w:cs="Arial"/>
                        <w:color w:val="17365D" w:themeColor="text2" w:themeShade="BF"/>
                        <w:sz w:val="14"/>
                        <w:szCs w:val="14"/>
                        <w:lang w:val="es-ES"/>
                      </w:rPr>
                    </w:pPr>
                    <w:r w:rsidRPr="007940A9">
                      <w:rPr>
                        <w:rFonts w:ascii="Arial" w:hAnsi="Arial" w:cs="Arial"/>
                        <w:color w:val="17365D" w:themeColor="text2" w:themeShade="BF"/>
                        <w:sz w:val="14"/>
                        <w:szCs w:val="14"/>
                        <w:lang w:val="es-ES"/>
                      </w:rPr>
                      <w:t>PBX (57-1) 263 0603 - Línea de atención al ciudadano 195</w:t>
                    </w:r>
                  </w:p>
                  <w:p w14:paraId="39E955EC" w14:textId="77777777" w:rsidR="00D1466F" w:rsidRPr="007940A9" w:rsidRDefault="00D1466F" w:rsidP="007940A9">
                    <w:pPr>
                      <w:spacing w:after="0" w:line="180" w:lineRule="atLeast"/>
                      <w:rPr>
                        <w:rFonts w:ascii="Arial" w:hAnsi="Arial" w:cs="Arial"/>
                        <w:color w:val="17365D" w:themeColor="text2" w:themeShade="BF"/>
                        <w:sz w:val="14"/>
                        <w:szCs w:val="14"/>
                        <w:lang w:val="es-ES"/>
                      </w:rPr>
                    </w:pPr>
                    <w:r w:rsidRPr="007940A9">
                      <w:rPr>
                        <w:rFonts w:ascii="Arial" w:hAnsi="Arial" w:cs="Arial"/>
                        <w:color w:val="17365D" w:themeColor="text2" w:themeShade="BF"/>
                        <w:sz w:val="14"/>
                        <w:szCs w:val="14"/>
                        <w:lang w:val="es-ES"/>
                      </w:rPr>
                      <w:t>Bogotá DC - Colombia</w:t>
                    </w:r>
                  </w:p>
                  <w:p w14:paraId="47921653" w14:textId="77777777" w:rsidR="00D1466F" w:rsidRPr="007940A9" w:rsidRDefault="00D1466F" w:rsidP="007940A9">
                    <w:pPr>
                      <w:spacing w:after="0" w:line="180" w:lineRule="atLeast"/>
                      <w:rPr>
                        <w:rFonts w:ascii="Arial" w:hAnsi="Arial" w:cs="Arial"/>
                        <w:color w:val="17365D" w:themeColor="text2" w:themeShade="BF"/>
                        <w:sz w:val="14"/>
                        <w:szCs w:val="14"/>
                        <w:lang w:val="es-ES"/>
                      </w:rPr>
                    </w:pPr>
                    <w:r w:rsidRPr="007940A9">
                      <w:rPr>
                        <w:rFonts w:ascii="Arial" w:hAnsi="Arial" w:cs="Arial"/>
                        <w:color w:val="17365D" w:themeColor="text2" w:themeShade="BF"/>
                        <w:sz w:val="14"/>
                        <w:szCs w:val="14"/>
                        <w:lang w:val="es-ES"/>
                      </w:rPr>
                      <w:t>idep@idep.edu.co</w:t>
                    </w:r>
                  </w:p>
                  <w:p w14:paraId="4A6F54F4" w14:textId="77777777" w:rsidR="00D1466F" w:rsidRPr="007940A9" w:rsidRDefault="00D1466F" w:rsidP="007940A9">
                    <w:pPr>
                      <w:spacing w:after="0" w:line="180" w:lineRule="atLeast"/>
                      <w:rPr>
                        <w:rFonts w:ascii="Arial" w:hAnsi="Arial" w:cs="Arial"/>
                        <w:color w:val="17365D" w:themeColor="text2" w:themeShade="BF"/>
                        <w:sz w:val="14"/>
                        <w:szCs w:val="14"/>
                        <w:lang w:val="es-ES"/>
                      </w:rPr>
                    </w:pPr>
                    <w:r w:rsidRPr="007940A9">
                      <w:rPr>
                        <w:rFonts w:ascii="Arial" w:hAnsi="Arial" w:cs="Arial"/>
                        <w:color w:val="17365D" w:themeColor="text2" w:themeShade="BF"/>
                        <w:sz w:val="14"/>
                        <w:szCs w:val="14"/>
                        <w:lang w:val="es-ES"/>
                      </w:rPr>
                      <w:t>www.idep.edu.co</w:t>
                    </w:r>
                  </w:p>
                </w:txbxContent>
              </v:textbox>
            </v:shape>
          </w:pict>
        </mc:Fallback>
      </mc:AlternateContent>
    </w:r>
    <w:r>
      <w:rPr>
        <w:noProof/>
        <w:lang w:val="es-ES" w:eastAsia="es-ES"/>
      </w:rPr>
      <mc:AlternateContent>
        <mc:Choice Requires="wps">
          <w:drawing>
            <wp:anchor distT="0" distB="0" distL="114300" distR="114300" simplePos="0" relativeHeight="251663360" behindDoc="0" locked="0" layoutInCell="0" allowOverlap="1" wp14:anchorId="115D871C" wp14:editId="4C14E7A8">
              <wp:simplePos x="0" y="0"/>
              <wp:positionH relativeFrom="rightMargin">
                <wp:posOffset>270510</wp:posOffset>
              </wp:positionH>
              <wp:positionV relativeFrom="page">
                <wp:posOffset>9305925</wp:posOffset>
              </wp:positionV>
              <wp:extent cx="428625" cy="247650"/>
              <wp:effectExtent l="0" t="0" r="9525" b="0"/>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18"/>
                              <w:szCs w:val="18"/>
                            </w:rPr>
                            <w:id w:val="602529447"/>
                            <w:docPartObj>
                              <w:docPartGallery w:val="Page Numbers (Margins)"/>
                              <w:docPartUnique/>
                            </w:docPartObj>
                          </w:sdtPr>
                          <w:sdtEndPr/>
                          <w:sdtContent>
                            <w:p w14:paraId="21722864" w14:textId="77777777" w:rsidR="00D1466F" w:rsidRPr="00094F4E" w:rsidRDefault="00D1466F">
                              <w:pPr>
                                <w:jc w:val="center"/>
                                <w:rPr>
                                  <w:rFonts w:asciiTheme="majorHAnsi" w:eastAsiaTheme="majorEastAsia" w:hAnsiTheme="majorHAnsi" w:cstheme="majorBidi"/>
                                  <w:sz w:val="18"/>
                                  <w:szCs w:val="18"/>
                                </w:rPr>
                              </w:pPr>
                              <w:r w:rsidRPr="00094F4E">
                                <w:rPr>
                                  <w:rFonts w:asciiTheme="minorHAnsi" w:eastAsiaTheme="minorEastAsia" w:hAnsiTheme="minorHAnsi"/>
                                  <w:sz w:val="18"/>
                                  <w:szCs w:val="18"/>
                                </w:rPr>
                                <w:fldChar w:fldCharType="begin"/>
                              </w:r>
                              <w:r w:rsidRPr="00094F4E">
                                <w:rPr>
                                  <w:sz w:val="18"/>
                                  <w:szCs w:val="18"/>
                                </w:rPr>
                                <w:instrText>PAGE  \* MERGEFORMAT</w:instrText>
                              </w:r>
                              <w:r w:rsidRPr="00094F4E">
                                <w:rPr>
                                  <w:rFonts w:asciiTheme="minorHAnsi" w:eastAsiaTheme="minorEastAsia" w:hAnsiTheme="minorHAnsi"/>
                                  <w:sz w:val="18"/>
                                  <w:szCs w:val="18"/>
                                </w:rPr>
                                <w:fldChar w:fldCharType="separate"/>
                              </w:r>
                              <w:r w:rsidR="008D37FF" w:rsidRPr="008D37FF">
                                <w:rPr>
                                  <w:rFonts w:asciiTheme="majorHAnsi" w:eastAsiaTheme="majorEastAsia" w:hAnsiTheme="majorHAnsi" w:cstheme="majorBidi"/>
                                  <w:noProof/>
                                  <w:sz w:val="18"/>
                                  <w:szCs w:val="18"/>
                                  <w:lang w:val="es-ES"/>
                                </w:rPr>
                                <w:t>7</w:t>
                              </w:r>
                              <w:r w:rsidRPr="00094F4E">
                                <w:rPr>
                                  <w:rFonts w:asciiTheme="majorHAnsi" w:eastAsiaTheme="majorEastAsia" w:hAnsiTheme="majorHAnsi" w:cstheme="majorBidi"/>
                                  <w:sz w:val="18"/>
                                  <w:szCs w:val="1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5D871C" id="Rectángulo 4" o:spid="_x0000_s1027" style="position:absolute;left:0;text-align:left;margin-left:21.3pt;margin-top:732.75pt;width:33.75pt;height:19.5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" o:allowincell="f" stroked="f">
              <v:textbox>
                <w:txbxContent>
                  <w:sdt>
                    <w:sdtPr>
                      <w:rPr>
                        <w:rFonts w:asciiTheme="majorHAnsi" w:eastAsiaTheme="majorEastAsia" w:hAnsiTheme="majorHAnsi" w:cstheme="majorBidi"/>
                        <w:sz w:val="18"/>
                        <w:szCs w:val="18"/>
                      </w:rPr>
                      <w:id w:val="602529447"/>
                      <w:docPartObj>
                        <w:docPartGallery w:val="Page Numbers (Margins)"/>
                        <w:docPartUnique/>
                      </w:docPartObj>
                    </w:sdtPr>
                    <w:sdtEndPr/>
                    <w:sdtContent>
                      <w:p w14:paraId="21722864" w14:textId="77777777" w:rsidR="00D1466F" w:rsidRPr="00094F4E" w:rsidRDefault="00D1466F">
                        <w:pPr>
                          <w:jc w:val="center"/>
                          <w:rPr>
                            <w:rFonts w:asciiTheme="majorHAnsi" w:eastAsiaTheme="majorEastAsia" w:hAnsiTheme="majorHAnsi" w:cstheme="majorBidi"/>
                            <w:sz w:val="18"/>
                            <w:szCs w:val="18"/>
                          </w:rPr>
                        </w:pPr>
                        <w:r w:rsidRPr="00094F4E">
                          <w:rPr>
                            <w:rFonts w:asciiTheme="minorHAnsi" w:eastAsiaTheme="minorEastAsia" w:hAnsiTheme="minorHAnsi"/>
                            <w:sz w:val="18"/>
                            <w:szCs w:val="18"/>
                          </w:rPr>
                          <w:fldChar w:fldCharType="begin"/>
                        </w:r>
                        <w:r w:rsidRPr="00094F4E">
                          <w:rPr>
                            <w:sz w:val="18"/>
                            <w:szCs w:val="18"/>
                          </w:rPr>
                          <w:instrText>PAGE  \* MERGEFORMAT</w:instrText>
                        </w:r>
                        <w:r w:rsidRPr="00094F4E">
                          <w:rPr>
                            <w:rFonts w:asciiTheme="minorHAnsi" w:eastAsiaTheme="minorEastAsia" w:hAnsiTheme="minorHAnsi"/>
                            <w:sz w:val="18"/>
                            <w:szCs w:val="18"/>
                          </w:rPr>
                          <w:fldChar w:fldCharType="separate"/>
                        </w:r>
                        <w:r w:rsidR="008D37FF" w:rsidRPr="008D37FF">
                          <w:rPr>
                            <w:rFonts w:asciiTheme="majorHAnsi" w:eastAsiaTheme="majorEastAsia" w:hAnsiTheme="majorHAnsi" w:cstheme="majorBidi"/>
                            <w:noProof/>
                            <w:sz w:val="18"/>
                            <w:szCs w:val="18"/>
                            <w:lang w:val="es-ES"/>
                          </w:rPr>
                          <w:t>7</w:t>
                        </w:r>
                        <w:r w:rsidRPr="00094F4E">
                          <w:rPr>
                            <w:rFonts w:asciiTheme="majorHAnsi" w:eastAsiaTheme="majorEastAsia" w:hAnsiTheme="majorHAnsi" w:cstheme="majorBidi"/>
                            <w:sz w:val="18"/>
                            <w:szCs w:val="18"/>
                          </w:rPr>
                          <w:fldChar w:fldCharType="end"/>
                        </w:r>
                      </w:p>
                    </w:sdtContent>
                  </w:sdt>
                </w:txbxContent>
              </v:textbox>
              <w10:wrap anchorx="margin" anchory="page"/>
            </v:rect>
          </w:pict>
        </mc:Fallback>
      </mc:AlternateContent>
    </w:r>
    <w:r>
      <w:tab/>
    </w:r>
    <w:r w:rsidRPr="006B5D10">
      <w:rPr>
        <w:noProof/>
        <w:lang w:val="es-ES" w:eastAsia="es-ES"/>
      </w:rPr>
      <w:drawing>
        <wp:inline distT="0" distB="0" distL="0" distR="0" wp14:anchorId="5907F17F" wp14:editId="20C86A55">
          <wp:extent cx="2009775" cy="647700"/>
          <wp:effectExtent l="0" t="0" r="9525"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9775" cy="6477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B09265" w14:textId="77777777" w:rsidR="00EA5FE1" w:rsidRDefault="00EA5FE1" w:rsidP="00B3628C">
      <w:pPr>
        <w:spacing w:after="0" w:line="240" w:lineRule="auto"/>
      </w:pPr>
      <w:r>
        <w:separator/>
      </w:r>
    </w:p>
  </w:footnote>
  <w:footnote w:type="continuationSeparator" w:id="0">
    <w:p w14:paraId="3DE9157F" w14:textId="77777777" w:rsidR="00EA5FE1" w:rsidRDefault="00EA5FE1" w:rsidP="00B362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C65502" w14:textId="77777777" w:rsidR="00D1466F" w:rsidRDefault="00D1466F" w:rsidP="007373BC">
    <w:pPr>
      <w:pStyle w:val="Encabezado"/>
      <w:tabs>
        <w:tab w:val="left" w:pos="2835"/>
      </w:tabs>
    </w:pPr>
    <w:r>
      <w:tab/>
    </w:r>
    <w:r>
      <w:tab/>
    </w:r>
    <w:sdt>
      <w:sdtPr>
        <w:id w:val="-1824663370"/>
        <w:docPartObj>
          <w:docPartGallery w:val="Page Numbers (Margins)"/>
          <w:docPartUnique/>
        </w:docPartObj>
      </w:sdtPr>
      <w:sdtEndPr/>
      <w:sdtContent/>
    </w:sdt>
    <w:r w:rsidRPr="00BC6320">
      <w:rPr>
        <w:rFonts w:ascii="Arial" w:hAnsi="Arial"/>
        <w:b/>
        <w:noProof/>
        <w:sz w:val="24"/>
        <w:szCs w:val="24"/>
        <w:lang w:val="es-ES" w:eastAsia="es-ES"/>
      </w:rPr>
      <w:drawing>
        <wp:inline distT="0" distB="0" distL="0" distR="0" wp14:anchorId="2B759FB7" wp14:editId="5A7CF670">
          <wp:extent cx="1190625" cy="981075"/>
          <wp:effectExtent l="0" t="0" r="9525" b="9525"/>
          <wp:docPr id="13" name="Imagen 13" descr="Descripción: desarrollo pedagogico BP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desarrollo pedagogico BP 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981075"/>
                  </a:xfrm>
                  <a:prstGeom prst="rect">
                    <a:avLst/>
                  </a:prstGeom>
                  <a:noFill/>
                  <a:ln>
                    <a:noFill/>
                  </a:ln>
                </pic:spPr>
              </pic:pic>
            </a:graphicData>
          </a:graphic>
        </wp:inline>
      </w:drawing>
    </w:r>
  </w:p>
  <w:p w14:paraId="1AB82251" w14:textId="77777777" w:rsidR="00D1466F" w:rsidRDefault="00D1466F" w:rsidP="00437609">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2406F"/>
    <w:multiLevelType w:val="multilevel"/>
    <w:tmpl w:val="68202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97108C"/>
    <w:multiLevelType w:val="multilevel"/>
    <w:tmpl w:val="EED2A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4B702A"/>
    <w:multiLevelType w:val="hybridMultilevel"/>
    <w:tmpl w:val="83EC920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82F17BA"/>
    <w:multiLevelType w:val="multilevel"/>
    <w:tmpl w:val="CFF23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BA1B96"/>
    <w:multiLevelType w:val="multilevel"/>
    <w:tmpl w:val="EF2E3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595AA7"/>
    <w:multiLevelType w:val="multilevel"/>
    <w:tmpl w:val="08F87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294B9C"/>
    <w:multiLevelType w:val="multilevel"/>
    <w:tmpl w:val="D7F45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382651"/>
    <w:multiLevelType w:val="multilevel"/>
    <w:tmpl w:val="67640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A00A00"/>
    <w:multiLevelType w:val="multilevel"/>
    <w:tmpl w:val="899E0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0A6610"/>
    <w:multiLevelType w:val="multilevel"/>
    <w:tmpl w:val="872C0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9250A8"/>
    <w:multiLevelType w:val="hybridMultilevel"/>
    <w:tmpl w:val="84CC14E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B0A65B9"/>
    <w:multiLevelType w:val="multilevel"/>
    <w:tmpl w:val="64429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9512D1"/>
    <w:multiLevelType w:val="multilevel"/>
    <w:tmpl w:val="40A8C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BF070B"/>
    <w:multiLevelType w:val="multilevel"/>
    <w:tmpl w:val="1948442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E638CB"/>
    <w:multiLevelType w:val="multilevel"/>
    <w:tmpl w:val="16A63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9A7CB3"/>
    <w:multiLevelType w:val="hybridMultilevel"/>
    <w:tmpl w:val="7B8070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E563CAC"/>
    <w:multiLevelType w:val="multilevel"/>
    <w:tmpl w:val="9E1E5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0D1665"/>
    <w:multiLevelType w:val="multilevel"/>
    <w:tmpl w:val="8CEE0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800651F"/>
    <w:multiLevelType w:val="multilevel"/>
    <w:tmpl w:val="614AA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E82226C"/>
    <w:multiLevelType w:val="hybridMultilevel"/>
    <w:tmpl w:val="A34E55D8"/>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53D15174"/>
    <w:multiLevelType w:val="multilevel"/>
    <w:tmpl w:val="1B26E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62C3123"/>
    <w:multiLevelType w:val="hybridMultilevel"/>
    <w:tmpl w:val="7FF0A8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59561451"/>
    <w:multiLevelType w:val="multilevel"/>
    <w:tmpl w:val="12B89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B1A2C42"/>
    <w:multiLevelType w:val="hybridMultilevel"/>
    <w:tmpl w:val="9C88BAE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5C881941"/>
    <w:multiLevelType w:val="hybridMultilevel"/>
    <w:tmpl w:val="F8BE43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CF32B65"/>
    <w:multiLevelType w:val="multilevel"/>
    <w:tmpl w:val="13C4C23A"/>
    <w:lvl w:ilvl="0">
      <w:start w:val="2"/>
      <w:numFmt w:val="decimal"/>
      <w:lvlText w:val="%1."/>
      <w:lvlJc w:val="left"/>
      <w:pPr>
        <w:ind w:left="624" w:hanging="624"/>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EAA6215"/>
    <w:multiLevelType w:val="hybridMultilevel"/>
    <w:tmpl w:val="17DE0E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EAF2154"/>
    <w:multiLevelType w:val="multilevel"/>
    <w:tmpl w:val="AF142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5344101"/>
    <w:multiLevelType w:val="multilevel"/>
    <w:tmpl w:val="23748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6C8640E"/>
    <w:multiLevelType w:val="multilevel"/>
    <w:tmpl w:val="6166F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7964222"/>
    <w:multiLevelType w:val="multilevel"/>
    <w:tmpl w:val="83A03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837433C"/>
    <w:multiLevelType w:val="hybridMultilevel"/>
    <w:tmpl w:val="6CDEF760"/>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E505080"/>
    <w:multiLevelType w:val="multilevel"/>
    <w:tmpl w:val="E398D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F1A1AC7"/>
    <w:multiLevelType w:val="hybridMultilevel"/>
    <w:tmpl w:val="138AE76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744710EA"/>
    <w:multiLevelType w:val="hybridMultilevel"/>
    <w:tmpl w:val="38D6DA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76D769E0"/>
    <w:multiLevelType w:val="multilevel"/>
    <w:tmpl w:val="001A5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7DA2E2D"/>
    <w:multiLevelType w:val="multilevel"/>
    <w:tmpl w:val="758E2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84A019C"/>
    <w:multiLevelType w:val="hybridMultilevel"/>
    <w:tmpl w:val="E840805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15:restartNumberingAfterBreak="0">
    <w:nsid w:val="79BA399E"/>
    <w:multiLevelType w:val="hybridMultilevel"/>
    <w:tmpl w:val="5E50B6E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7BE72743"/>
    <w:multiLevelType w:val="multilevel"/>
    <w:tmpl w:val="C0483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F7B6C87"/>
    <w:multiLevelType w:val="multilevel"/>
    <w:tmpl w:val="B0FE9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4"/>
  </w:num>
  <w:num w:numId="2">
    <w:abstractNumId w:val="10"/>
  </w:num>
  <w:num w:numId="3">
    <w:abstractNumId w:val="6"/>
  </w:num>
  <w:num w:numId="4">
    <w:abstractNumId w:val="13"/>
  </w:num>
  <w:num w:numId="5">
    <w:abstractNumId w:val="18"/>
  </w:num>
  <w:num w:numId="6">
    <w:abstractNumId w:val="20"/>
  </w:num>
  <w:num w:numId="7">
    <w:abstractNumId w:val="11"/>
  </w:num>
  <w:num w:numId="8">
    <w:abstractNumId w:val="36"/>
  </w:num>
  <w:num w:numId="9">
    <w:abstractNumId w:val="29"/>
  </w:num>
  <w:num w:numId="10">
    <w:abstractNumId w:val="22"/>
  </w:num>
  <w:num w:numId="11">
    <w:abstractNumId w:val="14"/>
  </w:num>
  <w:num w:numId="12">
    <w:abstractNumId w:val="37"/>
  </w:num>
  <w:num w:numId="13">
    <w:abstractNumId w:val="38"/>
  </w:num>
  <w:num w:numId="14">
    <w:abstractNumId w:val="33"/>
  </w:num>
  <w:num w:numId="15">
    <w:abstractNumId w:val="12"/>
  </w:num>
  <w:num w:numId="16">
    <w:abstractNumId w:val="4"/>
  </w:num>
  <w:num w:numId="17">
    <w:abstractNumId w:val="35"/>
  </w:num>
  <w:num w:numId="18">
    <w:abstractNumId w:val="9"/>
  </w:num>
  <w:num w:numId="19">
    <w:abstractNumId w:val="8"/>
  </w:num>
  <w:num w:numId="20">
    <w:abstractNumId w:val="27"/>
  </w:num>
  <w:num w:numId="21">
    <w:abstractNumId w:val="3"/>
  </w:num>
  <w:num w:numId="22">
    <w:abstractNumId w:val="28"/>
  </w:num>
  <w:num w:numId="23">
    <w:abstractNumId w:val="17"/>
  </w:num>
  <w:num w:numId="24">
    <w:abstractNumId w:val="30"/>
  </w:num>
  <w:num w:numId="25">
    <w:abstractNumId w:val="1"/>
  </w:num>
  <w:num w:numId="26">
    <w:abstractNumId w:val="7"/>
  </w:num>
  <w:num w:numId="27">
    <w:abstractNumId w:val="0"/>
  </w:num>
  <w:num w:numId="28">
    <w:abstractNumId w:val="39"/>
  </w:num>
  <w:num w:numId="29">
    <w:abstractNumId w:val="31"/>
  </w:num>
  <w:num w:numId="30">
    <w:abstractNumId w:val="23"/>
  </w:num>
  <w:num w:numId="31">
    <w:abstractNumId w:val="19"/>
  </w:num>
  <w:num w:numId="32">
    <w:abstractNumId w:val="24"/>
  </w:num>
  <w:num w:numId="33">
    <w:abstractNumId w:val="26"/>
  </w:num>
  <w:num w:numId="34">
    <w:abstractNumId w:val="2"/>
  </w:num>
  <w:num w:numId="35">
    <w:abstractNumId w:val="32"/>
  </w:num>
  <w:num w:numId="36">
    <w:abstractNumId w:val="21"/>
  </w:num>
  <w:num w:numId="37">
    <w:abstractNumId w:val="25"/>
  </w:num>
  <w:num w:numId="38">
    <w:abstractNumId w:val="16"/>
  </w:num>
  <w:num w:numId="39">
    <w:abstractNumId w:val="5"/>
  </w:num>
  <w:num w:numId="40">
    <w:abstractNumId w:val="40"/>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28C"/>
    <w:rsid w:val="00000A80"/>
    <w:rsid w:val="0000693B"/>
    <w:rsid w:val="000341D2"/>
    <w:rsid w:val="0003452E"/>
    <w:rsid w:val="00037092"/>
    <w:rsid w:val="00037F00"/>
    <w:rsid w:val="00044A7B"/>
    <w:rsid w:val="00044C01"/>
    <w:rsid w:val="00076E2F"/>
    <w:rsid w:val="000844CE"/>
    <w:rsid w:val="00084F81"/>
    <w:rsid w:val="0009398B"/>
    <w:rsid w:val="00094F4E"/>
    <w:rsid w:val="000A4D30"/>
    <w:rsid w:val="000C0E42"/>
    <w:rsid w:val="000C2A5A"/>
    <w:rsid w:val="001149FE"/>
    <w:rsid w:val="00114E86"/>
    <w:rsid w:val="00115A78"/>
    <w:rsid w:val="0013095A"/>
    <w:rsid w:val="0013704F"/>
    <w:rsid w:val="00150EEF"/>
    <w:rsid w:val="00163110"/>
    <w:rsid w:val="00183305"/>
    <w:rsid w:val="001A1761"/>
    <w:rsid w:val="001B050A"/>
    <w:rsid w:val="001B35D5"/>
    <w:rsid w:val="001D3E06"/>
    <w:rsid w:val="001D702A"/>
    <w:rsid w:val="001E39E1"/>
    <w:rsid w:val="00202233"/>
    <w:rsid w:val="00203617"/>
    <w:rsid w:val="00222726"/>
    <w:rsid w:val="00224EEE"/>
    <w:rsid w:val="00236D04"/>
    <w:rsid w:val="00276E35"/>
    <w:rsid w:val="00277CE4"/>
    <w:rsid w:val="00290C95"/>
    <w:rsid w:val="0029554F"/>
    <w:rsid w:val="002A58F3"/>
    <w:rsid w:val="002A6CE6"/>
    <w:rsid w:val="002B681C"/>
    <w:rsid w:val="002B799F"/>
    <w:rsid w:val="002C3084"/>
    <w:rsid w:val="002F20F2"/>
    <w:rsid w:val="002F670F"/>
    <w:rsid w:val="00304E36"/>
    <w:rsid w:val="00315068"/>
    <w:rsid w:val="00324BFE"/>
    <w:rsid w:val="00336076"/>
    <w:rsid w:val="00344897"/>
    <w:rsid w:val="00351AC0"/>
    <w:rsid w:val="003A1AD7"/>
    <w:rsid w:val="003A3735"/>
    <w:rsid w:val="003C1A56"/>
    <w:rsid w:val="003D2AD1"/>
    <w:rsid w:val="003D75B8"/>
    <w:rsid w:val="004054F0"/>
    <w:rsid w:val="00427956"/>
    <w:rsid w:val="00430E61"/>
    <w:rsid w:val="00435737"/>
    <w:rsid w:val="00437609"/>
    <w:rsid w:val="00473FBB"/>
    <w:rsid w:val="00475A76"/>
    <w:rsid w:val="00493022"/>
    <w:rsid w:val="004A015D"/>
    <w:rsid w:val="004A14E3"/>
    <w:rsid w:val="004A6101"/>
    <w:rsid w:val="004E277A"/>
    <w:rsid w:val="004E58EB"/>
    <w:rsid w:val="004E5CF7"/>
    <w:rsid w:val="004F2B36"/>
    <w:rsid w:val="00511AD0"/>
    <w:rsid w:val="00517B77"/>
    <w:rsid w:val="00537FF5"/>
    <w:rsid w:val="00561036"/>
    <w:rsid w:val="005659A3"/>
    <w:rsid w:val="00565BA1"/>
    <w:rsid w:val="00571576"/>
    <w:rsid w:val="005917FD"/>
    <w:rsid w:val="00596A36"/>
    <w:rsid w:val="005D1181"/>
    <w:rsid w:val="005E6014"/>
    <w:rsid w:val="00600F22"/>
    <w:rsid w:val="00602393"/>
    <w:rsid w:val="00604FA3"/>
    <w:rsid w:val="00611DC3"/>
    <w:rsid w:val="00614F45"/>
    <w:rsid w:val="0062738E"/>
    <w:rsid w:val="006404AD"/>
    <w:rsid w:val="00647622"/>
    <w:rsid w:val="00652C2B"/>
    <w:rsid w:val="00664BA6"/>
    <w:rsid w:val="00667D38"/>
    <w:rsid w:val="00673E41"/>
    <w:rsid w:val="00685A32"/>
    <w:rsid w:val="006921B5"/>
    <w:rsid w:val="0069652B"/>
    <w:rsid w:val="0069720D"/>
    <w:rsid w:val="006C4FF5"/>
    <w:rsid w:val="006D5118"/>
    <w:rsid w:val="006D6B8C"/>
    <w:rsid w:val="006E389A"/>
    <w:rsid w:val="006E667A"/>
    <w:rsid w:val="006F7C2B"/>
    <w:rsid w:val="00704B6D"/>
    <w:rsid w:val="0073636C"/>
    <w:rsid w:val="007373BC"/>
    <w:rsid w:val="00764A43"/>
    <w:rsid w:val="00775500"/>
    <w:rsid w:val="007840BE"/>
    <w:rsid w:val="007870B4"/>
    <w:rsid w:val="007940A9"/>
    <w:rsid w:val="007A2D7B"/>
    <w:rsid w:val="007A4BDF"/>
    <w:rsid w:val="007A532E"/>
    <w:rsid w:val="007D3C67"/>
    <w:rsid w:val="007D6FA7"/>
    <w:rsid w:val="007F1107"/>
    <w:rsid w:val="007F561D"/>
    <w:rsid w:val="00807A8D"/>
    <w:rsid w:val="008137AF"/>
    <w:rsid w:val="00827601"/>
    <w:rsid w:val="00842666"/>
    <w:rsid w:val="00845897"/>
    <w:rsid w:val="00847751"/>
    <w:rsid w:val="00853BCA"/>
    <w:rsid w:val="0086712C"/>
    <w:rsid w:val="008732E4"/>
    <w:rsid w:val="00874F19"/>
    <w:rsid w:val="00877343"/>
    <w:rsid w:val="008829DB"/>
    <w:rsid w:val="00891BFB"/>
    <w:rsid w:val="00892D9A"/>
    <w:rsid w:val="008960E4"/>
    <w:rsid w:val="008A56CC"/>
    <w:rsid w:val="008A5EA1"/>
    <w:rsid w:val="008B049F"/>
    <w:rsid w:val="008B7837"/>
    <w:rsid w:val="008C001D"/>
    <w:rsid w:val="008D0A17"/>
    <w:rsid w:val="008D1826"/>
    <w:rsid w:val="008D37FF"/>
    <w:rsid w:val="008F3350"/>
    <w:rsid w:val="00905EA7"/>
    <w:rsid w:val="00907801"/>
    <w:rsid w:val="00913704"/>
    <w:rsid w:val="00971034"/>
    <w:rsid w:val="00973AE9"/>
    <w:rsid w:val="00981F28"/>
    <w:rsid w:val="00985C06"/>
    <w:rsid w:val="00992612"/>
    <w:rsid w:val="009A501C"/>
    <w:rsid w:val="009B2991"/>
    <w:rsid w:val="009B2BBF"/>
    <w:rsid w:val="009C0FAD"/>
    <w:rsid w:val="009D130C"/>
    <w:rsid w:val="009D668D"/>
    <w:rsid w:val="009F2B22"/>
    <w:rsid w:val="009F4CBE"/>
    <w:rsid w:val="009F4FAF"/>
    <w:rsid w:val="009F674B"/>
    <w:rsid w:val="00A01C39"/>
    <w:rsid w:val="00A036FB"/>
    <w:rsid w:val="00A03F83"/>
    <w:rsid w:val="00A2425C"/>
    <w:rsid w:val="00A3280E"/>
    <w:rsid w:val="00A331C0"/>
    <w:rsid w:val="00A35ADC"/>
    <w:rsid w:val="00A373C0"/>
    <w:rsid w:val="00A40B64"/>
    <w:rsid w:val="00A45094"/>
    <w:rsid w:val="00A60CC1"/>
    <w:rsid w:val="00A6347C"/>
    <w:rsid w:val="00A63DB1"/>
    <w:rsid w:val="00A7385F"/>
    <w:rsid w:val="00A939AE"/>
    <w:rsid w:val="00AA64AA"/>
    <w:rsid w:val="00AB1065"/>
    <w:rsid w:val="00AB549D"/>
    <w:rsid w:val="00AC05CD"/>
    <w:rsid w:val="00AC09B6"/>
    <w:rsid w:val="00B3628C"/>
    <w:rsid w:val="00B45F72"/>
    <w:rsid w:val="00B47DF0"/>
    <w:rsid w:val="00B55DB3"/>
    <w:rsid w:val="00B5716E"/>
    <w:rsid w:val="00B573BF"/>
    <w:rsid w:val="00B74D6D"/>
    <w:rsid w:val="00B83E63"/>
    <w:rsid w:val="00B87293"/>
    <w:rsid w:val="00BB7932"/>
    <w:rsid w:val="00BD01CD"/>
    <w:rsid w:val="00BD6ED3"/>
    <w:rsid w:val="00BE20E7"/>
    <w:rsid w:val="00BF0DA7"/>
    <w:rsid w:val="00C12421"/>
    <w:rsid w:val="00C13C64"/>
    <w:rsid w:val="00C142C0"/>
    <w:rsid w:val="00C155E5"/>
    <w:rsid w:val="00C171E4"/>
    <w:rsid w:val="00C179C7"/>
    <w:rsid w:val="00C476C0"/>
    <w:rsid w:val="00C523BA"/>
    <w:rsid w:val="00C57ABE"/>
    <w:rsid w:val="00C57FC3"/>
    <w:rsid w:val="00C65843"/>
    <w:rsid w:val="00C71778"/>
    <w:rsid w:val="00C950A1"/>
    <w:rsid w:val="00CB2308"/>
    <w:rsid w:val="00CC1DFC"/>
    <w:rsid w:val="00CC6F78"/>
    <w:rsid w:val="00CE677D"/>
    <w:rsid w:val="00D1410B"/>
    <w:rsid w:val="00D1466F"/>
    <w:rsid w:val="00D259C4"/>
    <w:rsid w:val="00D31132"/>
    <w:rsid w:val="00D37C4E"/>
    <w:rsid w:val="00D66FC3"/>
    <w:rsid w:val="00D7090C"/>
    <w:rsid w:val="00D71645"/>
    <w:rsid w:val="00D80210"/>
    <w:rsid w:val="00D87323"/>
    <w:rsid w:val="00D93A1B"/>
    <w:rsid w:val="00DA1984"/>
    <w:rsid w:val="00DA5BA4"/>
    <w:rsid w:val="00DB0977"/>
    <w:rsid w:val="00DC032F"/>
    <w:rsid w:val="00DD7B94"/>
    <w:rsid w:val="00DE379A"/>
    <w:rsid w:val="00DE7B41"/>
    <w:rsid w:val="00E05EF2"/>
    <w:rsid w:val="00E20713"/>
    <w:rsid w:val="00E26765"/>
    <w:rsid w:val="00E32A9B"/>
    <w:rsid w:val="00E510A4"/>
    <w:rsid w:val="00E553B7"/>
    <w:rsid w:val="00E61611"/>
    <w:rsid w:val="00E65C3E"/>
    <w:rsid w:val="00E7142A"/>
    <w:rsid w:val="00E72950"/>
    <w:rsid w:val="00E7718F"/>
    <w:rsid w:val="00E77F18"/>
    <w:rsid w:val="00E84E0A"/>
    <w:rsid w:val="00E86F7D"/>
    <w:rsid w:val="00E914E4"/>
    <w:rsid w:val="00EA125A"/>
    <w:rsid w:val="00EA5FE1"/>
    <w:rsid w:val="00EB3069"/>
    <w:rsid w:val="00EB44C9"/>
    <w:rsid w:val="00EC1B20"/>
    <w:rsid w:val="00EC6E90"/>
    <w:rsid w:val="00EC6FDF"/>
    <w:rsid w:val="00ED0470"/>
    <w:rsid w:val="00ED4917"/>
    <w:rsid w:val="00EF2C7F"/>
    <w:rsid w:val="00F20063"/>
    <w:rsid w:val="00F417EA"/>
    <w:rsid w:val="00F41D26"/>
    <w:rsid w:val="00F56650"/>
    <w:rsid w:val="00F70ED0"/>
    <w:rsid w:val="00FB1F16"/>
    <w:rsid w:val="00FB2982"/>
    <w:rsid w:val="00FC5E13"/>
    <w:rsid w:val="00FD2E4F"/>
    <w:rsid w:val="00FE775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2B4AD8"/>
  <w15:docId w15:val="{55A28549-63E7-44D2-9811-9BFE4D720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4F4E"/>
    <w:rPr>
      <w:rFonts w:ascii="Calibri" w:eastAsia="Calibri" w:hAnsi="Calibri" w:cs="Times New Roman"/>
    </w:rPr>
  </w:style>
  <w:style w:type="paragraph" w:styleId="Ttulo2">
    <w:name w:val="heading 2"/>
    <w:basedOn w:val="Normal"/>
    <w:next w:val="Normal"/>
    <w:link w:val="Ttulo2Car"/>
    <w:uiPriority w:val="1"/>
    <w:unhideWhenUsed/>
    <w:qFormat/>
    <w:rsid w:val="00C12421"/>
    <w:pPr>
      <w:keepNext/>
      <w:keepLines/>
      <w:spacing w:before="240" w:after="0" w:line="336" w:lineRule="auto"/>
      <w:outlineLvl w:val="1"/>
    </w:pPr>
    <w:rPr>
      <w:rFonts w:asciiTheme="majorHAnsi" w:eastAsiaTheme="majorEastAsia" w:hAnsiTheme="majorHAnsi" w:cstheme="majorBidi"/>
      <w:b/>
      <w:bCs/>
      <w:color w:val="000000" w:themeColor="text1"/>
      <w:sz w:val="28"/>
      <w:szCs w:val="20"/>
      <w:lang w:val="en-US"/>
    </w:rPr>
  </w:style>
  <w:style w:type="paragraph" w:styleId="Ttulo3">
    <w:name w:val="heading 3"/>
    <w:basedOn w:val="Normal"/>
    <w:next w:val="Normal"/>
    <w:link w:val="Ttulo3Car"/>
    <w:uiPriority w:val="9"/>
    <w:semiHidden/>
    <w:unhideWhenUsed/>
    <w:qFormat/>
    <w:rsid w:val="0042795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3628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3628C"/>
  </w:style>
  <w:style w:type="paragraph" w:styleId="Piedepgina">
    <w:name w:val="footer"/>
    <w:aliases w:val="footer odd,footer odd1,footer odd2,footer odd3,footer odd4,footer odd5,pie de página, Car Car Car"/>
    <w:basedOn w:val="Normal"/>
    <w:link w:val="PiedepginaCar"/>
    <w:unhideWhenUsed/>
    <w:rsid w:val="00B3628C"/>
    <w:pPr>
      <w:tabs>
        <w:tab w:val="center" w:pos="4419"/>
        <w:tab w:val="right" w:pos="8838"/>
      </w:tabs>
      <w:spacing w:after="0" w:line="240" w:lineRule="auto"/>
    </w:pPr>
  </w:style>
  <w:style w:type="character" w:customStyle="1" w:styleId="PiedepginaCar">
    <w:name w:val="Pie de página Car"/>
    <w:aliases w:val="footer odd Car,footer odd1 Car,footer odd2 Car,footer odd3 Car,footer odd4 Car,footer odd5 Car,pie de página Car, Car Car Car Car"/>
    <w:basedOn w:val="Fuentedeprrafopredeter"/>
    <w:link w:val="Piedepgina"/>
    <w:rsid w:val="00B3628C"/>
  </w:style>
  <w:style w:type="paragraph" w:styleId="Textodeglobo">
    <w:name w:val="Balloon Text"/>
    <w:basedOn w:val="Normal"/>
    <w:link w:val="TextodegloboCar"/>
    <w:uiPriority w:val="99"/>
    <w:semiHidden/>
    <w:unhideWhenUsed/>
    <w:rsid w:val="00B3628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3628C"/>
    <w:rPr>
      <w:rFonts w:ascii="Tahoma" w:hAnsi="Tahoma" w:cs="Tahoma"/>
      <w:sz w:val="16"/>
      <w:szCs w:val="16"/>
    </w:rPr>
  </w:style>
  <w:style w:type="paragraph" w:styleId="Sinespaciado">
    <w:name w:val="No Spacing"/>
    <w:uiPriority w:val="99"/>
    <w:qFormat/>
    <w:rsid w:val="00094F4E"/>
    <w:pPr>
      <w:spacing w:after="0" w:line="240" w:lineRule="auto"/>
    </w:pPr>
    <w:rPr>
      <w:rFonts w:ascii="Calibri" w:eastAsia="Calibri" w:hAnsi="Calibri" w:cs="Times New Roman"/>
    </w:rPr>
  </w:style>
  <w:style w:type="character" w:styleId="Hipervnculo">
    <w:name w:val="Hyperlink"/>
    <w:basedOn w:val="Fuentedeprrafopredeter"/>
    <w:uiPriority w:val="99"/>
    <w:rsid w:val="00094F4E"/>
    <w:rPr>
      <w:rFonts w:cs="Times New Roman"/>
      <w:color w:val="0000FF"/>
      <w:u w:val="single"/>
    </w:rPr>
  </w:style>
  <w:style w:type="table" w:styleId="Tabladecuadrcula4-nfasis1">
    <w:name w:val="Grid Table 4 Accent 1"/>
    <w:basedOn w:val="Tablanormal"/>
    <w:uiPriority w:val="49"/>
    <w:rsid w:val="00094F4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m-4873775963750563411m2259043234257428534gmail-msonospacing">
    <w:name w:val="m_-4873775963750563411m_2259043234257428534gmail-msonospacing"/>
    <w:basedOn w:val="Normal"/>
    <w:rsid w:val="00094F4E"/>
    <w:pPr>
      <w:spacing w:before="100" w:beforeAutospacing="1" w:after="100" w:afterAutospacing="1" w:line="240" w:lineRule="auto"/>
    </w:pPr>
    <w:rPr>
      <w:rFonts w:ascii="Times New Roman" w:eastAsia="Times New Roman" w:hAnsi="Times New Roman"/>
      <w:sz w:val="24"/>
      <w:szCs w:val="24"/>
      <w:lang w:eastAsia="es-CO"/>
    </w:rPr>
  </w:style>
  <w:style w:type="paragraph" w:styleId="Puesto">
    <w:name w:val="Title"/>
    <w:aliases w:val="Títulos Principales sin numeración,AL Título,Título AL,Car"/>
    <w:basedOn w:val="Normal"/>
    <w:link w:val="PuestoCar"/>
    <w:uiPriority w:val="2"/>
    <w:qFormat/>
    <w:rsid w:val="00094F4E"/>
    <w:pPr>
      <w:spacing w:after="0" w:line="240" w:lineRule="auto"/>
      <w:jc w:val="center"/>
    </w:pPr>
    <w:rPr>
      <w:rFonts w:ascii="Arial" w:hAnsi="Arial" w:cs="Arial"/>
      <w:b/>
      <w:bCs/>
      <w:lang w:val="es-ES" w:eastAsia="es-ES"/>
    </w:rPr>
  </w:style>
  <w:style w:type="character" w:customStyle="1" w:styleId="PuestoCar">
    <w:name w:val="Puesto Car"/>
    <w:aliases w:val="Títulos Principales sin numeración Car,AL Título Car,Título AL Car,Car Car"/>
    <w:basedOn w:val="Fuentedeprrafopredeter"/>
    <w:link w:val="Puesto"/>
    <w:uiPriority w:val="2"/>
    <w:rsid w:val="00094F4E"/>
    <w:rPr>
      <w:rFonts w:ascii="Arial" w:eastAsia="Calibri" w:hAnsi="Arial" w:cs="Arial"/>
      <w:b/>
      <w:bCs/>
      <w:lang w:val="es-ES" w:eastAsia="es-ES"/>
    </w:rPr>
  </w:style>
  <w:style w:type="paragraph" w:styleId="Prrafodelista">
    <w:name w:val="List Paragraph"/>
    <w:aliases w:val="HOJA,Bolita,Párrafo de lista4,BOLADEF,Párrafo de lista3,Párrafo de lista21,BOLA,Nivel 1 OS,Colorful List Accent 1,Colorful List - Accent 11,Colorful List - Accent 111"/>
    <w:basedOn w:val="Normal"/>
    <w:link w:val="PrrafodelistaCar"/>
    <w:uiPriority w:val="34"/>
    <w:qFormat/>
    <w:rsid w:val="00094F4E"/>
    <w:pPr>
      <w:ind w:left="720"/>
      <w:contextualSpacing/>
    </w:pPr>
    <w:rPr>
      <w:lang w:val="es-ES"/>
    </w:rPr>
  </w:style>
  <w:style w:type="character" w:customStyle="1" w:styleId="PrrafodelistaCar">
    <w:name w:val="Párrafo de lista Car"/>
    <w:aliases w:val="HOJA Car,Bolita Car,Párrafo de lista4 Car,BOLADEF Car,Párrafo de lista3 Car,Párrafo de lista21 Car,BOLA Car,Nivel 1 OS Car,Colorful List Accent 1 Car,Colorful List - Accent 11 Car,Colorful List - Accent 111 Car"/>
    <w:link w:val="Prrafodelista"/>
    <w:locked/>
    <w:rsid w:val="00094F4E"/>
    <w:rPr>
      <w:rFonts w:ascii="Calibri" w:eastAsia="Calibri" w:hAnsi="Calibri" w:cs="Times New Roman"/>
      <w:lang w:val="es-ES"/>
    </w:rPr>
  </w:style>
  <w:style w:type="paragraph" w:styleId="NormalWeb">
    <w:name w:val="Normal (Web)"/>
    <w:basedOn w:val="Normal"/>
    <w:uiPriority w:val="99"/>
    <w:unhideWhenUsed/>
    <w:rsid w:val="00094F4E"/>
    <w:pPr>
      <w:spacing w:before="100" w:beforeAutospacing="1" w:after="100" w:afterAutospacing="1" w:line="240" w:lineRule="auto"/>
    </w:pPr>
    <w:rPr>
      <w:rFonts w:ascii="Times New Roman" w:eastAsia="Times New Roman" w:hAnsi="Times New Roman"/>
      <w:sz w:val="24"/>
      <w:szCs w:val="24"/>
      <w:lang w:eastAsia="es-CO"/>
    </w:rPr>
  </w:style>
  <w:style w:type="character" w:styleId="Textoennegrita">
    <w:name w:val="Strong"/>
    <w:basedOn w:val="Fuentedeprrafopredeter"/>
    <w:uiPriority w:val="22"/>
    <w:qFormat/>
    <w:rsid w:val="00094F4E"/>
    <w:rPr>
      <w:b/>
      <w:bCs/>
    </w:rPr>
  </w:style>
  <w:style w:type="paragraph" w:customStyle="1" w:styleId="m2397725210317851626gmail-msonospacing">
    <w:name w:val="m_2397725210317851626gmail-msonospacing"/>
    <w:basedOn w:val="Normal"/>
    <w:rsid w:val="00094F4E"/>
    <w:pPr>
      <w:spacing w:before="100" w:beforeAutospacing="1" w:after="100" w:afterAutospacing="1" w:line="240" w:lineRule="auto"/>
    </w:pPr>
    <w:rPr>
      <w:rFonts w:ascii="Times New Roman" w:eastAsia="Times New Roman" w:hAnsi="Times New Roman"/>
      <w:sz w:val="24"/>
      <w:szCs w:val="24"/>
      <w:lang w:eastAsia="es-CO"/>
    </w:rPr>
  </w:style>
  <w:style w:type="table" w:styleId="Tablaconcuadrcula">
    <w:name w:val="Table Grid"/>
    <w:basedOn w:val="Tablanormal"/>
    <w:uiPriority w:val="59"/>
    <w:rsid w:val="001B05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1"/>
    <w:rsid w:val="00C12421"/>
    <w:rPr>
      <w:rFonts w:asciiTheme="majorHAnsi" w:eastAsiaTheme="majorEastAsia" w:hAnsiTheme="majorHAnsi" w:cstheme="majorBidi"/>
      <w:b/>
      <w:bCs/>
      <w:color w:val="000000" w:themeColor="text1"/>
      <w:sz w:val="28"/>
      <w:szCs w:val="20"/>
      <w:lang w:val="en-US"/>
    </w:rPr>
  </w:style>
  <w:style w:type="paragraph" w:styleId="Textoindependiente">
    <w:name w:val="Body Text"/>
    <w:basedOn w:val="Normal"/>
    <w:link w:val="TextoindependienteCar"/>
    <w:uiPriority w:val="1"/>
    <w:qFormat/>
    <w:rsid w:val="00D80210"/>
    <w:pPr>
      <w:widowControl w:val="0"/>
      <w:spacing w:after="0" w:line="240" w:lineRule="auto"/>
    </w:pPr>
    <w:rPr>
      <w:rFonts w:ascii="Arial" w:eastAsia="Arial" w:hAnsi="Arial" w:cs="Arial"/>
      <w:sz w:val="20"/>
      <w:szCs w:val="20"/>
      <w:lang w:val="en-US"/>
    </w:rPr>
  </w:style>
  <w:style w:type="character" w:customStyle="1" w:styleId="TextoindependienteCar">
    <w:name w:val="Texto independiente Car"/>
    <w:basedOn w:val="Fuentedeprrafopredeter"/>
    <w:link w:val="Textoindependiente"/>
    <w:uiPriority w:val="1"/>
    <w:rsid w:val="00D80210"/>
    <w:rPr>
      <w:rFonts w:ascii="Arial" w:eastAsia="Arial" w:hAnsi="Arial" w:cs="Arial"/>
      <w:sz w:val="20"/>
      <w:szCs w:val="20"/>
      <w:lang w:val="en-US"/>
    </w:rPr>
  </w:style>
  <w:style w:type="character" w:customStyle="1" w:styleId="Ttulo3Car">
    <w:name w:val="Título 3 Car"/>
    <w:basedOn w:val="Fuentedeprrafopredeter"/>
    <w:link w:val="Ttulo3"/>
    <w:uiPriority w:val="9"/>
    <w:semiHidden/>
    <w:rsid w:val="00427956"/>
    <w:rPr>
      <w:rFonts w:asciiTheme="majorHAnsi" w:eastAsiaTheme="majorEastAsia" w:hAnsiTheme="majorHAnsi" w:cstheme="majorBidi"/>
      <w:color w:val="243F60" w:themeColor="accent1" w:themeShade="7F"/>
      <w:sz w:val="24"/>
      <w:szCs w:val="24"/>
    </w:rPr>
  </w:style>
  <w:style w:type="character" w:styleId="Refdecomentario">
    <w:name w:val="annotation reference"/>
    <w:basedOn w:val="Fuentedeprrafopredeter"/>
    <w:uiPriority w:val="99"/>
    <w:semiHidden/>
    <w:unhideWhenUsed/>
    <w:rsid w:val="00D93A1B"/>
    <w:rPr>
      <w:sz w:val="16"/>
      <w:szCs w:val="16"/>
    </w:rPr>
  </w:style>
  <w:style w:type="paragraph" w:styleId="Textocomentario">
    <w:name w:val="annotation text"/>
    <w:basedOn w:val="Normal"/>
    <w:link w:val="TextocomentarioCar"/>
    <w:uiPriority w:val="99"/>
    <w:semiHidden/>
    <w:unhideWhenUsed/>
    <w:rsid w:val="00D93A1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93A1B"/>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D93A1B"/>
    <w:rPr>
      <w:b/>
      <w:bCs/>
    </w:rPr>
  </w:style>
  <w:style w:type="character" w:customStyle="1" w:styleId="AsuntodelcomentarioCar">
    <w:name w:val="Asunto del comentario Car"/>
    <w:basedOn w:val="TextocomentarioCar"/>
    <w:link w:val="Asuntodelcomentario"/>
    <w:uiPriority w:val="99"/>
    <w:semiHidden/>
    <w:rsid w:val="00D93A1B"/>
    <w:rPr>
      <w:rFonts w:ascii="Calibri" w:eastAsia="Calibri" w:hAnsi="Calibri" w:cs="Times New Roman"/>
      <w:b/>
      <w:bCs/>
      <w:sz w:val="20"/>
      <w:szCs w:val="20"/>
    </w:rPr>
  </w:style>
  <w:style w:type="character" w:customStyle="1" w:styleId="Mencinsinresolver1">
    <w:name w:val="Mención sin resolver1"/>
    <w:basedOn w:val="Fuentedeprrafopredeter"/>
    <w:uiPriority w:val="99"/>
    <w:semiHidden/>
    <w:unhideWhenUsed/>
    <w:rsid w:val="00A01C39"/>
    <w:rPr>
      <w:color w:val="605E5C"/>
      <w:shd w:val="clear" w:color="auto" w:fill="E1DFDD"/>
    </w:rPr>
  </w:style>
  <w:style w:type="character" w:customStyle="1" w:styleId="UnresolvedMention">
    <w:name w:val="Unresolved Mention"/>
    <w:basedOn w:val="Fuentedeprrafopredeter"/>
    <w:uiPriority w:val="99"/>
    <w:semiHidden/>
    <w:unhideWhenUsed/>
    <w:rsid w:val="00673E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95558">
      <w:bodyDiv w:val="1"/>
      <w:marLeft w:val="0"/>
      <w:marRight w:val="0"/>
      <w:marTop w:val="0"/>
      <w:marBottom w:val="0"/>
      <w:divBdr>
        <w:top w:val="none" w:sz="0" w:space="0" w:color="auto"/>
        <w:left w:val="none" w:sz="0" w:space="0" w:color="auto"/>
        <w:bottom w:val="none" w:sz="0" w:space="0" w:color="auto"/>
        <w:right w:val="none" w:sz="0" w:space="0" w:color="auto"/>
      </w:divBdr>
    </w:div>
    <w:div w:id="172231071">
      <w:bodyDiv w:val="1"/>
      <w:marLeft w:val="0"/>
      <w:marRight w:val="0"/>
      <w:marTop w:val="0"/>
      <w:marBottom w:val="0"/>
      <w:divBdr>
        <w:top w:val="none" w:sz="0" w:space="0" w:color="auto"/>
        <w:left w:val="none" w:sz="0" w:space="0" w:color="auto"/>
        <w:bottom w:val="none" w:sz="0" w:space="0" w:color="auto"/>
        <w:right w:val="none" w:sz="0" w:space="0" w:color="auto"/>
      </w:divBdr>
      <w:divsChild>
        <w:div w:id="1848515575">
          <w:marLeft w:val="0"/>
          <w:marRight w:val="0"/>
          <w:marTop w:val="0"/>
          <w:marBottom w:val="0"/>
          <w:divBdr>
            <w:top w:val="none" w:sz="0" w:space="0" w:color="auto"/>
            <w:left w:val="none" w:sz="0" w:space="0" w:color="auto"/>
            <w:bottom w:val="none" w:sz="0" w:space="0" w:color="auto"/>
            <w:right w:val="none" w:sz="0" w:space="0" w:color="auto"/>
          </w:divBdr>
        </w:div>
      </w:divsChild>
    </w:div>
    <w:div w:id="213935364">
      <w:bodyDiv w:val="1"/>
      <w:marLeft w:val="0"/>
      <w:marRight w:val="0"/>
      <w:marTop w:val="0"/>
      <w:marBottom w:val="0"/>
      <w:divBdr>
        <w:top w:val="none" w:sz="0" w:space="0" w:color="auto"/>
        <w:left w:val="none" w:sz="0" w:space="0" w:color="auto"/>
        <w:bottom w:val="none" w:sz="0" w:space="0" w:color="auto"/>
        <w:right w:val="none" w:sz="0" w:space="0" w:color="auto"/>
      </w:divBdr>
      <w:divsChild>
        <w:div w:id="408580012">
          <w:marLeft w:val="0"/>
          <w:marRight w:val="0"/>
          <w:marTop w:val="0"/>
          <w:marBottom w:val="0"/>
          <w:divBdr>
            <w:top w:val="none" w:sz="0" w:space="0" w:color="auto"/>
            <w:left w:val="none" w:sz="0" w:space="0" w:color="auto"/>
            <w:bottom w:val="none" w:sz="0" w:space="0" w:color="auto"/>
            <w:right w:val="none" w:sz="0" w:space="0" w:color="auto"/>
          </w:divBdr>
        </w:div>
        <w:div w:id="463083528">
          <w:marLeft w:val="0"/>
          <w:marRight w:val="0"/>
          <w:marTop w:val="0"/>
          <w:marBottom w:val="0"/>
          <w:divBdr>
            <w:top w:val="none" w:sz="0" w:space="0" w:color="auto"/>
            <w:left w:val="none" w:sz="0" w:space="0" w:color="auto"/>
            <w:bottom w:val="none" w:sz="0" w:space="0" w:color="auto"/>
            <w:right w:val="none" w:sz="0" w:space="0" w:color="auto"/>
          </w:divBdr>
        </w:div>
        <w:div w:id="898323155">
          <w:marLeft w:val="0"/>
          <w:marRight w:val="0"/>
          <w:marTop w:val="0"/>
          <w:marBottom w:val="0"/>
          <w:divBdr>
            <w:top w:val="none" w:sz="0" w:space="0" w:color="auto"/>
            <w:left w:val="none" w:sz="0" w:space="0" w:color="auto"/>
            <w:bottom w:val="none" w:sz="0" w:space="0" w:color="auto"/>
            <w:right w:val="none" w:sz="0" w:space="0" w:color="auto"/>
          </w:divBdr>
        </w:div>
        <w:div w:id="1011495148">
          <w:marLeft w:val="0"/>
          <w:marRight w:val="0"/>
          <w:marTop w:val="0"/>
          <w:marBottom w:val="0"/>
          <w:divBdr>
            <w:top w:val="none" w:sz="0" w:space="0" w:color="auto"/>
            <w:left w:val="none" w:sz="0" w:space="0" w:color="auto"/>
            <w:bottom w:val="none" w:sz="0" w:space="0" w:color="auto"/>
            <w:right w:val="none" w:sz="0" w:space="0" w:color="auto"/>
          </w:divBdr>
        </w:div>
        <w:div w:id="1737629863">
          <w:marLeft w:val="0"/>
          <w:marRight w:val="0"/>
          <w:marTop w:val="0"/>
          <w:marBottom w:val="0"/>
          <w:divBdr>
            <w:top w:val="none" w:sz="0" w:space="0" w:color="auto"/>
            <w:left w:val="none" w:sz="0" w:space="0" w:color="auto"/>
            <w:bottom w:val="none" w:sz="0" w:space="0" w:color="auto"/>
            <w:right w:val="none" w:sz="0" w:space="0" w:color="auto"/>
          </w:divBdr>
        </w:div>
      </w:divsChild>
    </w:div>
    <w:div w:id="275985023">
      <w:bodyDiv w:val="1"/>
      <w:marLeft w:val="0"/>
      <w:marRight w:val="0"/>
      <w:marTop w:val="0"/>
      <w:marBottom w:val="0"/>
      <w:divBdr>
        <w:top w:val="none" w:sz="0" w:space="0" w:color="auto"/>
        <w:left w:val="none" w:sz="0" w:space="0" w:color="auto"/>
        <w:bottom w:val="none" w:sz="0" w:space="0" w:color="auto"/>
        <w:right w:val="none" w:sz="0" w:space="0" w:color="auto"/>
      </w:divBdr>
      <w:divsChild>
        <w:div w:id="1992252902">
          <w:marLeft w:val="0"/>
          <w:marRight w:val="0"/>
          <w:marTop w:val="0"/>
          <w:marBottom w:val="0"/>
          <w:divBdr>
            <w:top w:val="none" w:sz="0" w:space="0" w:color="auto"/>
            <w:left w:val="none" w:sz="0" w:space="0" w:color="auto"/>
            <w:bottom w:val="none" w:sz="0" w:space="0" w:color="auto"/>
            <w:right w:val="none" w:sz="0" w:space="0" w:color="auto"/>
          </w:divBdr>
        </w:div>
        <w:div w:id="1529366924">
          <w:marLeft w:val="0"/>
          <w:marRight w:val="0"/>
          <w:marTop w:val="0"/>
          <w:marBottom w:val="0"/>
          <w:divBdr>
            <w:top w:val="none" w:sz="0" w:space="0" w:color="auto"/>
            <w:left w:val="none" w:sz="0" w:space="0" w:color="auto"/>
            <w:bottom w:val="none" w:sz="0" w:space="0" w:color="auto"/>
            <w:right w:val="none" w:sz="0" w:space="0" w:color="auto"/>
          </w:divBdr>
        </w:div>
        <w:div w:id="206450649">
          <w:marLeft w:val="0"/>
          <w:marRight w:val="0"/>
          <w:marTop w:val="0"/>
          <w:marBottom w:val="0"/>
          <w:divBdr>
            <w:top w:val="none" w:sz="0" w:space="0" w:color="auto"/>
            <w:left w:val="none" w:sz="0" w:space="0" w:color="auto"/>
            <w:bottom w:val="none" w:sz="0" w:space="0" w:color="auto"/>
            <w:right w:val="none" w:sz="0" w:space="0" w:color="auto"/>
          </w:divBdr>
        </w:div>
        <w:div w:id="518198312">
          <w:marLeft w:val="0"/>
          <w:marRight w:val="0"/>
          <w:marTop w:val="0"/>
          <w:marBottom w:val="0"/>
          <w:divBdr>
            <w:top w:val="none" w:sz="0" w:space="0" w:color="auto"/>
            <w:left w:val="none" w:sz="0" w:space="0" w:color="auto"/>
            <w:bottom w:val="none" w:sz="0" w:space="0" w:color="auto"/>
            <w:right w:val="none" w:sz="0" w:space="0" w:color="auto"/>
          </w:divBdr>
        </w:div>
        <w:div w:id="1456869778">
          <w:marLeft w:val="0"/>
          <w:marRight w:val="0"/>
          <w:marTop w:val="0"/>
          <w:marBottom w:val="0"/>
          <w:divBdr>
            <w:top w:val="none" w:sz="0" w:space="0" w:color="auto"/>
            <w:left w:val="none" w:sz="0" w:space="0" w:color="auto"/>
            <w:bottom w:val="none" w:sz="0" w:space="0" w:color="auto"/>
            <w:right w:val="none" w:sz="0" w:space="0" w:color="auto"/>
          </w:divBdr>
        </w:div>
        <w:div w:id="632830242">
          <w:marLeft w:val="0"/>
          <w:marRight w:val="0"/>
          <w:marTop w:val="0"/>
          <w:marBottom w:val="0"/>
          <w:divBdr>
            <w:top w:val="none" w:sz="0" w:space="0" w:color="auto"/>
            <w:left w:val="none" w:sz="0" w:space="0" w:color="auto"/>
            <w:bottom w:val="none" w:sz="0" w:space="0" w:color="auto"/>
            <w:right w:val="none" w:sz="0" w:space="0" w:color="auto"/>
          </w:divBdr>
        </w:div>
        <w:div w:id="1729844826">
          <w:marLeft w:val="0"/>
          <w:marRight w:val="0"/>
          <w:marTop w:val="0"/>
          <w:marBottom w:val="0"/>
          <w:divBdr>
            <w:top w:val="none" w:sz="0" w:space="0" w:color="auto"/>
            <w:left w:val="none" w:sz="0" w:space="0" w:color="auto"/>
            <w:bottom w:val="none" w:sz="0" w:space="0" w:color="auto"/>
            <w:right w:val="none" w:sz="0" w:space="0" w:color="auto"/>
          </w:divBdr>
        </w:div>
        <w:div w:id="1639215608">
          <w:marLeft w:val="0"/>
          <w:marRight w:val="0"/>
          <w:marTop w:val="0"/>
          <w:marBottom w:val="0"/>
          <w:divBdr>
            <w:top w:val="none" w:sz="0" w:space="0" w:color="auto"/>
            <w:left w:val="none" w:sz="0" w:space="0" w:color="auto"/>
            <w:bottom w:val="none" w:sz="0" w:space="0" w:color="auto"/>
            <w:right w:val="none" w:sz="0" w:space="0" w:color="auto"/>
          </w:divBdr>
        </w:div>
        <w:div w:id="1621188003">
          <w:marLeft w:val="0"/>
          <w:marRight w:val="0"/>
          <w:marTop w:val="0"/>
          <w:marBottom w:val="0"/>
          <w:divBdr>
            <w:top w:val="none" w:sz="0" w:space="0" w:color="auto"/>
            <w:left w:val="none" w:sz="0" w:space="0" w:color="auto"/>
            <w:bottom w:val="none" w:sz="0" w:space="0" w:color="auto"/>
            <w:right w:val="none" w:sz="0" w:space="0" w:color="auto"/>
          </w:divBdr>
        </w:div>
        <w:div w:id="1298219657">
          <w:marLeft w:val="0"/>
          <w:marRight w:val="0"/>
          <w:marTop w:val="0"/>
          <w:marBottom w:val="0"/>
          <w:divBdr>
            <w:top w:val="none" w:sz="0" w:space="0" w:color="auto"/>
            <w:left w:val="none" w:sz="0" w:space="0" w:color="auto"/>
            <w:bottom w:val="none" w:sz="0" w:space="0" w:color="auto"/>
            <w:right w:val="none" w:sz="0" w:space="0" w:color="auto"/>
          </w:divBdr>
        </w:div>
      </w:divsChild>
    </w:div>
    <w:div w:id="408508143">
      <w:bodyDiv w:val="1"/>
      <w:marLeft w:val="0"/>
      <w:marRight w:val="0"/>
      <w:marTop w:val="0"/>
      <w:marBottom w:val="0"/>
      <w:divBdr>
        <w:top w:val="none" w:sz="0" w:space="0" w:color="auto"/>
        <w:left w:val="none" w:sz="0" w:space="0" w:color="auto"/>
        <w:bottom w:val="none" w:sz="0" w:space="0" w:color="auto"/>
        <w:right w:val="none" w:sz="0" w:space="0" w:color="auto"/>
      </w:divBdr>
    </w:div>
    <w:div w:id="568732105">
      <w:bodyDiv w:val="1"/>
      <w:marLeft w:val="0"/>
      <w:marRight w:val="0"/>
      <w:marTop w:val="0"/>
      <w:marBottom w:val="0"/>
      <w:divBdr>
        <w:top w:val="none" w:sz="0" w:space="0" w:color="auto"/>
        <w:left w:val="none" w:sz="0" w:space="0" w:color="auto"/>
        <w:bottom w:val="none" w:sz="0" w:space="0" w:color="auto"/>
        <w:right w:val="none" w:sz="0" w:space="0" w:color="auto"/>
      </w:divBdr>
    </w:div>
    <w:div w:id="606887741">
      <w:bodyDiv w:val="1"/>
      <w:marLeft w:val="0"/>
      <w:marRight w:val="0"/>
      <w:marTop w:val="0"/>
      <w:marBottom w:val="0"/>
      <w:divBdr>
        <w:top w:val="none" w:sz="0" w:space="0" w:color="auto"/>
        <w:left w:val="none" w:sz="0" w:space="0" w:color="auto"/>
        <w:bottom w:val="none" w:sz="0" w:space="0" w:color="auto"/>
        <w:right w:val="none" w:sz="0" w:space="0" w:color="auto"/>
      </w:divBdr>
      <w:divsChild>
        <w:div w:id="1009598417">
          <w:marLeft w:val="0"/>
          <w:marRight w:val="0"/>
          <w:marTop w:val="0"/>
          <w:marBottom w:val="0"/>
          <w:divBdr>
            <w:top w:val="none" w:sz="0" w:space="0" w:color="auto"/>
            <w:left w:val="none" w:sz="0" w:space="0" w:color="auto"/>
            <w:bottom w:val="none" w:sz="0" w:space="0" w:color="auto"/>
            <w:right w:val="none" w:sz="0" w:space="0" w:color="auto"/>
          </w:divBdr>
        </w:div>
        <w:div w:id="1278876896">
          <w:marLeft w:val="0"/>
          <w:marRight w:val="0"/>
          <w:marTop w:val="0"/>
          <w:marBottom w:val="0"/>
          <w:divBdr>
            <w:top w:val="none" w:sz="0" w:space="0" w:color="auto"/>
            <w:left w:val="none" w:sz="0" w:space="0" w:color="auto"/>
            <w:bottom w:val="none" w:sz="0" w:space="0" w:color="auto"/>
            <w:right w:val="none" w:sz="0" w:space="0" w:color="auto"/>
          </w:divBdr>
        </w:div>
        <w:div w:id="1126661406">
          <w:marLeft w:val="0"/>
          <w:marRight w:val="0"/>
          <w:marTop w:val="0"/>
          <w:marBottom w:val="0"/>
          <w:divBdr>
            <w:top w:val="none" w:sz="0" w:space="0" w:color="auto"/>
            <w:left w:val="none" w:sz="0" w:space="0" w:color="auto"/>
            <w:bottom w:val="none" w:sz="0" w:space="0" w:color="auto"/>
            <w:right w:val="none" w:sz="0" w:space="0" w:color="auto"/>
          </w:divBdr>
          <w:divsChild>
            <w:div w:id="705713104">
              <w:marLeft w:val="0"/>
              <w:marRight w:val="0"/>
              <w:marTop w:val="0"/>
              <w:marBottom w:val="0"/>
              <w:divBdr>
                <w:top w:val="none" w:sz="0" w:space="0" w:color="auto"/>
                <w:left w:val="none" w:sz="0" w:space="0" w:color="auto"/>
                <w:bottom w:val="none" w:sz="0" w:space="0" w:color="auto"/>
                <w:right w:val="none" w:sz="0" w:space="0" w:color="auto"/>
              </w:divBdr>
            </w:div>
            <w:div w:id="73095248">
              <w:marLeft w:val="0"/>
              <w:marRight w:val="0"/>
              <w:marTop w:val="0"/>
              <w:marBottom w:val="0"/>
              <w:divBdr>
                <w:top w:val="none" w:sz="0" w:space="0" w:color="auto"/>
                <w:left w:val="none" w:sz="0" w:space="0" w:color="auto"/>
                <w:bottom w:val="none" w:sz="0" w:space="0" w:color="auto"/>
                <w:right w:val="none" w:sz="0" w:space="0" w:color="auto"/>
              </w:divBdr>
            </w:div>
            <w:div w:id="446824505">
              <w:marLeft w:val="0"/>
              <w:marRight w:val="0"/>
              <w:marTop w:val="0"/>
              <w:marBottom w:val="0"/>
              <w:divBdr>
                <w:top w:val="none" w:sz="0" w:space="0" w:color="auto"/>
                <w:left w:val="none" w:sz="0" w:space="0" w:color="auto"/>
                <w:bottom w:val="none" w:sz="0" w:space="0" w:color="auto"/>
                <w:right w:val="none" w:sz="0" w:space="0" w:color="auto"/>
              </w:divBdr>
            </w:div>
            <w:div w:id="239947565">
              <w:marLeft w:val="0"/>
              <w:marRight w:val="0"/>
              <w:marTop w:val="0"/>
              <w:marBottom w:val="0"/>
              <w:divBdr>
                <w:top w:val="none" w:sz="0" w:space="0" w:color="auto"/>
                <w:left w:val="none" w:sz="0" w:space="0" w:color="auto"/>
                <w:bottom w:val="none" w:sz="0" w:space="0" w:color="auto"/>
                <w:right w:val="none" w:sz="0" w:space="0" w:color="auto"/>
              </w:divBdr>
            </w:div>
            <w:div w:id="164974646">
              <w:marLeft w:val="0"/>
              <w:marRight w:val="0"/>
              <w:marTop w:val="0"/>
              <w:marBottom w:val="0"/>
              <w:divBdr>
                <w:top w:val="none" w:sz="0" w:space="0" w:color="auto"/>
                <w:left w:val="none" w:sz="0" w:space="0" w:color="auto"/>
                <w:bottom w:val="none" w:sz="0" w:space="0" w:color="auto"/>
                <w:right w:val="none" w:sz="0" w:space="0" w:color="auto"/>
              </w:divBdr>
            </w:div>
            <w:div w:id="1139691230">
              <w:marLeft w:val="0"/>
              <w:marRight w:val="0"/>
              <w:marTop w:val="0"/>
              <w:marBottom w:val="0"/>
              <w:divBdr>
                <w:top w:val="none" w:sz="0" w:space="0" w:color="auto"/>
                <w:left w:val="none" w:sz="0" w:space="0" w:color="auto"/>
                <w:bottom w:val="none" w:sz="0" w:space="0" w:color="auto"/>
                <w:right w:val="none" w:sz="0" w:space="0" w:color="auto"/>
              </w:divBdr>
            </w:div>
          </w:divsChild>
        </w:div>
        <w:div w:id="120194421">
          <w:marLeft w:val="0"/>
          <w:marRight w:val="0"/>
          <w:marTop w:val="0"/>
          <w:marBottom w:val="0"/>
          <w:divBdr>
            <w:top w:val="none" w:sz="0" w:space="0" w:color="auto"/>
            <w:left w:val="none" w:sz="0" w:space="0" w:color="auto"/>
            <w:bottom w:val="none" w:sz="0" w:space="0" w:color="auto"/>
            <w:right w:val="none" w:sz="0" w:space="0" w:color="auto"/>
          </w:divBdr>
          <w:divsChild>
            <w:div w:id="1304044996">
              <w:marLeft w:val="0"/>
              <w:marRight w:val="0"/>
              <w:marTop w:val="0"/>
              <w:marBottom w:val="0"/>
              <w:divBdr>
                <w:top w:val="none" w:sz="0" w:space="0" w:color="auto"/>
                <w:left w:val="none" w:sz="0" w:space="0" w:color="auto"/>
                <w:bottom w:val="none" w:sz="0" w:space="0" w:color="auto"/>
                <w:right w:val="none" w:sz="0" w:space="0" w:color="auto"/>
              </w:divBdr>
            </w:div>
            <w:div w:id="1430154491">
              <w:marLeft w:val="0"/>
              <w:marRight w:val="0"/>
              <w:marTop w:val="0"/>
              <w:marBottom w:val="0"/>
              <w:divBdr>
                <w:top w:val="none" w:sz="0" w:space="0" w:color="auto"/>
                <w:left w:val="none" w:sz="0" w:space="0" w:color="auto"/>
                <w:bottom w:val="none" w:sz="0" w:space="0" w:color="auto"/>
                <w:right w:val="none" w:sz="0" w:space="0" w:color="auto"/>
              </w:divBdr>
            </w:div>
          </w:divsChild>
        </w:div>
        <w:div w:id="1896237859">
          <w:marLeft w:val="0"/>
          <w:marRight w:val="0"/>
          <w:marTop w:val="0"/>
          <w:marBottom w:val="0"/>
          <w:divBdr>
            <w:top w:val="none" w:sz="0" w:space="0" w:color="auto"/>
            <w:left w:val="none" w:sz="0" w:space="0" w:color="auto"/>
            <w:bottom w:val="none" w:sz="0" w:space="0" w:color="auto"/>
            <w:right w:val="none" w:sz="0" w:space="0" w:color="auto"/>
          </w:divBdr>
        </w:div>
      </w:divsChild>
    </w:div>
    <w:div w:id="778138149">
      <w:bodyDiv w:val="1"/>
      <w:marLeft w:val="0"/>
      <w:marRight w:val="0"/>
      <w:marTop w:val="0"/>
      <w:marBottom w:val="0"/>
      <w:divBdr>
        <w:top w:val="none" w:sz="0" w:space="0" w:color="auto"/>
        <w:left w:val="none" w:sz="0" w:space="0" w:color="auto"/>
        <w:bottom w:val="none" w:sz="0" w:space="0" w:color="auto"/>
        <w:right w:val="none" w:sz="0" w:space="0" w:color="auto"/>
      </w:divBdr>
    </w:div>
    <w:div w:id="1072509254">
      <w:bodyDiv w:val="1"/>
      <w:marLeft w:val="0"/>
      <w:marRight w:val="0"/>
      <w:marTop w:val="0"/>
      <w:marBottom w:val="0"/>
      <w:divBdr>
        <w:top w:val="none" w:sz="0" w:space="0" w:color="auto"/>
        <w:left w:val="none" w:sz="0" w:space="0" w:color="auto"/>
        <w:bottom w:val="none" w:sz="0" w:space="0" w:color="auto"/>
        <w:right w:val="none" w:sz="0" w:space="0" w:color="auto"/>
      </w:divBdr>
    </w:div>
    <w:div w:id="1076897333">
      <w:bodyDiv w:val="1"/>
      <w:marLeft w:val="0"/>
      <w:marRight w:val="0"/>
      <w:marTop w:val="0"/>
      <w:marBottom w:val="0"/>
      <w:divBdr>
        <w:top w:val="none" w:sz="0" w:space="0" w:color="auto"/>
        <w:left w:val="none" w:sz="0" w:space="0" w:color="auto"/>
        <w:bottom w:val="none" w:sz="0" w:space="0" w:color="auto"/>
        <w:right w:val="none" w:sz="0" w:space="0" w:color="auto"/>
      </w:divBdr>
      <w:divsChild>
        <w:div w:id="1601327602">
          <w:marLeft w:val="150"/>
          <w:marRight w:val="75"/>
          <w:marTop w:val="0"/>
          <w:marBottom w:val="0"/>
          <w:divBdr>
            <w:top w:val="none" w:sz="0" w:space="0" w:color="auto"/>
            <w:left w:val="none" w:sz="0" w:space="0" w:color="auto"/>
            <w:bottom w:val="none" w:sz="0" w:space="0" w:color="auto"/>
            <w:right w:val="none" w:sz="0" w:space="0" w:color="auto"/>
          </w:divBdr>
        </w:div>
        <w:div w:id="1658151995">
          <w:marLeft w:val="0"/>
          <w:marRight w:val="0"/>
          <w:marTop w:val="0"/>
          <w:marBottom w:val="0"/>
          <w:divBdr>
            <w:top w:val="none" w:sz="0" w:space="0" w:color="auto"/>
            <w:left w:val="none" w:sz="0" w:space="0" w:color="auto"/>
            <w:bottom w:val="none" w:sz="0" w:space="0" w:color="auto"/>
            <w:right w:val="none" w:sz="0" w:space="0" w:color="auto"/>
          </w:divBdr>
        </w:div>
      </w:divsChild>
    </w:div>
    <w:div w:id="1093283056">
      <w:bodyDiv w:val="1"/>
      <w:marLeft w:val="0"/>
      <w:marRight w:val="0"/>
      <w:marTop w:val="0"/>
      <w:marBottom w:val="0"/>
      <w:divBdr>
        <w:top w:val="none" w:sz="0" w:space="0" w:color="auto"/>
        <w:left w:val="none" w:sz="0" w:space="0" w:color="auto"/>
        <w:bottom w:val="none" w:sz="0" w:space="0" w:color="auto"/>
        <w:right w:val="none" w:sz="0" w:space="0" w:color="auto"/>
      </w:divBdr>
    </w:div>
    <w:div w:id="1286694140">
      <w:bodyDiv w:val="1"/>
      <w:marLeft w:val="0"/>
      <w:marRight w:val="0"/>
      <w:marTop w:val="0"/>
      <w:marBottom w:val="0"/>
      <w:divBdr>
        <w:top w:val="none" w:sz="0" w:space="0" w:color="auto"/>
        <w:left w:val="none" w:sz="0" w:space="0" w:color="auto"/>
        <w:bottom w:val="none" w:sz="0" w:space="0" w:color="auto"/>
        <w:right w:val="none" w:sz="0" w:space="0" w:color="auto"/>
      </w:divBdr>
    </w:div>
    <w:div w:id="1389918033">
      <w:bodyDiv w:val="1"/>
      <w:marLeft w:val="0"/>
      <w:marRight w:val="0"/>
      <w:marTop w:val="0"/>
      <w:marBottom w:val="0"/>
      <w:divBdr>
        <w:top w:val="none" w:sz="0" w:space="0" w:color="auto"/>
        <w:left w:val="none" w:sz="0" w:space="0" w:color="auto"/>
        <w:bottom w:val="none" w:sz="0" w:space="0" w:color="auto"/>
        <w:right w:val="none" w:sz="0" w:space="0" w:color="auto"/>
      </w:divBdr>
      <w:divsChild>
        <w:div w:id="1788351204">
          <w:marLeft w:val="0"/>
          <w:marRight w:val="0"/>
          <w:marTop w:val="0"/>
          <w:marBottom w:val="0"/>
          <w:divBdr>
            <w:top w:val="none" w:sz="0" w:space="0" w:color="auto"/>
            <w:left w:val="none" w:sz="0" w:space="0" w:color="auto"/>
            <w:bottom w:val="none" w:sz="0" w:space="0" w:color="auto"/>
            <w:right w:val="none" w:sz="0" w:space="0" w:color="auto"/>
          </w:divBdr>
        </w:div>
      </w:divsChild>
    </w:div>
    <w:div w:id="1401753582">
      <w:bodyDiv w:val="1"/>
      <w:marLeft w:val="0"/>
      <w:marRight w:val="0"/>
      <w:marTop w:val="0"/>
      <w:marBottom w:val="0"/>
      <w:divBdr>
        <w:top w:val="none" w:sz="0" w:space="0" w:color="auto"/>
        <w:left w:val="none" w:sz="0" w:space="0" w:color="auto"/>
        <w:bottom w:val="none" w:sz="0" w:space="0" w:color="auto"/>
        <w:right w:val="none" w:sz="0" w:space="0" w:color="auto"/>
      </w:divBdr>
      <w:divsChild>
        <w:div w:id="1549033177">
          <w:marLeft w:val="0"/>
          <w:marRight w:val="0"/>
          <w:marTop w:val="0"/>
          <w:marBottom w:val="0"/>
          <w:divBdr>
            <w:top w:val="none" w:sz="0" w:space="0" w:color="auto"/>
            <w:left w:val="none" w:sz="0" w:space="0" w:color="auto"/>
            <w:bottom w:val="none" w:sz="0" w:space="0" w:color="auto"/>
            <w:right w:val="none" w:sz="0" w:space="0" w:color="auto"/>
          </w:divBdr>
        </w:div>
      </w:divsChild>
    </w:div>
    <w:div w:id="1466002399">
      <w:bodyDiv w:val="1"/>
      <w:marLeft w:val="0"/>
      <w:marRight w:val="0"/>
      <w:marTop w:val="0"/>
      <w:marBottom w:val="0"/>
      <w:divBdr>
        <w:top w:val="none" w:sz="0" w:space="0" w:color="auto"/>
        <w:left w:val="none" w:sz="0" w:space="0" w:color="auto"/>
        <w:bottom w:val="none" w:sz="0" w:space="0" w:color="auto"/>
        <w:right w:val="none" w:sz="0" w:space="0" w:color="auto"/>
      </w:divBdr>
      <w:divsChild>
        <w:div w:id="95638713">
          <w:marLeft w:val="0"/>
          <w:marRight w:val="0"/>
          <w:marTop w:val="0"/>
          <w:marBottom w:val="75"/>
          <w:divBdr>
            <w:top w:val="none" w:sz="0" w:space="0" w:color="auto"/>
            <w:left w:val="none" w:sz="0" w:space="0" w:color="auto"/>
            <w:bottom w:val="none" w:sz="0" w:space="0" w:color="auto"/>
            <w:right w:val="none" w:sz="0" w:space="0" w:color="auto"/>
          </w:divBdr>
          <w:divsChild>
            <w:div w:id="217784483">
              <w:marLeft w:val="0"/>
              <w:marRight w:val="0"/>
              <w:marTop w:val="0"/>
              <w:marBottom w:val="0"/>
              <w:divBdr>
                <w:top w:val="none" w:sz="0" w:space="0" w:color="auto"/>
                <w:left w:val="none" w:sz="0" w:space="0" w:color="auto"/>
                <w:bottom w:val="none" w:sz="0" w:space="0" w:color="auto"/>
                <w:right w:val="none" w:sz="0" w:space="0" w:color="auto"/>
              </w:divBdr>
            </w:div>
            <w:div w:id="1742630159">
              <w:marLeft w:val="0"/>
              <w:marRight w:val="0"/>
              <w:marTop w:val="0"/>
              <w:marBottom w:val="0"/>
              <w:divBdr>
                <w:top w:val="none" w:sz="0" w:space="0" w:color="auto"/>
                <w:left w:val="none" w:sz="0" w:space="0" w:color="auto"/>
                <w:bottom w:val="none" w:sz="0" w:space="0" w:color="auto"/>
                <w:right w:val="none" w:sz="0" w:space="0" w:color="auto"/>
              </w:divBdr>
            </w:div>
          </w:divsChild>
        </w:div>
        <w:div w:id="199444319">
          <w:marLeft w:val="0"/>
          <w:marRight w:val="0"/>
          <w:marTop w:val="0"/>
          <w:marBottom w:val="75"/>
          <w:divBdr>
            <w:top w:val="none" w:sz="0" w:space="0" w:color="auto"/>
            <w:left w:val="none" w:sz="0" w:space="0" w:color="auto"/>
            <w:bottom w:val="none" w:sz="0" w:space="0" w:color="auto"/>
            <w:right w:val="none" w:sz="0" w:space="0" w:color="auto"/>
          </w:divBdr>
        </w:div>
      </w:divsChild>
    </w:div>
    <w:div w:id="1514421201">
      <w:bodyDiv w:val="1"/>
      <w:marLeft w:val="0"/>
      <w:marRight w:val="0"/>
      <w:marTop w:val="0"/>
      <w:marBottom w:val="0"/>
      <w:divBdr>
        <w:top w:val="none" w:sz="0" w:space="0" w:color="auto"/>
        <w:left w:val="none" w:sz="0" w:space="0" w:color="auto"/>
        <w:bottom w:val="none" w:sz="0" w:space="0" w:color="auto"/>
        <w:right w:val="none" w:sz="0" w:space="0" w:color="auto"/>
      </w:divBdr>
    </w:div>
    <w:div w:id="1534683373">
      <w:bodyDiv w:val="1"/>
      <w:marLeft w:val="0"/>
      <w:marRight w:val="0"/>
      <w:marTop w:val="0"/>
      <w:marBottom w:val="0"/>
      <w:divBdr>
        <w:top w:val="none" w:sz="0" w:space="0" w:color="auto"/>
        <w:left w:val="none" w:sz="0" w:space="0" w:color="auto"/>
        <w:bottom w:val="none" w:sz="0" w:space="0" w:color="auto"/>
        <w:right w:val="none" w:sz="0" w:space="0" w:color="auto"/>
      </w:divBdr>
    </w:div>
    <w:div w:id="1770344699">
      <w:bodyDiv w:val="1"/>
      <w:marLeft w:val="0"/>
      <w:marRight w:val="0"/>
      <w:marTop w:val="0"/>
      <w:marBottom w:val="0"/>
      <w:divBdr>
        <w:top w:val="none" w:sz="0" w:space="0" w:color="auto"/>
        <w:left w:val="none" w:sz="0" w:space="0" w:color="auto"/>
        <w:bottom w:val="none" w:sz="0" w:space="0" w:color="auto"/>
        <w:right w:val="none" w:sz="0" w:space="0" w:color="auto"/>
      </w:divBdr>
    </w:div>
    <w:div w:id="1803425179">
      <w:bodyDiv w:val="1"/>
      <w:marLeft w:val="0"/>
      <w:marRight w:val="0"/>
      <w:marTop w:val="0"/>
      <w:marBottom w:val="0"/>
      <w:divBdr>
        <w:top w:val="none" w:sz="0" w:space="0" w:color="auto"/>
        <w:left w:val="none" w:sz="0" w:space="0" w:color="auto"/>
        <w:bottom w:val="none" w:sz="0" w:space="0" w:color="auto"/>
        <w:right w:val="none" w:sz="0" w:space="0" w:color="auto"/>
      </w:divBdr>
    </w:div>
    <w:div w:id="2005930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dep.edu.co/?q=node/43" TargetMode="External"/><Relationship Id="rId13" Type="http://schemas.openxmlformats.org/officeDocument/2006/relationships/hyperlink" Target="http://www.idep.edu.co/sites/default/files/FT-GC-08-55%20Analisis%20sector%20contratacion%20directa%20V3.doc" TargetMode="External"/><Relationship Id="rId18" Type="http://schemas.openxmlformats.org/officeDocument/2006/relationships/hyperlink" Target="http://www.idep.edu.co/sites/default/files/PRO-GC-08-01%20SUPERVISION%20E%20INTERVENTORIA%20V13.pdf" TargetMode="External"/><Relationship Id="rId26" Type="http://schemas.openxmlformats.org/officeDocument/2006/relationships/hyperlink" Target="http://www.idep.edu.co/?q=content/informe-de-peticiones-quejas-y-reclamos" TargetMode="External"/><Relationship Id="rId39" Type="http://schemas.openxmlformats.org/officeDocument/2006/relationships/hyperlink" Target="http://www.idep.edu.co/?q=content/plan-de-mejoramiento-por-procesos" TargetMode="External"/><Relationship Id="rId3" Type="http://schemas.openxmlformats.org/officeDocument/2006/relationships/styles" Target="styles.xml"/><Relationship Id="rId21" Type="http://schemas.openxmlformats.org/officeDocument/2006/relationships/hyperlink" Target="http://www.idep.edu.co/sites/default/files/PRO-GC-08-18%20Seleccion%20concurso%20merito%20V5.pdf" TargetMode="External"/><Relationship Id="rId34" Type="http://schemas.openxmlformats.org/officeDocument/2006/relationships/hyperlink" Target="http://www.youtube.com/watch?v=hFnGd9X7OSc&amp;feature=youtu.be"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idep.edu.co/sites/default/files/FT-GC-08-54_Monitoreo_Proveedores_Nat-Jur_V2.xls" TargetMode="External"/><Relationship Id="rId17" Type="http://schemas.openxmlformats.org/officeDocument/2006/relationships/hyperlink" Target="http://www.idep.edu.co/sites/default/files/FT-GC-08-59%20Acta%20de%20recepcion%20de%20o%20fertas%20y%20cierre%20del%20proceso%20V1.docx" TargetMode="External"/><Relationship Id="rId25" Type="http://schemas.openxmlformats.org/officeDocument/2006/relationships/hyperlink" Target="http://www.idep.edu.co/?q=content/gc-08-proceso-de-gesti%C3%B3n-contractual" TargetMode="External"/><Relationship Id="rId33" Type="http://schemas.openxmlformats.org/officeDocument/2006/relationships/hyperlink" Target="http://www.idep.edu.co/sites/default/files/Rendicio%CC%81n%20de%20cuentas%202019.pptx" TargetMode="External"/><Relationship Id="rId38" Type="http://schemas.openxmlformats.org/officeDocument/2006/relationships/hyperlink" Target="http://www.idep.edu.co/?q=content/plan-de-mejoramiento-institucional" TargetMode="External"/><Relationship Id="rId2" Type="http://schemas.openxmlformats.org/officeDocument/2006/relationships/numbering" Target="numbering.xml"/><Relationship Id="rId16" Type="http://schemas.openxmlformats.org/officeDocument/2006/relationships/hyperlink" Target="http://www.idep.edu.co/sites/default/files/FT-GC-08-58%20Solicitud_de_Estudio_de_Mercado_Persona_Natural%20V1.docx" TargetMode="External"/><Relationship Id="rId20" Type="http://schemas.openxmlformats.org/officeDocument/2006/relationships/hyperlink" Target="http://www.idep.edu.co/sites/default/files/PRO-GC-08-17%20Seleccion%20licitacion%20pub%20V5.pdf" TargetMode="External"/><Relationship Id="rId29" Type="http://schemas.openxmlformats.org/officeDocument/2006/relationships/hyperlink" Target="http://www.idep.edu.co/?q=content/informe-de-peticiones-quejas-y-reclamos" TargetMode="External"/><Relationship Id="rId41"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nticorrupcion.gov.co" TargetMode="External"/><Relationship Id="rId24" Type="http://schemas.openxmlformats.org/officeDocument/2006/relationships/hyperlink" Target="http://www.idep.edu.co/sites/default/files/PRO-GC-08-21%20COMPRA%20DE%20BIENES%20TIENDA%20VIRTUAL%20V6.pdf" TargetMode="External"/><Relationship Id="rId32" Type="http://schemas.openxmlformats.org/officeDocument/2006/relationships/hyperlink" Target="http://www.idep.edu.co/sites/default/files/SISTEMATIZACION%20VEEDURIA%20%20AUDIENCIA%20P%C3%9ABLICA%20IDEP.pdf" TargetMode="External"/><Relationship Id="rId37" Type="http://schemas.openxmlformats.org/officeDocument/2006/relationships/hyperlink" Target="https://youtu.be/jxW9-srXvH0" TargetMode="External"/><Relationship Id="rId40" Type="http://schemas.openxmlformats.org/officeDocument/2006/relationships/image" Target="media/image1.jpg"/><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dep.edu.co/sites/default/files/FT-GC-08-57%20Minuta%20secop%20I%20V2_0.docx" TargetMode="External"/><Relationship Id="rId23" Type="http://schemas.openxmlformats.org/officeDocument/2006/relationships/hyperlink" Target="http://www.idep.edu.co/sites/default/files/PRO-GC-08-20%20SELECCI%C3%93N%20M%C3%8DNIMA%20CUANT%C3%8DA%20V7.pdf" TargetMode="External"/><Relationship Id="rId28" Type="http://schemas.openxmlformats.org/officeDocument/2006/relationships/hyperlink" Target="http://www.idep.edu.co/?q=node/34" TargetMode="External"/><Relationship Id="rId36" Type="http://schemas.openxmlformats.org/officeDocument/2006/relationships/hyperlink" Target="http://www.idep.edu.co/sites/default/files/Informe%20Publico%20RDCTAS%20%20V1%20-%20Segu%20imiento%20a%20la%20Planeacio%CC%81n%20-%20IDEP.pdf" TargetMode="External"/><Relationship Id="rId10" Type="http://schemas.openxmlformats.org/officeDocument/2006/relationships/hyperlink" Target="mailto:webmaster@anticorrupcion.gov.co" TargetMode="External"/><Relationship Id="rId19" Type="http://schemas.openxmlformats.org/officeDocument/2006/relationships/hyperlink" Target="http://www.idep.edu.co/sites/default/files/PRO-GC-08-09%20SELECCIO%CC%81N%20CONTRATACIO%CC%81N%20DIRECTA%20V11F.pdf" TargetMode="External"/><Relationship Id="rId31" Type="http://schemas.openxmlformats.org/officeDocument/2006/relationships/hyperlink" Target="http://www.idep.edu.co/sites/default/files/Informe%20Relatoria%20%20Rendicion%20cuentas%202019.pdf"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olombiacompra.gov.co/sites/cce_public/files/cce_circulares/cce_circular_unica.pdf" TargetMode="External"/><Relationship Id="rId14" Type="http://schemas.openxmlformats.org/officeDocument/2006/relationships/hyperlink" Target="http://www.idep.edu.co/sites/default/files/FT-GC-08-56-Anexo_minuta_electro_arrendamiento_V1_0.docx" TargetMode="External"/><Relationship Id="rId22" Type="http://schemas.openxmlformats.org/officeDocument/2006/relationships/hyperlink" Target="http://www.idep.edu.co/sites/default/files/PRO-GC-08-19%20SELECCIO%CC%81N%20ABREVIADA%20V7.pdf" TargetMode="External"/><Relationship Id="rId27" Type="http://schemas.openxmlformats.org/officeDocument/2006/relationships/hyperlink" Target="http://redquejas.veeduriadistrital.gov.co" TargetMode="External"/><Relationship Id="rId30" Type="http://schemas.openxmlformats.org/officeDocument/2006/relationships/hyperlink" Target="http://www.idep.edu.co/?q=node/42" TargetMode="External"/><Relationship Id="rId35" Type="http://schemas.openxmlformats.org/officeDocument/2006/relationships/hyperlink" Target="http://www.idep.edu.co/sites/default/files/Informe%20Publico%20Rendicion%20Ctas%202019.pdf" TargetMode="External"/><Relationship Id="rId43"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77BE1F-82F1-4768-ADE6-777632159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17</Pages>
  <Words>7126</Words>
  <Characters>39193</Characters>
  <Application>Microsoft Office Word</Application>
  <DocSecurity>0</DocSecurity>
  <Lines>326</Lines>
  <Paragraphs>92</Paragraphs>
  <ScaleCrop>false</ScaleCrop>
  <HeadingPairs>
    <vt:vector size="2" baseType="variant">
      <vt:variant>
        <vt:lpstr>Título</vt:lpstr>
      </vt:variant>
      <vt:variant>
        <vt:i4>1</vt:i4>
      </vt:variant>
    </vt:vector>
  </HeadingPairs>
  <TitlesOfParts>
    <vt:vector size="1" baseType="lpstr">
      <vt:lpstr>IDEP / Formato tamaño carta</vt:lpstr>
    </vt:vector>
  </TitlesOfParts>
  <Company>Hewlett-Packard Company</Company>
  <LinksUpToDate>false</LinksUpToDate>
  <CharactersWithSpaces>46227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IDEP / Formato tamaño carta</dc:title>
  <dc:subject>IDEP / Formato tamaño carta</dc:subject>
  <dc:creator>IDEP Instituto para la Investigación Educativa y el Desarrollo Pedagógico</dc:creator>
  <cp:keywords>IDEP/Formato tamaño carta</cp:keywords>
  <dc:description/>
  <cp:lastModifiedBy>Idep</cp:lastModifiedBy>
  <cp:revision>3</cp:revision>
  <cp:lastPrinted>2019-03-01T19:32:00Z</cp:lastPrinted>
  <dcterms:created xsi:type="dcterms:W3CDTF">2020-11-06T21:27:00Z</dcterms:created>
  <dcterms:modified xsi:type="dcterms:W3CDTF">2020-11-09T14:09:00Z</dcterms:modified>
</cp:coreProperties>
</file>