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3AD" w:rsidRDefault="00F103AD" w:rsidP="00F103AD">
      <w:pPr>
        <w:pStyle w:val="Textoindependiente"/>
        <w:spacing w:before="9"/>
        <w:rPr>
          <w:rFonts w:ascii="Times New Roman"/>
          <w:sz w:val="23"/>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877"/>
        <w:gridCol w:w="2218"/>
        <w:gridCol w:w="2427"/>
      </w:tblGrid>
      <w:tr w:rsidR="00F103AD" w:rsidTr="00FC7174">
        <w:trPr>
          <w:trHeight w:val="618"/>
        </w:trPr>
        <w:tc>
          <w:tcPr>
            <w:tcW w:w="9069" w:type="dxa"/>
            <w:gridSpan w:val="4"/>
          </w:tcPr>
          <w:p w:rsidR="00F103AD" w:rsidRDefault="00F103AD" w:rsidP="00FC7174">
            <w:pPr>
              <w:pStyle w:val="TableParagraph"/>
              <w:spacing w:before="161"/>
              <w:ind w:left="2101" w:right="2158"/>
              <w:jc w:val="center"/>
              <w:rPr>
                <w:rFonts w:ascii="Arial" w:hAnsi="Arial"/>
                <w:b/>
                <w:sz w:val="24"/>
              </w:rPr>
            </w:pPr>
            <w:r>
              <w:rPr>
                <w:rFonts w:ascii="Arial" w:hAnsi="Arial"/>
                <w:b/>
                <w:sz w:val="24"/>
              </w:rPr>
              <w:t>INFORMACIÓN GENERAL DE AUDITORÍA</w:t>
            </w:r>
          </w:p>
        </w:tc>
      </w:tr>
      <w:tr w:rsidR="00F103AD" w:rsidTr="00FC7174">
        <w:trPr>
          <w:trHeight w:val="793"/>
        </w:trPr>
        <w:tc>
          <w:tcPr>
            <w:tcW w:w="2547" w:type="dxa"/>
          </w:tcPr>
          <w:p w:rsidR="00F103AD" w:rsidRDefault="00F103AD" w:rsidP="00FC7174">
            <w:pPr>
              <w:pStyle w:val="TableParagraph"/>
              <w:spacing w:before="82" w:line="276" w:lineRule="auto"/>
              <w:ind w:left="107" w:right="1076"/>
              <w:rPr>
                <w:rFonts w:ascii="Arial" w:hAnsi="Arial"/>
                <w:b/>
                <w:sz w:val="24"/>
              </w:rPr>
            </w:pPr>
            <w:r>
              <w:rPr>
                <w:rFonts w:ascii="Arial" w:hAnsi="Arial"/>
                <w:b/>
                <w:sz w:val="24"/>
              </w:rPr>
              <w:t>TIPO DE AUDITORÍA</w:t>
            </w:r>
          </w:p>
        </w:tc>
        <w:tc>
          <w:tcPr>
            <w:tcW w:w="6522" w:type="dxa"/>
            <w:gridSpan w:val="3"/>
          </w:tcPr>
          <w:p w:rsidR="00F103AD" w:rsidRDefault="00F103AD" w:rsidP="00FC7174">
            <w:pPr>
              <w:pStyle w:val="TableParagraph"/>
              <w:spacing w:before="7"/>
              <w:rPr>
                <w:rFonts w:ascii="Times New Roman"/>
                <w:sz w:val="20"/>
              </w:rPr>
            </w:pPr>
          </w:p>
          <w:p w:rsidR="00F103AD" w:rsidRDefault="00F103AD" w:rsidP="00FC7174">
            <w:pPr>
              <w:pStyle w:val="TableParagraph"/>
              <w:spacing w:before="1"/>
              <w:ind w:left="1586"/>
              <w:rPr>
                <w:rFonts w:ascii="Arial"/>
                <w:b/>
                <w:sz w:val="24"/>
              </w:rPr>
            </w:pPr>
            <w:r>
              <w:rPr>
                <w:rFonts w:ascii="Arial"/>
                <w:b/>
                <w:sz w:val="24"/>
              </w:rPr>
              <w:t>AUDITOR</w:t>
            </w:r>
            <w:r>
              <w:rPr>
                <w:rFonts w:ascii="Arial"/>
                <w:b/>
                <w:sz w:val="24"/>
              </w:rPr>
              <w:t>Í</w:t>
            </w:r>
            <w:r>
              <w:rPr>
                <w:rFonts w:ascii="Arial"/>
                <w:b/>
                <w:sz w:val="24"/>
              </w:rPr>
              <w:t>A POR PROCESOS</w:t>
            </w:r>
          </w:p>
        </w:tc>
      </w:tr>
      <w:tr w:rsidR="00F103AD" w:rsidTr="00FC7174">
        <w:trPr>
          <w:trHeight w:val="955"/>
        </w:trPr>
        <w:tc>
          <w:tcPr>
            <w:tcW w:w="2547" w:type="dxa"/>
          </w:tcPr>
          <w:p w:rsidR="00F103AD" w:rsidRDefault="00F103AD" w:rsidP="00FC7174">
            <w:pPr>
              <w:pStyle w:val="TableParagraph"/>
              <w:spacing w:before="161" w:line="276" w:lineRule="auto"/>
              <w:ind w:left="107" w:right="916"/>
              <w:rPr>
                <w:rFonts w:ascii="Arial"/>
                <w:b/>
                <w:sz w:val="24"/>
              </w:rPr>
            </w:pPr>
            <w:r>
              <w:rPr>
                <w:rFonts w:ascii="Arial"/>
                <w:b/>
                <w:sz w:val="24"/>
              </w:rPr>
              <w:t>INFORME PRELIMINAR</w:t>
            </w:r>
          </w:p>
        </w:tc>
        <w:tc>
          <w:tcPr>
            <w:tcW w:w="1877" w:type="dxa"/>
          </w:tcPr>
          <w:p w:rsidR="00F103AD" w:rsidRDefault="00F103AD" w:rsidP="00FC7174">
            <w:pPr>
              <w:pStyle w:val="TableParagraph"/>
              <w:spacing w:before="9"/>
              <w:rPr>
                <w:rFonts w:ascii="Times New Roman"/>
                <w:sz w:val="27"/>
              </w:rPr>
            </w:pPr>
          </w:p>
          <w:p w:rsidR="00F103AD" w:rsidRDefault="00F103AD" w:rsidP="00FC7174">
            <w:pPr>
              <w:pStyle w:val="TableParagraph"/>
              <w:ind w:left="6"/>
              <w:jc w:val="center"/>
              <w:rPr>
                <w:rFonts w:ascii="Arial"/>
                <w:b/>
                <w:sz w:val="24"/>
              </w:rPr>
            </w:pPr>
          </w:p>
        </w:tc>
        <w:tc>
          <w:tcPr>
            <w:tcW w:w="2218" w:type="dxa"/>
          </w:tcPr>
          <w:p w:rsidR="00F103AD" w:rsidRDefault="00F103AD" w:rsidP="00FC7174">
            <w:pPr>
              <w:pStyle w:val="TableParagraph"/>
              <w:spacing w:before="9"/>
              <w:rPr>
                <w:rFonts w:ascii="Times New Roman"/>
                <w:sz w:val="27"/>
              </w:rPr>
            </w:pPr>
          </w:p>
          <w:p w:rsidR="00F103AD" w:rsidRDefault="00F103AD" w:rsidP="00FC7174">
            <w:pPr>
              <w:pStyle w:val="TableParagraph"/>
              <w:ind w:left="107"/>
              <w:rPr>
                <w:rFonts w:ascii="Arial"/>
                <w:b/>
                <w:sz w:val="24"/>
              </w:rPr>
            </w:pPr>
            <w:r>
              <w:rPr>
                <w:rFonts w:ascii="Arial"/>
                <w:b/>
                <w:sz w:val="24"/>
              </w:rPr>
              <w:t>INFORME FINAL</w:t>
            </w:r>
          </w:p>
        </w:tc>
        <w:tc>
          <w:tcPr>
            <w:tcW w:w="2427" w:type="dxa"/>
          </w:tcPr>
          <w:p w:rsidR="00F103AD" w:rsidRDefault="00F103AD" w:rsidP="00FC7174">
            <w:pPr>
              <w:pStyle w:val="TableParagraph"/>
              <w:rPr>
                <w:rFonts w:ascii="Times New Roman"/>
              </w:rPr>
            </w:pPr>
          </w:p>
          <w:p w:rsidR="00F103AD" w:rsidRPr="004A36D1" w:rsidRDefault="00F103AD" w:rsidP="00FC7174">
            <w:pPr>
              <w:pStyle w:val="TableParagraph"/>
              <w:jc w:val="center"/>
              <w:rPr>
                <w:rFonts w:ascii="Arial" w:hAnsi="Arial" w:cs="Arial"/>
                <w:b/>
                <w:bCs/>
              </w:rPr>
            </w:pPr>
            <w:r w:rsidRPr="004A36D1">
              <w:rPr>
                <w:rFonts w:ascii="Arial" w:hAnsi="Arial" w:cs="Arial"/>
                <w:b/>
                <w:bCs/>
              </w:rPr>
              <w:t>X</w:t>
            </w:r>
          </w:p>
        </w:tc>
      </w:tr>
      <w:tr w:rsidR="00F103AD" w:rsidTr="00FC7174">
        <w:trPr>
          <w:trHeight w:val="793"/>
        </w:trPr>
        <w:tc>
          <w:tcPr>
            <w:tcW w:w="2547" w:type="dxa"/>
          </w:tcPr>
          <w:p w:rsidR="00F103AD" w:rsidRDefault="00F103AD" w:rsidP="00FC7174">
            <w:pPr>
              <w:pStyle w:val="TableParagraph"/>
              <w:spacing w:before="82" w:line="276" w:lineRule="auto"/>
              <w:ind w:left="107" w:right="1143"/>
              <w:rPr>
                <w:rFonts w:ascii="Arial"/>
                <w:b/>
                <w:sz w:val="24"/>
              </w:rPr>
            </w:pPr>
            <w:r>
              <w:rPr>
                <w:rFonts w:ascii="Arial"/>
                <w:b/>
                <w:sz w:val="24"/>
              </w:rPr>
              <w:t>PROCESO AUDITADO</w:t>
            </w:r>
          </w:p>
        </w:tc>
        <w:tc>
          <w:tcPr>
            <w:tcW w:w="6522" w:type="dxa"/>
            <w:gridSpan w:val="3"/>
          </w:tcPr>
          <w:p w:rsidR="00F103AD" w:rsidRDefault="00F103AD" w:rsidP="00FC7174">
            <w:pPr>
              <w:pStyle w:val="TableParagraph"/>
              <w:spacing w:before="7"/>
              <w:rPr>
                <w:rFonts w:ascii="Times New Roman"/>
                <w:sz w:val="20"/>
              </w:rPr>
            </w:pPr>
          </w:p>
          <w:p w:rsidR="00F103AD" w:rsidRDefault="00F103AD" w:rsidP="00FC7174">
            <w:pPr>
              <w:pStyle w:val="TableParagraph"/>
              <w:spacing w:before="1"/>
              <w:ind w:left="1946"/>
              <w:rPr>
                <w:rFonts w:ascii="Arial" w:hAnsi="Arial"/>
                <w:b/>
                <w:sz w:val="24"/>
              </w:rPr>
            </w:pPr>
            <w:r>
              <w:rPr>
                <w:rFonts w:ascii="Arial" w:hAnsi="Arial"/>
                <w:b/>
                <w:sz w:val="24"/>
              </w:rPr>
              <w:t>GESTIÓN FINANCIERA</w:t>
            </w:r>
          </w:p>
        </w:tc>
      </w:tr>
      <w:tr w:rsidR="00F103AD" w:rsidTr="00FC7174">
        <w:trPr>
          <w:trHeight w:val="796"/>
        </w:trPr>
        <w:tc>
          <w:tcPr>
            <w:tcW w:w="2547" w:type="dxa"/>
          </w:tcPr>
          <w:p w:rsidR="00F103AD" w:rsidRDefault="00F103AD" w:rsidP="00FC7174">
            <w:pPr>
              <w:pStyle w:val="TableParagraph"/>
              <w:spacing w:before="84" w:line="273" w:lineRule="auto"/>
              <w:ind w:left="107" w:right="1143"/>
              <w:rPr>
                <w:rFonts w:ascii="Arial" w:hAnsi="Arial"/>
                <w:b/>
                <w:sz w:val="24"/>
              </w:rPr>
            </w:pPr>
            <w:r>
              <w:rPr>
                <w:rFonts w:ascii="Arial" w:hAnsi="Arial"/>
                <w:b/>
                <w:sz w:val="24"/>
              </w:rPr>
              <w:t>LÍDER DEL PROCESO</w:t>
            </w:r>
          </w:p>
        </w:tc>
        <w:tc>
          <w:tcPr>
            <w:tcW w:w="6522" w:type="dxa"/>
            <w:gridSpan w:val="3"/>
          </w:tcPr>
          <w:p w:rsidR="00F103AD" w:rsidRDefault="00F103AD" w:rsidP="00FC7174">
            <w:pPr>
              <w:pStyle w:val="TableParagraph"/>
              <w:spacing w:before="84" w:line="273" w:lineRule="auto"/>
              <w:ind w:left="107"/>
              <w:jc w:val="both"/>
              <w:rPr>
                <w:rFonts w:ascii="Arial"/>
                <w:sz w:val="24"/>
              </w:rPr>
            </w:pPr>
            <w:r>
              <w:rPr>
                <w:rFonts w:ascii="Arial"/>
                <w:b/>
                <w:sz w:val="24"/>
              </w:rPr>
              <w:t>CAMILO ANDRES BLANCO LOPEZ</w:t>
            </w:r>
            <w:r>
              <w:rPr>
                <w:rFonts w:ascii="Arial"/>
                <w:sz w:val="24"/>
              </w:rPr>
              <w:t>, Subdirector Administrativo, Financiero y de Control Interno Disciplinario</w:t>
            </w:r>
          </w:p>
        </w:tc>
      </w:tr>
      <w:tr w:rsidR="00F103AD" w:rsidTr="00FC7174">
        <w:trPr>
          <w:trHeight w:val="1379"/>
        </w:trPr>
        <w:tc>
          <w:tcPr>
            <w:tcW w:w="2547" w:type="dxa"/>
          </w:tcPr>
          <w:p w:rsidR="00F103AD" w:rsidRDefault="00F103AD" w:rsidP="00FC7174">
            <w:pPr>
              <w:pStyle w:val="TableParagraph"/>
              <w:spacing w:before="82" w:line="276" w:lineRule="auto"/>
              <w:ind w:left="107" w:right="409"/>
              <w:rPr>
                <w:rFonts w:ascii="Arial" w:hAnsi="Arial"/>
                <w:b/>
                <w:sz w:val="24"/>
              </w:rPr>
            </w:pPr>
            <w:r>
              <w:rPr>
                <w:rFonts w:ascii="Arial" w:hAnsi="Arial"/>
                <w:b/>
                <w:sz w:val="24"/>
              </w:rPr>
              <w:t>OBJETIVO DE LA AUDITORÍA</w:t>
            </w:r>
          </w:p>
        </w:tc>
        <w:tc>
          <w:tcPr>
            <w:tcW w:w="6522" w:type="dxa"/>
            <w:gridSpan w:val="3"/>
          </w:tcPr>
          <w:p w:rsidR="00F103AD" w:rsidRDefault="00F103AD" w:rsidP="00FC7174">
            <w:pPr>
              <w:pStyle w:val="TableParagraph"/>
              <w:ind w:left="107" w:right="93"/>
              <w:jc w:val="both"/>
              <w:rPr>
                <w:rFonts w:ascii="Arial" w:hAnsi="Arial"/>
                <w:sz w:val="24"/>
              </w:rPr>
            </w:pPr>
            <w:r>
              <w:rPr>
                <w:rFonts w:ascii="Arial" w:hAnsi="Arial"/>
                <w:sz w:val="24"/>
              </w:rPr>
              <w:t>Evaluar la gestión del proceso de Gestión Financiera, verificando el cumplimiento de la normatividad y directrices institucionales aplicables a los procedimientos de presupuesto, tesorería y contabilidad, a fin de identificar aspectos que contribuyan a su mejoramiento continuo.</w:t>
            </w:r>
          </w:p>
        </w:tc>
      </w:tr>
      <w:tr w:rsidR="00F103AD" w:rsidTr="00FC7174">
        <w:trPr>
          <w:trHeight w:val="794"/>
        </w:trPr>
        <w:tc>
          <w:tcPr>
            <w:tcW w:w="2547" w:type="dxa"/>
          </w:tcPr>
          <w:p w:rsidR="00F103AD" w:rsidRDefault="00F103AD" w:rsidP="00FC7174">
            <w:pPr>
              <w:pStyle w:val="TableParagraph"/>
              <w:spacing w:before="82" w:line="276" w:lineRule="auto"/>
              <w:ind w:left="107" w:right="450"/>
              <w:rPr>
                <w:rFonts w:ascii="Arial" w:hAnsi="Arial"/>
                <w:b/>
                <w:sz w:val="24"/>
              </w:rPr>
            </w:pPr>
            <w:r>
              <w:rPr>
                <w:rFonts w:ascii="Arial" w:hAnsi="Arial"/>
                <w:b/>
                <w:sz w:val="24"/>
              </w:rPr>
              <w:t>ALCANCE DE LA AUDITORÍA</w:t>
            </w:r>
          </w:p>
        </w:tc>
        <w:tc>
          <w:tcPr>
            <w:tcW w:w="6522" w:type="dxa"/>
            <w:gridSpan w:val="3"/>
          </w:tcPr>
          <w:p w:rsidR="00F103AD" w:rsidRDefault="00F103AD" w:rsidP="00FC7174">
            <w:pPr>
              <w:pStyle w:val="TableParagraph"/>
              <w:spacing w:before="82" w:line="276" w:lineRule="auto"/>
              <w:ind w:left="107" w:right="34"/>
              <w:rPr>
                <w:rFonts w:ascii="Arial" w:hAnsi="Arial"/>
                <w:sz w:val="24"/>
              </w:rPr>
            </w:pPr>
            <w:r>
              <w:rPr>
                <w:rFonts w:ascii="Arial" w:hAnsi="Arial"/>
                <w:sz w:val="24"/>
              </w:rPr>
              <w:t>Esta auditoría tendrá como alcance el periodo comprendido entre enero de 2019 a junio de 2020.</w:t>
            </w:r>
          </w:p>
        </w:tc>
      </w:tr>
      <w:tr w:rsidR="00F103AD" w:rsidTr="00FC7174">
        <w:trPr>
          <w:trHeight w:val="5390"/>
        </w:trPr>
        <w:tc>
          <w:tcPr>
            <w:tcW w:w="2547" w:type="dxa"/>
          </w:tcPr>
          <w:p w:rsidR="00F103AD" w:rsidRDefault="00F103AD" w:rsidP="00FC7174">
            <w:pPr>
              <w:pStyle w:val="TableParagraph"/>
              <w:spacing w:before="79"/>
              <w:ind w:left="107"/>
              <w:rPr>
                <w:rFonts w:ascii="Arial"/>
                <w:b/>
                <w:sz w:val="24"/>
              </w:rPr>
            </w:pPr>
            <w:r>
              <w:rPr>
                <w:rFonts w:ascii="Arial"/>
                <w:b/>
                <w:sz w:val="24"/>
              </w:rPr>
              <w:t>MARCO LEGAL</w:t>
            </w:r>
          </w:p>
        </w:tc>
        <w:tc>
          <w:tcPr>
            <w:tcW w:w="6522" w:type="dxa"/>
            <w:gridSpan w:val="3"/>
          </w:tcPr>
          <w:p w:rsidR="00F103AD" w:rsidRDefault="00F103AD" w:rsidP="00FC7174">
            <w:pPr>
              <w:pStyle w:val="TableParagraph"/>
              <w:numPr>
                <w:ilvl w:val="0"/>
                <w:numId w:val="11"/>
              </w:numPr>
              <w:tabs>
                <w:tab w:val="left" w:pos="827"/>
                <w:tab w:val="left" w:pos="828"/>
              </w:tabs>
              <w:spacing w:before="1"/>
              <w:ind w:right="213"/>
              <w:jc w:val="both"/>
              <w:rPr>
                <w:rFonts w:ascii="Arial" w:hAnsi="Arial"/>
                <w:sz w:val="24"/>
              </w:rPr>
            </w:pPr>
            <w:r>
              <w:rPr>
                <w:rFonts w:ascii="Arial" w:hAnsi="Arial"/>
                <w:sz w:val="24"/>
              </w:rPr>
              <w:t>Ley 87 de 1993, por la cual se establecen normas para el ejercicio del control interno en las entidades y organismos del estado y se dictan otras disposiciones.</w:t>
            </w:r>
          </w:p>
          <w:p w:rsidR="00F103AD" w:rsidRDefault="00F103AD" w:rsidP="00FC7174">
            <w:pPr>
              <w:pStyle w:val="TableParagraph"/>
              <w:numPr>
                <w:ilvl w:val="0"/>
                <w:numId w:val="11"/>
              </w:numPr>
              <w:tabs>
                <w:tab w:val="left" w:pos="827"/>
                <w:tab w:val="left" w:pos="828"/>
              </w:tabs>
              <w:ind w:right="1025"/>
              <w:jc w:val="both"/>
              <w:rPr>
                <w:rFonts w:ascii="Arial" w:hAnsi="Arial"/>
                <w:sz w:val="24"/>
              </w:rPr>
            </w:pPr>
            <w:r>
              <w:rPr>
                <w:rFonts w:ascii="Arial" w:hAnsi="Arial"/>
                <w:sz w:val="24"/>
              </w:rPr>
              <w:t>Decreto 111 de 1996 - Estatuto orgánico de presupuesto</w:t>
            </w:r>
          </w:p>
          <w:p w:rsidR="00F103AD" w:rsidRDefault="00F103AD" w:rsidP="00FC7174">
            <w:pPr>
              <w:pStyle w:val="TableParagraph"/>
              <w:numPr>
                <w:ilvl w:val="0"/>
                <w:numId w:val="11"/>
              </w:numPr>
              <w:tabs>
                <w:tab w:val="left" w:pos="827"/>
                <w:tab w:val="left" w:pos="828"/>
              </w:tabs>
              <w:spacing w:line="291" w:lineRule="exact"/>
              <w:ind w:hanging="361"/>
              <w:jc w:val="both"/>
              <w:rPr>
                <w:rFonts w:ascii="Arial" w:hAnsi="Arial"/>
                <w:sz w:val="24"/>
              </w:rPr>
            </w:pPr>
            <w:r>
              <w:rPr>
                <w:rFonts w:ascii="Arial" w:hAnsi="Arial"/>
                <w:sz w:val="24"/>
              </w:rPr>
              <w:t>Resolución 356 de 2007 y</w:t>
            </w:r>
            <w:r>
              <w:rPr>
                <w:rFonts w:ascii="Arial" w:hAnsi="Arial"/>
                <w:spacing w:val="-5"/>
                <w:sz w:val="24"/>
              </w:rPr>
              <w:t xml:space="preserve"> </w:t>
            </w:r>
            <w:r>
              <w:rPr>
                <w:rFonts w:ascii="Arial" w:hAnsi="Arial"/>
                <w:sz w:val="24"/>
              </w:rPr>
              <w:t>modificaciones</w:t>
            </w:r>
          </w:p>
          <w:p w:rsidR="00F103AD" w:rsidRDefault="00F103AD" w:rsidP="00FC7174">
            <w:pPr>
              <w:pStyle w:val="TableParagraph"/>
              <w:numPr>
                <w:ilvl w:val="0"/>
                <w:numId w:val="11"/>
              </w:numPr>
              <w:tabs>
                <w:tab w:val="left" w:pos="827"/>
                <w:tab w:val="left" w:pos="828"/>
              </w:tabs>
              <w:spacing w:line="292" w:lineRule="exact"/>
              <w:ind w:hanging="361"/>
              <w:jc w:val="both"/>
              <w:rPr>
                <w:rFonts w:ascii="Arial" w:hAnsi="Arial"/>
                <w:sz w:val="24"/>
              </w:rPr>
            </w:pPr>
            <w:r>
              <w:rPr>
                <w:rFonts w:ascii="Arial" w:hAnsi="Arial"/>
                <w:sz w:val="24"/>
              </w:rPr>
              <w:t>Resolución 357 de</w:t>
            </w:r>
            <w:r>
              <w:rPr>
                <w:rFonts w:ascii="Arial" w:hAnsi="Arial"/>
                <w:spacing w:val="-3"/>
                <w:sz w:val="24"/>
              </w:rPr>
              <w:t xml:space="preserve"> </w:t>
            </w:r>
            <w:r>
              <w:rPr>
                <w:rFonts w:ascii="Arial" w:hAnsi="Arial"/>
                <w:sz w:val="24"/>
              </w:rPr>
              <w:t>2008.</w:t>
            </w:r>
          </w:p>
          <w:p w:rsidR="00F103AD" w:rsidRDefault="00F103AD" w:rsidP="00FC7174">
            <w:pPr>
              <w:pStyle w:val="TableParagraph"/>
              <w:numPr>
                <w:ilvl w:val="0"/>
                <w:numId w:val="11"/>
              </w:numPr>
              <w:tabs>
                <w:tab w:val="left" w:pos="827"/>
                <w:tab w:val="left" w:pos="828"/>
              </w:tabs>
              <w:ind w:right="382"/>
              <w:jc w:val="both"/>
              <w:rPr>
                <w:rFonts w:ascii="Arial" w:hAnsi="Arial"/>
                <w:sz w:val="24"/>
              </w:rPr>
            </w:pPr>
            <w:r>
              <w:rPr>
                <w:rFonts w:ascii="Arial" w:hAnsi="Arial"/>
                <w:sz w:val="24"/>
              </w:rPr>
              <w:t>Resolución Distrital 314 de 2009 y demás normas aplicables</w:t>
            </w:r>
          </w:p>
          <w:p w:rsidR="00F103AD" w:rsidRDefault="00F103AD" w:rsidP="00FC7174">
            <w:pPr>
              <w:pStyle w:val="TableParagraph"/>
              <w:numPr>
                <w:ilvl w:val="0"/>
                <w:numId w:val="11"/>
              </w:numPr>
              <w:tabs>
                <w:tab w:val="left" w:pos="828"/>
              </w:tabs>
              <w:ind w:right="100"/>
              <w:jc w:val="both"/>
              <w:rPr>
                <w:rFonts w:ascii="Arial" w:hAnsi="Arial"/>
                <w:sz w:val="24"/>
              </w:rPr>
            </w:pPr>
            <w:r>
              <w:rPr>
                <w:rFonts w:ascii="Arial" w:hAnsi="Arial"/>
                <w:sz w:val="24"/>
              </w:rPr>
              <w:t>Resolución No 119 de 2006, por medio de la cual se adopta el Modelo Estándar de 2006, de procedimientos</w:t>
            </w:r>
            <w:r>
              <w:rPr>
                <w:rFonts w:ascii="Arial" w:hAnsi="Arial"/>
                <w:spacing w:val="-15"/>
                <w:sz w:val="24"/>
              </w:rPr>
              <w:t xml:space="preserve"> </w:t>
            </w:r>
            <w:r>
              <w:rPr>
                <w:rFonts w:ascii="Arial" w:hAnsi="Arial"/>
                <w:sz w:val="24"/>
              </w:rPr>
              <w:t>para</w:t>
            </w:r>
            <w:r>
              <w:rPr>
                <w:rFonts w:ascii="Arial" w:hAnsi="Arial"/>
                <w:spacing w:val="-11"/>
                <w:sz w:val="24"/>
              </w:rPr>
              <w:t xml:space="preserve"> </w:t>
            </w:r>
            <w:r>
              <w:rPr>
                <w:rFonts w:ascii="Arial" w:hAnsi="Arial"/>
                <w:sz w:val="24"/>
              </w:rPr>
              <w:t>la</w:t>
            </w:r>
            <w:r>
              <w:rPr>
                <w:rFonts w:ascii="Arial" w:hAnsi="Arial"/>
                <w:spacing w:val="-14"/>
                <w:sz w:val="24"/>
              </w:rPr>
              <w:t xml:space="preserve"> </w:t>
            </w:r>
            <w:r>
              <w:rPr>
                <w:rFonts w:ascii="Arial" w:hAnsi="Arial"/>
                <w:sz w:val="24"/>
              </w:rPr>
              <w:t>Sostenibilidad</w:t>
            </w:r>
            <w:r>
              <w:rPr>
                <w:rFonts w:ascii="Arial" w:hAnsi="Arial"/>
                <w:spacing w:val="-11"/>
                <w:sz w:val="24"/>
              </w:rPr>
              <w:t xml:space="preserve"> </w:t>
            </w:r>
            <w:r>
              <w:rPr>
                <w:rFonts w:ascii="Arial" w:hAnsi="Arial"/>
                <w:sz w:val="24"/>
              </w:rPr>
              <w:t>del</w:t>
            </w:r>
            <w:r>
              <w:rPr>
                <w:rFonts w:ascii="Arial" w:hAnsi="Arial"/>
                <w:spacing w:val="-12"/>
                <w:sz w:val="24"/>
              </w:rPr>
              <w:t xml:space="preserve"> </w:t>
            </w:r>
            <w:r>
              <w:rPr>
                <w:rFonts w:ascii="Arial" w:hAnsi="Arial"/>
                <w:sz w:val="24"/>
              </w:rPr>
              <w:t>Sistema</w:t>
            </w:r>
            <w:r>
              <w:rPr>
                <w:rFonts w:ascii="Arial" w:hAnsi="Arial"/>
                <w:spacing w:val="-14"/>
                <w:sz w:val="24"/>
              </w:rPr>
              <w:t xml:space="preserve"> </w:t>
            </w:r>
            <w:r>
              <w:rPr>
                <w:rFonts w:ascii="Arial" w:hAnsi="Arial"/>
                <w:sz w:val="24"/>
              </w:rPr>
              <w:t>de Contabilidad</w:t>
            </w:r>
            <w:r>
              <w:rPr>
                <w:rFonts w:ascii="Arial" w:hAnsi="Arial"/>
                <w:spacing w:val="-3"/>
                <w:sz w:val="24"/>
              </w:rPr>
              <w:t xml:space="preserve"> </w:t>
            </w:r>
            <w:r>
              <w:rPr>
                <w:rFonts w:ascii="Arial" w:hAnsi="Arial"/>
                <w:sz w:val="24"/>
              </w:rPr>
              <w:t>Pública.</w:t>
            </w:r>
          </w:p>
          <w:p w:rsidR="00F103AD" w:rsidRDefault="00F103AD" w:rsidP="00FC7174">
            <w:pPr>
              <w:pStyle w:val="TableParagraph"/>
              <w:numPr>
                <w:ilvl w:val="0"/>
                <w:numId w:val="11"/>
              </w:numPr>
              <w:tabs>
                <w:tab w:val="left" w:pos="828"/>
              </w:tabs>
              <w:spacing w:line="290" w:lineRule="exact"/>
              <w:ind w:hanging="361"/>
              <w:jc w:val="both"/>
              <w:rPr>
                <w:rFonts w:ascii="Arial" w:hAnsi="Arial"/>
                <w:sz w:val="24"/>
              </w:rPr>
            </w:pPr>
            <w:r>
              <w:rPr>
                <w:rFonts w:ascii="Arial" w:hAnsi="Arial"/>
                <w:sz w:val="24"/>
              </w:rPr>
              <w:t>Decreto No 234 de junio 17 de</w:t>
            </w:r>
            <w:r>
              <w:rPr>
                <w:rFonts w:ascii="Arial" w:hAnsi="Arial"/>
                <w:spacing w:val="-8"/>
                <w:sz w:val="24"/>
              </w:rPr>
              <w:t xml:space="preserve"> </w:t>
            </w:r>
            <w:r>
              <w:rPr>
                <w:rFonts w:ascii="Arial" w:hAnsi="Arial"/>
                <w:sz w:val="24"/>
              </w:rPr>
              <w:t>2015</w:t>
            </w:r>
          </w:p>
          <w:p w:rsidR="00F103AD" w:rsidRDefault="00F103AD" w:rsidP="00FC7174">
            <w:pPr>
              <w:pStyle w:val="TableParagraph"/>
              <w:numPr>
                <w:ilvl w:val="0"/>
                <w:numId w:val="11"/>
              </w:numPr>
              <w:tabs>
                <w:tab w:val="left" w:pos="828"/>
              </w:tabs>
              <w:spacing w:line="293" w:lineRule="exact"/>
              <w:ind w:hanging="361"/>
              <w:jc w:val="both"/>
              <w:rPr>
                <w:rFonts w:ascii="Arial" w:hAnsi="Arial"/>
                <w:sz w:val="24"/>
              </w:rPr>
            </w:pPr>
            <w:r>
              <w:rPr>
                <w:rFonts w:ascii="Arial" w:hAnsi="Arial"/>
                <w:sz w:val="24"/>
              </w:rPr>
              <w:t>Decreto 216 de</w:t>
            </w:r>
            <w:r>
              <w:rPr>
                <w:rFonts w:ascii="Arial" w:hAnsi="Arial"/>
                <w:spacing w:val="-5"/>
                <w:sz w:val="24"/>
              </w:rPr>
              <w:t xml:space="preserve"> </w:t>
            </w:r>
            <w:r>
              <w:rPr>
                <w:rFonts w:ascii="Arial" w:hAnsi="Arial"/>
                <w:sz w:val="24"/>
              </w:rPr>
              <w:t>2017.</w:t>
            </w:r>
          </w:p>
          <w:p w:rsidR="00F103AD" w:rsidRDefault="00F103AD" w:rsidP="00FC7174">
            <w:pPr>
              <w:pStyle w:val="TableParagraph"/>
              <w:numPr>
                <w:ilvl w:val="0"/>
                <w:numId w:val="11"/>
              </w:numPr>
              <w:tabs>
                <w:tab w:val="left" w:pos="828"/>
              </w:tabs>
              <w:spacing w:before="17" w:line="276" w:lineRule="exact"/>
              <w:ind w:right="97"/>
              <w:jc w:val="both"/>
              <w:rPr>
                <w:rFonts w:ascii="Arial" w:hAnsi="Arial"/>
                <w:sz w:val="24"/>
              </w:rPr>
            </w:pPr>
            <w:r>
              <w:rPr>
                <w:rFonts w:ascii="Arial" w:hAnsi="Arial"/>
                <w:sz w:val="24"/>
              </w:rPr>
              <w:t>Resolución SDH No 191 del 22 de septiembre de 2017 (Manual de Programación, ejecución y cierre presupuestal del Distrito</w:t>
            </w:r>
            <w:r>
              <w:rPr>
                <w:rFonts w:ascii="Arial" w:hAnsi="Arial"/>
                <w:spacing w:val="-1"/>
                <w:sz w:val="24"/>
              </w:rPr>
              <w:t xml:space="preserve"> </w:t>
            </w:r>
            <w:r>
              <w:rPr>
                <w:rFonts w:ascii="Arial" w:hAnsi="Arial"/>
                <w:sz w:val="24"/>
              </w:rPr>
              <w:t>Capital.</w:t>
            </w:r>
          </w:p>
        </w:tc>
      </w:tr>
    </w:tbl>
    <w:p w:rsidR="00F103AD" w:rsidRDefault="00F103AD" w:rsidP="00F103AD">
      <w:pPr>
        <w:spacing w:line="276" w:lineRule="exact"/>
        <w:jc w:val="both"/>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Pr="00B524E8" w:rsidRDefault="00F103AD" w:rsidP="00F103AD">
      <w:pPr>
        <w:rPr>
          <w:sz w:val="24"/>
        </w:rPr>
      </w:pPr>
    </w:p>
    <w:p w:rsidR="00F103AD" w:rsidRDefault="00F103AD" w:rsidP="00F103AD">
      <w:pPr>
        <w:spacing w:line="276" w:lineRule="exact"/>
        <w:jc w:val="both"/>
        <w:rPr>
          <w:sz w:val="24"/>
        </w:rPr>
      </w:pPr>
    </w:p>
    <w:p w:rsidR="00F103AD" w:rsidRDefault="00F103AD" w:rsidP="00F103AD">
      <w:pPr>
        <w:spacing w:line="276" w:lineRule="exact"/>
        <w:jc w:val="both"/>
        <w:rPr>
          <w:sz w:val="24"/>
        </w:rPr>
      </w:pPr>
    </w:p>
    <w:p w:rsidR="00F103AD" w:rsidRDefault="00F103AD" w:rsidP="00F103AD">
      <w:pPr>
        <w:spacing w:line="276" w:lineRule="exact"/>
        <w:jc w:val="center"/>
        <w:rPr>
          <w:sz w:val="24"/>
        </w:rPr>
        <w:sectPr w:rsidR="00F103AD" w:rsidSect="00F103AD">
          <w:headerReference w:type="default" r:id="rId7"/>
          <w:footerReference w:type="default" r:id="rId8"/>
          <w:pgSz w:w="12240" w:h="15840"/>
          <w:pgMar w:top="2340" w:right="318" w:bottom="840" w:left="1162" w:header="713" w:footer="651" w:gutter="0"/>
          <w:pgNumType w:start="1"/>
          <w:cols w:space="720"/>
        </w:sectPr>
      </w:pPr>
      <w:r>
        <w:rPr>
          <w:sz w:val="24"/>
        </w:rPr>
        <w:br w:type="textWrapping" w:clear="all"/>
      </w:r>
    </w:p>
    <w:p w:rsidR="00F103AD" w:rsidRDefault="00F103AD" w:rsidP="00F103AD">
      <w:pPr>
        <w:pStyle w:val="Textoindependiente"/>
        <w:spacing w:before="9"/>
        <w:rPr>
          <w:rFonts w:ascii="Times New Roman"/>
          <w:sz w:val="23"/>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22"/>
      </w:tblGrid>
      <w:tr w:rsidR="00F103AD" w:rsidTr="00FC7174">
        <w:trPr>
          <w:trHeight w:val="1720"/>
        </w:trPr>
        <w:tc>
          <w:tcPr>
            <w:tcW w:w="2547" w:type="dxa"/>
          </w:tcPr>
          <w:p w:rsidR="00F103AD" w:rsidRDefault="00F103AD" w:rsidP="00FC7174">
            <w:pPr>
              <w:pStyle w:val="TableParagraph"/>
              <w:rPr>
                <w:rFonts w:ascii="Times New Roman"/>
              </w:rPr>
            </w:pPr>
          </w:p>
        </w:tc>
        <w:tc>
          <w:tcPr>
            <w:tcW w:w="6522" w:type="dxa"/>
          </w:tcPr>
          <w:p w:rsidR="00F103AD" w:rsidRDefault="00F103AD" w:rsidP="00FC7174">
            <w:pPr>
              <w:pStyle w:val="TableParagraph"/>
              <w:numPr>
                <w:ilvl w:val="0"/>
                <w:numId w:val="10"/>
              </w:numPr>
              <w:tabs>
                <w:tab w:val="left" w:pos="827"/>
                <w:tab w:val="left" w:pos="828"/>
              </w:tabs>
              <w:spacing w:before="1"/>
              <w:ind w:right="100"/>
              <w:rPr>
                <w:rFonts w:ascii="Arial" w:hAnsi="Arial"/>
                <w:sz w:val="24"/>
              </w:rPr>
            </w:pPr>
            <w:r>
              <w:rPr>
                <w:rFonts w:ascii="Arial" w:hAnsi="Arial"/>
                <w:sz w:val="24"/>
              </w:rPr>
              <w:t>Manual de procesos y procedimientos y demás documentación asociada al</w:t>
            </w:r>
            <w:r>
              <w:rPr>
                <w:rFonts w:ascii="Arial" w:hAnsi="Arial"/>
                <w:spacing w:val="-5"/>
                <w:sz w:val="24"/>
              </w:rPr>
              <w:t xml:space="preserve"> </w:t>
            </w:r>
            <w:r>
              <w:rPr>
                <w:rFonts w:ascii="Arial" w:hAnsi="Arial"/>
                <w:sz w:val="24"/>
              </w:rPr>
              <w:t>proceso.</w:t>
            </w:r>
          </w:p>
          <w:p w:rsidR="00F103AD" w:rsidRDefault="00F103AD" w:rsidP="00FC7174">
            <w:pPr>
              <w:pStyle w:val="TableParagraph"/>
              <w:numPr>
                <w:ilvl w:val="0"/>
                <w:numId w:val="10"/>
              </w:numPr>
              <w:tabs>
                <w:tab w:val="left" w:pos="827"/>
                <w:tab w:val="left" w:pos="828"/>
              </w:tabs>
              <w:spacing w:line="292" w:lineRule="exact"/>
              <w:ind w:hanging="361"/>
              <w:rPr>
                <w:rFonts w:ascii="Arial" w:hAnsi="Arial"/>
                <w:sz w:val="24"/>
              </w:rPr>
            </w:pPr>
            <w:r>
              <w:rPr>
                <w:rFonts w:ascii="Arial" w:hAnsi="Arial"/>
                <w:sz w:val="24"/>
              </w:rPr>
              <w:t>Resolución 107 del 30 de marzo de</w:t>
            </w:r>
            <w:r>
              <w:rPr>
                <w:rFonts w:ascii="Arial" w:hAnsi="Arial"/>
                <w:spacing w:val="-11"/>
                <w:sz w:val="24"/>
              </w:rPr>
              <w:t xml:space="preserve"> </w:t>
            </w:r>
            <w:r>
              <w:rPr>
                <w:rFonts w:ascii="Arial" w:hAnsi="Arial"/>
                <w:sz w:val="24"/>
              </w:rPr>
              <w:t>2017</w:t>
            </w:r>
          </w:p>
          <w:p w:rsidR="00F103AD" w:rsidRDefault="00F103AD" w:rsidP="00FC7174">
            <w:pPr>
              <w:pStyle w:val="TableParagraph"/>
              <w:numPr>
                <w:ilvl w:val="0"/>
                <w:numId w:val="10"/>
              </w:numPr>
              <w:tabs>
                <w:tab w:val="left" w:pos="827"/>
                <w:tab w:val="left" w:pos="828"/>
              </w:tabs>
              <w:ind w:right="100"/>
              <w:rPr>
                <w:rFonts w:ascii="Arial" w:hAnsi="Arial"/>
                <w:sz w:val="24"/>
              </w:rPr>
            </w:pPr>
            <w:r>
              <w:rPr>
                <w:rFonts w:ascii="Arial" w:hAnsi="Arial"/>
                <w:sz w:val="24"/>
              </w:rPr>
              <w:t>Decreto Legislativo 568 del 15 de abril de 2020 (COVID-19)</w:t>
            </w:r>
          </w:p>
          <w:p w:rsidR="00F103AD" w:rsidRDefault="00F103AD" w:rsidP="00FC7174">
            <w:pPr>
              <w:pStyle w:val="TableParagraph"/>
              <w:numPr>
                <w:ilvl w:val="0"/>
                <w:numId w:val="10"/>
              </w:numPr>
              <w:tabs>
                <w:tab w:val="left" w:pos="827"/>
                <w:tab w:val="left" w:pos="828"/>
              </w:tabs>
              <w:spacing w:line="268" w:lineRule="exact"/>
              <w:ind w:hanging="361"/>
              <w:rPr>
                <w:rFonts w:ascii="Arial" w:hAnsi="Arial"/>
                <w:sz w:val="24"/>
              </w:rPr>
            </w:pPr>
            <w:r>
              <w:rPr>
                <w:rFonts w:ascii="Arial" w:hAnsi="Arial"/>
                <w:sz w:val="24"/>
              </w:rPr>
              <w:t>Resolución</w:t>
            </w:r>
            <w:r>
              <w:rPr>
                <w:rFonts w:ascii="Arial" w:hAnsi="Arial"/>
                <w:spacing w:val="-11"/>
                <w:sz w:val="24"/>
              </w:rPr>
              <w:t xml:space="preserve"> </w:t>
            </w:r>
            <w:r>
              <w:rPr>
                <w:rFonts w:ascii="Arial" w:hAnsi="Arial"/>
                <w:sz w:val="24"/>
              </w:rPr>
              <w:t>No.</w:t>
            </w:r>
            <w:r>
              <w:rPr>
                <w:rFonts w:ascii="Arial" w:hAnsi="Arial"/>
                <w:spacing w:val="-10"/>
                <w:sz w:val="24"/>
              </w:rPr>
              <w:t xml:space="preserve"> </w:t>
            </w:r>
            <w:r>
              <w:rPr>
                <w:rFonts w:ascii="Arial" w:hAnsi="Arial"/>
                <w:sz w:val="24"/>
              </w:rPr>
              <w:t>SHD-000215</w:t>
            </w:r>
            <w:r>
              <w:rPr>
                <w:rFonts w:ascii="Arial" w:hAnsi="Arial"/>
                <w:spacing w:val="-10"/>
                <w:sz w:val="24"/>
              </w:rPr>
              <w:t xml:space="preserve"> </w:t>
            </w:r>
            <w:r>
              <w:rPr>
                <w:rFonts w:ascii="Arial" w:hAnsi="Arial"/>
                <w:sz w:val="24"/>
              </w:rPr>
              <w:t>del</w:t>
            </w:r>
            <w:r>
              <w:rPr>
                <w:rFonts w:ascii="Arial" w:hAnsi="Arial"/>
                <w:spacing w:val="-11"/>
                <w:sz w:val="24"/>
              </w:rPr>
              <w:t xml:space="preserve"> </w:t>
            </w:r>
            <w:r>
              <w:rPr>
                <w:rFonts w:ascii="Arial" w:hAnsi="Arial"/>
                <w:sz w:val="24"/>
              </w:rPr>
              <w:t>15</w:t>
            </w:r>
            <w:r>
              <w:rPr>
                <w:rFonts w:ascii="Arial" w:hAnsi="Arial"/>
                <w:spacing w:val="-12"/>
                <w:sz w:val="24"/>
              </w:rPr>
              <w:t xml:space="preserve"> </w:t>
            </w:r>
            <w:r>
              <w:rPr>
                <w:rFonts w:ascii="Arial" w:hAnsi="Arial"/>
                <w:sz w:val="24"/>
              </w:rPr>
              <w:t>de</w:t>
            </w:r>
            <w:r>
              <w:rPr>
                <w:rFonts w:ascii="Arial" w:hAnsi="Arial"/>
                <w:spacing w:val="-10"/>
                <w:sz w:val="24"/>
              </w:rPr>
              <w:t xml:space="preserve"> </w:t>
            </w:r>
            <w:r>
              <w:rPr>
                <w:rFonts w:ascii="Arial" w:hAnsi="Arial"/>
                <w:sz w:val="24"/>
              </w:rPr>
              <w:t>abril</w:t>
            </w:r>
            <w:r>
              <w:rPr>
                <w:rFonts w:ascii="Arial" w:hAnsi="Arial"/>
                <w:spacing w:val="-11"/>
                <w:sz w:val="24"/>
              </w:rPr>
              <w:t xml:space="preserve"> </w:t>
            </w:r>
            <w:r>
              <w:rPr>
                <w:rFonts w:ascii="Arial" w:hAnsi="Arial"/>
                <w:sz w:val="24"/>
              </w:rPr>
              <w:t>de</w:t>
            </w:r>
            <w:r>
              <w:rPr>
                <w:rFonts w:ascii="Arial" w:hAnsi="Arial"/>
                <w:spacing w:val="-10"/>
                <w:sz w:val="24"/>
              </w:rPr>
              <w:t xml:space="preserve"> </w:t>
            </w:r>
            <w:r>
              <w:rPr>
                <w:rFonts w:ascii="Arial" w:hAnsi="Arial"/>
                <w:sz w:val="24"/>
              </w:rPr>
              <w:t>2020.</w:t>
            </w:r>
          </w:p>
        </w:tc>
      </w:tr>
      <w:tr w:rsidR="00F103AD" w:rsidTr="00FC7174">
        <w:trPr>
          <w:trHeight w:val="5455"/>
        </w:trPr>
        <w:tc>
          <w:tcPr>
            <w:tcW w:w="2547" w:type="dxa"/>
          </w:tcPr>
          <w:p w:rsidR="00F103AD" w:rsidRDefault="00F103AD" w:rsidP="00FC7174">
            <w:pPr>
              <w:pStyle w:val="TableParagraph"/>
              <w:spacing w:before="2" w:line="276" w:lineRule="auto"/>
              <w:ind w:left="107" w:right="676"/>
              <w:rPr>
                <w:rFonts w:ascii="Arial"/>
                <w:b/>
                <w:sz w:val="24"/>
              </w:rPr>
            </w:pPr>
            <w:r>
              <w:rPr>
                <w:rFonts w:ascii="Arial"/>
                <w:b/>
                <w:sz w:val="24"/>
              </w:rPr>
              <w:t>DOCUMENTOS ANALIZADOS.</w:t>
            </w:r>
          </w:p>
        </w:tc>
        <w:tc>
          <w:tcPr>
            <w:tcW w:w="6522" w:type="dxa"/>
          </w:tcPr>
          <w:p w:rsidR="00F103AD" w:rsidRDefault="00F103AD" w:rsidP="00FC7174">
            <w:pPr>
              <w:pStyle w:val="TableParagraph"/>
              <w:numPr>
                <w:ilvl w:val="0"/>
                <w:numId w:val="9"/>
              </w:numPr>
              <w:tabs>
                <w:tab w:val="left" w:pos="827"/>
                <w:tab w:val="left" w:pos="828"/>
                <w:tab w:val="left" w:pos="2863"/>
                <w:tab w:val="left" w:pos="3376"/>
                <w:tab w:val="left" w:pos="4960"/>
                <w:tab w:val="left" w:pos="5611"/>
              </w:tabs>
              <w:spacing w:before="1"/>
              <w:ind w:right="95"/>
              <w:rPr>
                <w:rFonts w:ascii="Symbol" w:hAnsi="Symbol"/>
                <w:sz w:val="24"/>
              </w:rPr>
            </w:pPr>
            <w:r>
              <w:rPr>
                <w:rFonts w:ascii="Arial" w:hAnsi="Arial"/>
                <w:sz w:val="24"/>
              </w:rPr>
              <w:t>Procedimientos</w:t>
            </w:r>
            <w:r>
              <w:rPr>
                <w:rFonts w:ascii="Arial" w:hAnsi="Arial"/>
                <w:sz w:val="24"/>
              </w:rPr>
              <w:tab/>
              <w:t>e</w:t>
            </w:r>
            <w:r>
              <w:rPr>
                <w:rFonts w:ascii="Arial" w:hAnsi="Arial"/>
                <w:sz w:val="24"/>
              </w:rPr>
              <w:tab/>
              <w:t>instructivos</w:t>
            </w:r>
            <w:r>
              <w:rPr>
                <w:rFonts w:ascii="Arial" w:hAnsi="Arial"/>
                <w:sz w:val="24"/>
              </w:rPr>
              <w:tab/>
              <w:t>en</w:t>
            </w:r>
            <w:r>
              <w:rPr>
                <w:rFonts w:ascii="Arial" w:hAnsi="Arial"/>
                <w:sz w:val="24"/>
              </w:rPr>
              <w:tab/>
            </w:r>
            <w:r>
              <w:rPr>
                <w:rFonts w:ascii="Arial" w:hAnsi="Arial"/>
                <w:spacing w:val="-3"/>
                <w:sz w:val="24"/>
              </w:rPr>
              <w:t xml:space="preserve">materia </w:t>
            </w:r>
            <w:r>
              <w:rPr>
                <w:rFonts w:ascii="Arial" w:hAnsi="Arial"/>
                <w:sz w:val="24"/>
              </w:rPr>
              <w:t>presupuestal</w:t>
            </w:r>
          </w:p>
          <w:p w:rsidR="00F103AD" w:rsidRDefault="00F103AD" w:rsidP="00FC7174">
            <w:pPr>
              <w:pStyle w:val="TableParagraph"/>
              <w:numPr>
                <w:ilvl w:val="0"/>
                <w:numId w:val="9"/>
              </w:numPr>
              <w:tabs>
                <w:tab w:val="left" w:pos="827"/>
                <w:tab w:val="left" w:pos="828"/>
              </w:tabs>
              <w:spacing w:line="293" w:lineRule="exact"/>
              <w:ind w:hanging="361"/>
              <w:rPr>
                <w:rFonts w:ascii="Symbol" w:hAnsi="Symbol"/>
                <w:sz w:val="24"/>
              </w:rPr>
            </w:pPr>
            <w:r>
              <w:rPr>
                <w:rFonts w:ascii="Arial" w:hAnsi="Arial"/>
                <w:sz w:val="24"/>
              </w:rPr>
              <w:t>C.D.P. Presupuestal vigencia</w:t>
            </w:r>
            <w:r>
              <w:rPr>
                <w:rFonts w:ascii="Arial" w:hAnsi="Arial"/>
                <w:spacing w:val="-1"/>
                <w:sz w:val="24"/>
              </w:rPr>
              <w:t xml:space="preserve"> </w:t>
            </w:r>
            <w:r>
              <w:rPr>
                <w:rFonts w:ascii="Arial" w:hAnsi="Arial"/>
                <w:sz w:val="24"/>
              </w:rPr>
              <w:t>2019-2020</w:t>
            </w:r>
          </w:p>
          <w:p w:rsidR="00F103AD" w:rsidRDefault="00F103AD" w:rsidP="00FC7174">
            <w:pPr>
              <w:pStyle w:val="TableParagraph"/>
              <w:numPr>
                <w:ilvl w:val="0"/>
                <w:numId w:val="9"/>
              </w:numPr>
              <w:tabs>
                <w:tab w:val="left" w:pos="827"/>
                <w:tab w:val="left" w:pos="828"/>
              </w:tabs>
              <w:spacing w:line="292" w:lineRule="exact"/>
              <w:ind w:hanging="361"/>
              <w:rPr>
                <w:rFonts w:ascii="Symbol" w:hAnsi="Symbol"/>
                <w:sz w:val="24"/>
              </w:rPr>
            </w:pPr>
            <w:r>
              <w:rPr>
                <w:rFonts w:ascii="Arial" w:hAnsi="Arial"/>
                <w:sz w:val="24"/>
              </w:rPr>
              <w:t>Registros Presupuestales vigencia</w:t>
            </w:r>
            <w:r>
              <w:rPr>
                <w:rFonts w:ascii="Arial" w:hAnsi="Arial"/>
                <w:spacing w:val="-4"/>
                <w:sz w:val="24"/>
              </w:rPr>
              <w:t xml:space="preserve"> </w:t>
            </w:r>
            <w:r>
              <w:rPr>
                <w:rFonts w:ascii="Arial" w:hAnsi="Arial"/>
                <w:sz w:val="24"/>
              </w:rPr>
              <w:t>2019-2020.</w:t>
            </w:r>
          </w:p>
          <w:p w:rsidR="00F103AD" w:rsidRDefault="00F103AD" w:rsidP="00FC7174">
            <w:pPr>
              <w:pStyle w:val="TableParagraph"/>
              <w:numPr>
                <w:ilvl w:val="0"/>
                <w:numId w:val="9"/>
              </w:numPr>
              <w:tabs>
                <w:tab w:val="left" w:pos="827"/>
                <w:tab w:val="left" w:pos="828"/>
              </w:tabs>
              <w:ind w:right="429"/>
              <w:rPr>
                <w:rFonts w:ascii="Symbol" w:hAnsi="Symbol"/>
                <w:sz w:val="24"/>
              </w:rPr>
            </w:pPr>
            <w:r>
              <w:rPr>
                <w:rFonts w:ascii="Arial" w:hAnsi="Arial"/>
                <w:sz w:val="24"/>
              </w:rPr>
              <w:t>Conciliación y seguimiento información</w:t>
            </w:r>
            <w:r>
              <w:rPr>
                <w:rFonts w:ascii="Arial" w:hAnsi="Arial"/>
                <w:spacing w:val="-18"/>
                <w:sz w:val="24"/>
              </w:rPr>
              <w:t xml:space="preserve"> </w:t>
            </w:r>
            <w:r>
              <w:rPr>
                <w:rFonts w:ascii="Arial" w:hAnsi="Arial"/>
                <w:sz w:val="24"/>
              </w:rPr>
              <w:t>financiera Conciliación</w:t>
            </w:r>
            <w:r>
              <w:rPr>
                <w:rFonts w:ascii="Arial" w:hAnsi="Arial"/>
                <w:spacing w:val="1"/>
                <w:sz w:val="24"/>
              </w:rPr>
              <w:t xml:space="preserve"> </w:t>
            </w:r>
            <w:r>
              <w:rPr>
                <w:rFonts w:ascii="Arial" w:hAnsi="Arial"/>
                <w:sz w:val="24"/>
              </w:rPr>
              <w:t>CUD.</w:t>
            </w:r>
          </w:p>
          <w:p w:rsidR="00F103AD" w:rsidRDefault="00F103AD" w:rsidP="00FC7174">
            <w:pPr>
              <w:pStyle w:val="TableParagraph"/>
              <w:numPr>
                <w:ilvl w:val="0"/>
                <w:numId w:val="9"/>
              </w:numPr>
              <w:tabs>
                <w:tab w:val="left" w:pos="827"/>
                <w:tab w:val="left" w:pos="828"/>
              </w:tabs>
              <w:spacing w:line="292" w:lineRule="exact"/>
              <w:ind w:hanging="361"/>
              <w:rPr>
                <w:rFonts w:ascii="Symbol" w:hAnsi="Symbol"/>
                <w:sz w:val="24"/>
              </w:rPr>
            </w:pPr>
            <w:r>
              <w:rPr>
                <w:rFonts w:ascii="Arial" w:hAnsi="Arial"/>
                <w:sz w:val="24"/>
              </w:rPr>
              <w:t>Ejecuciones presupuestales vigencia</w:t>
            </w:r>
            <w:r>
              <w:rPr>
                <w:rFonts w:ascii="Arial" w:hAnsi="Arial"/>
                <w:spacing w:val="-12"/>
                <w:sz w:val="24"/>
              </w:rPr>
              <w:t xml:space="preserve"> </w:t>
            </w:r>
            <w:r>
              <w:rPr>
                <w:rFonts w:ascii="Arial" w:hAnsi="Arial"/>
                <w:sz w:val="24"/>
              </w:rPr>
              <w:t>2019-2020</w:t>
            </w:r>
          </w:p>
          <w:p w:rsidR="00F103AD" w:rsidRDefault="00F103AD" w:rsidP="00FC7174">
            <w:pPr>
              <w:pStyle w:val="TableParagraph"/>
              <w:numPr>
                <w:ilvl w:val="0"/>
                <w:numId w:val="9"/>
              </w:numPr>
              <w:tabs>
                <w:tab w:val="left" w:pos="827"/>
                <w:tab w:val="left" w:pos="828"/>
              </w:tabs>
              <w:spacing w:line="293" w:lineRule="exact"/>
              <w:ind w:hanging="361"/>
              <w:rPr>
                <w:rFonts w:ascii="Symbol" w:hAnsi="Symbol"/>
                <w:sz w:val="24"/>
              </w:rPr>
            </w:pPr>
            <w:r>
              <w:rPr>
                <w:rFonts w:ascii="Arial" w:hAnsi="Arial"/>
                <w:sz w:val="24"/>
              </w:rPr>
              <w:t>Modificaciones presupuestales vigencia</w:t>
            </w:r>
            <w:r>
              <w:rPr>
                <w:rFonts w:ascii="Arial" w:hAnsi="Arial"/>
                <w:spacing w:val="-15"/>
                <w:sz w:val="24"/>
              </w:rPr>
              <w:t xml:space="preserve"> </w:t>
            </w:r>
            <w:r>
              <w:rPr>
                <w:rFonts w:ascii="Arial" w:hAnsi="Arial"/>
                <w:sz w:val="24"/>
              </w:rPr>
              <w:t>2019-2020</w:t>
            </w:r>
          </w:p>
          <w:p w:rsidR="00F103AD" w:rsidRDefault="00F103AD" w:rsidP="00FC7174">
            <w:pPr>
              <w:pStyle w:val="TableParagraph"/>
              <w:numPr>
                <w:ilvl w:val="0"/>
                <w:numId w:val="9"/>
              </w:numPr>
              <w:tabs>
                <w:tab w:val="left" w:pos="827"/>
                <w:tab w:val="left" w:pos="828"/>
              </w:tabs>
              <w:spacing w:line="292" w:lineRule="exact"/>
              <w:ind w:hanging="361"/>
              <w:rPr>
                <w:rFonts w:ascii="Symbol" w:hAnsi="Symbol"/>
                <w:sz w:val="24"/>
              </w:rPr>
            </w:pPr>
            <w:r>
              <w:rPr>
                <w:rFonts w:ascii="Arial" w:hAnsi="Arial"/>
                <w:sz w:val="24"/>
              </w:rPr>
              <w:t>Actas de comité Directivo vigencia</w:t>
            </w:r>
            <w:r>
              <w:rPr>
                <w:rFonts w:ascii="Arial" w:hAnsi="Arial"/>
                <w:spacing w:val="-2"/>
                <w:sz w:val="24"/>
              </w:rPr>
              <w:t xml:space="preserve"> </w:t>
            </w:r>
            <w:r>
              <w:rPr>
                <w:rFonts w:ascii="Arial" w:hAnsi="Arial"/>
                <w:sz w:val="24"/>
              </w:rPr>
              <w:t>2019</w:t>
            </w:r>
          </w:p>
          <w:p w:rsidR="00F103AD" w:rsidRDefault="001C1BE5" w:rsidP="00FC7174">
            <w:pPr>
              <w:pStyle w:val="TableParagraph"/>
              <w:numPr>
                <w:ilvl w:val="0"/>
                <w:numId w:val="9"/>
              </w:numPr>
              <w:tabs>
                <w:tab w:val="left" w:pos="827"/>
                <w:tab w:val="left" w:pos="828"/>
                <w:tab w:val="left" w:pos="6442"/>
              </w:tabs>
              <w:spacing w:line="292" w:lineRule="exact"/>
              <w:ind w:hanging="390"/>
              <w:rPr>
                <w:rFonts w:ascii="Symbol" w:hAnsi="Symbol"/>
                <w:sz w:val="24"/>
              </w:rPr>
            </w:pPr>
            <w:hyperlink r:id="rId9">
              <w:r w:rsidR="00F103AD">
                <w:rPr>
                  <w:rFonts w:ascii="Arial" w:hAnsi="Arial"/>
                  <w:sz w:val="24"/>
                  <w:shd w:val="clear" w:color="auto" w:fill="F5F5F5"/>
                </w:rPr>
                <w:t>PRO-GF-14-01 Ejecución</w:t>
              </w:r>
              <w:r w:rsidR="00F103AD">
                <w:rPr>
                  <w:rFonts w:ascii="Arial" w:hAnsi="Arial"/>
                  <w:spacing w:val="-12"/>
                  <w:sz w:val="24"/>
                  <w:shd w:val="clear" w:color="auto" w:fill="F5F5F5"/>
                </w:rPr>
                <w:t xml:space="preserve"> </w:t>
              </w:r>
              <w:r w:rsidR="00F103AD">
                <w:rPr>
                  <w:rFonts w:ascii="Arial" w:hAnsi="Arial"/>
                  <w:sz w:val="24"/>
                  <w:shd w:val="clear" w:color="auto" w:fill="F5F5F5"/>
                </w:rPr>
                <w:t>Presupuesta</w:t>
              </w:r>
            </w:hyperlink>
            <w:r w:rsidR="00F103AD">
              <w:rPr>
                <w:rFonts w:ascii="Arial" w:hAnsi="Arial"/>
                <w:sz w:val="24"/>
                <w:shd w:val="clear" w:color="auto" w:fill="F5F5F5"/>
              </w:rPr>
              <w:t>l</w:t>
            </w:r>
            <w:r w:rsidR="00F103AD">
              <w:rPr>
                <w:rFonts w:ascii="Arial" w:hAnsi="Arial"/>
                <w:sz w:val="24"/>
                <w:shd w:val="clear" w:color="auto" w:fill="F5F5F5"/>
              </w:rPr>
              <w:tab/>
            </w:r>
          </w:p>
          <w:p w:rsidR="00F103AD" w:rsidRDefault="00F103AD" w:rsidP="00FC7174">
            <w:pPr>
              <w:pStyle w:val="TableParagraph"/>
              <w:numPr>
                <w:ilvl w:val="0"/>
                <w:numId w:val="9"/>
              </w:numPr>
              <w:tabs>
                <w:tab w:val="left" w:pos="828"/>
              </w:tabs>
              <w:ind w:right="94"/>
              <w:rPr>
                <w:rFonts w:ascii="Symbol" w:hAnsi="Symbol"/>
                <w:sz w:val="24"/>
              </w:rPr>
            </w:pPr>
            <w:r>
              <w:rPr>
                <w:rFonts w:ascii="Arial" w:hAnsi="Arial"/>
                <w:sz w:val="24"/>
              </w:rPr>
              <w:t>Procedimiento PRO-GF-14-14 Causación Órdenes de Pago.</w:t>
            </w:r>
          </w:p>
          <w:p w:rsidR="00F103AD" w:rsidRDefault="00F103AD" w:rsidP="00FC7174">
            <w:pPr>
              <w:pStyle w:val="TableParagraph"/>
              <w:numPr>
                <w:ilvl w:val="0"/>
                <w:numId w:val="9"/>
              </w:numPr>
              <w:tabs>
                <w:tab w:val="left" w:pos="828"/>
              </w:tabs>
              <w:ind w:right="99"/>
              <w:rPr>
                <w:rFonts w:ascii="Symbol" w:hAnsi="Symbol"/>
                <w:sz w:val="24"/>
              </w:rPr>
            </w:pPr>
            <w:r>
              <w:rPr>
                <w:rFonts w:ascii="Arial" w:hAnsi="Arial"/>
                <w:sz w:val="24"/>
              </w:rPr>
              <w:t>PRO-GF-14-12 Revisión a los informes de</w:t>
            </w:r>
            <w:r>
              <w:rPr>
                <w:rFonts w:ascii="Arial" w:hAnsi="Arial"/>
                <w:spacing w:val="-23"/>
                <w:sz w:val="24"/>
              </w:rPr>
              <w:t xml:space="preserve"> </w:t>
            </w:r>
            <w:r>
              <w:rPr>
                <w:rFonts w:ascii="Arial" w:hAnsi="Arial"/>
                <w:sz w:val="24"/>
              </w:rPr>
              <w:t>ejecución financiera de los recursos entregados en administración.</w:t>
            </w:r>
          </w:p>
          <w:p w:rsidR="00F103AD" w:rsidRDefault="00F103AD" w:rsidP="00FC7174">
            <w:pPr>
              <w:pStyle w:val="TableParagraph"/>
              <w:numPr>
                <w:ilvl w:val="0"/>
                <w:numId w:val="9"/>
              </w:numPr>
              <w:tabs>
                <w:tab w:val="left" w:pos="828"/>
              </w:tabs>
              <w:spacing w:line="290" w:lineRule="exact"/>
              <w:ind w:hanging="361"/>
              <w:rPr>
                <w:rFonts w:ascii="Symbol" w:hAnsi="Symbol"/>
                <w:sz w:val="24"/>
              </w:rPr>
            </w:pPr>
            <w:r>
              <w:rPr>
                <w:rFonts w:ascii="Arial" w:hAnsi="Arial"/>
                <w:sz w:val="24"/>
              </w:rPr>
              <w:t>MN-GF-14-01 Manual de políticas contables</w:t>
            </w:r>
            <w:r>
              <w:rPr>
                <w:rFonts w:ascii="Arial" w:hAnsi="Arial"/>
                <w:spacing w:val="-14"/>
                <w:sz w:val="24"/>
              </w:rPr>
              <w:t xml:space="preserve"> </w:t>
            </w:r>
            <w:r>
              <w:rPr>
                <w:rFonts w:ascii="Arial" w:hAnsi="Arial"/>
                <w:sz w:val="24"/>
              </w:rPr>
              <w:t>NICSP</w:t>
            </w:r>
          </w:p>
          <w:p w:rsidR="00F103AD" w:rsidRDefault="00F103AD" w:rsidP="00FC7174">
            <w:pPr>
              <w:pStyle w:val="TableParagraph"/>
              <w:numPr>
                <w:ilvl w:val="0"/>
                <w:numId w:val="9"/>
              </w:numPr>
              <w:tabs>
                <w:tab w:val="left" w:pos="828"/>
              </w:tabs>
              <w:ind w:right="100"/>
              <w:rPr>
                <w:rFonts w:ascii="Symbol" w:hAnsi="Symbol"/>
                <w:sz w:val="24"/>
              </w:rPr>
            </w:pPr>
            <w:r>
              <w:rPr>
                <w:rFonts w:ascii="Arial" w:hAnsi="Arial"/>
                <w:sz w:val="24"/>
              </w:rPr>
              <w:t>IN-GF-14-03 Instructivo para el cumplimiento de las obligaciones</w:t>
            </w:r>
            <w:r>
              <w:rPr>
                <w:rFonts w:ascii="Arial" w:hAnsi="Arial"/>
                <w:spacing w:val="-1"/>
                <w:sz w:val="24"/>
              </w:rPr>
              <w:t xml:space="preserve"> </w:t>
            </w:r>
            <w:r>
              <w:rPr>
                <w:rFonts w:ascii="Arial" w:hAnsi="Arial"/>
                <w:sz w:val="24"/>
              </w:rPr>
              <w:t>tributarias.</w:t>
            </w:r>
          </w:p>
          <w:p w:rsidR="00F103AD" w:rsidRDefault="00F103AD" w:rsidP="00FC7174">
            <w:pPr>
              <w:pStyle w:val="TableParagraph"/>
              <w:numPr>
                <w:ilvl w:val="0"/>
                <w:numId w:val="9"/>
              </w:numPr>
              <w:tabs>
                <w:tab w:val="left" w:pos="828"/>
              </w:tabs>
              <w:spacing w:line="270" w:lineRule="exact"/>
              <w:ind w:hanging="361"/>
              <w:rPr>
                <w:rFonts w:ascii="Symbol" w:hAnsi="Symbol"/>
                <w:sz w:val="24"/>
              </w:rPr>
            </w:pPr>
            <w:r>
              <w:rPr>
                <w:rFonts w:ascii="Arial" w:hAnsi="Arial"/>
                <w:sz w:val="24"/>
              </w:rPr>
              <w:t>IN-GF-14-04 Gastos y pagos</w:t>
            </w:r>
            <w:r>
              <w:rPr>
                <w:rFonts w:ascii="Arial" w:hAnsi="Arial"/>
                <w:spacing w:val="-5"/>
                <w:sz w:val="24"/>
              </w:rPr>
              <w:t xml:space="preserve"> </w:t>
            </w:r>
            <w:r>
              <w:rPr>
                <w:rFonts w:ascii="Arial" w:hAnsi="Arial"/>
                <w:sz w:val="24"/>
              </w:rPr>
              <w:t>directos</w:t>
            </w:r>
          </w:p>
        </w:tc>
      </w:tr>
      <w:tr w:rsidR="00F103AD" w:rsidTr="00FC7174">
        <w:trPr>
          <w:trHeight w:val="3374"/>
        </w:trPr>
        <w:tc>
          <w:tcPr>
            <w:tcW w:w="2547" w:type="dxa"/>
          </w:tcPr>
          <w:p w:rsidR="00F103AD" w:rsidRDefault="00F103AD" w:rsidP="00FC7174">
            <w:pPr>
              <w:pStyle w:val="TableParagraph"/>
              <w:tabs>
                <w:tab w:val="left" w:pos="2106"/>
              </w:tabs>
              <w:spacing w:line="276" w:lineRule="auto"/>
              <w:ind w:left="107" w:right="95"/>
              <w:rPr>
                <w:rFonts w:ascii="Arial"/>
                <w:b/>
                <w:sz w:val="24"/>
              </w:rPr>
            </w:pPr>
            <w:r>
              <w:rPr>
                <w:rFonts w:ascii="Arial"/>
                <w:b/>
                <w:sz w:val="24"/>
              </w:rPr>
              <w:t>LIMITACIONES</w:t>
            </w:r>
            <w:r>
              <w:rPr>
                <w:rFonts w:ascii="Arial"/>
                <w:b/>
                <w:sz w:val="24"/>
              </w:rPr>
              <w:tab/>
            </w:r>
            <w:r>
              <w:rPr>
                <w:rFonts w:ascii="Arial"/>
                <w:b/>
                <w:spacing w:val="-9"/>
                <w:sz w:val="24"/>
              </w:rPr>
              <w:t xml:space="preserve">DE </w:t>
            </w:r>
            <w:r>
              <w:rPr>
                <w:rFonts w:ascii="Arial"/>
                <w:b/>
                <w:sz w:val="24"/>
              </w:rPr>
              <w:t>AUDITOR</w:t>
            </w:r>
            <w:r>
              <w:rPr>
                <w:rFonts w:ascii="Arial"/>
                <w:b/>
                <w:sz w:val="24"/>
              </w:rPr>
              <w:t>Í</w:t>
            </w:r>
            <w:r>
              <w:rPr>
                <w:rFonts w:ascii="Arial"/>
                <w:b/>
                <w:sz w:val="24"/>
              </w:rPr>
              <w:t>A:</w:t>
            </w:r>
          </w:p>
        </w:tc>
        <w:tc>
          <w:tcPr>
            <w:tcW w:w="6522" w:type="dxa"/>
          </w:tcPr>
          <w:p w:rsidR="00F103AD" w:rsidRDefault="00F103AD" w:rsidP="00FC7174">
            <w:pPr>
              <w:pStyle w:val="TableParagraph"/>
              <w:spacing w:line="276" w:lineRule="auto"/>
              <w:ind w:left="107" w:right="94"/>
              <w:jc w:val="both"/>
              <w:rPr>
                <w:rFonts w:ascii="Arial" w:hAnsi="Arial"/>
                <w:sz w:val="24"/>
              </w:rPr>
            </w:pPr>
            <w:r w:rsidRPr="00CB09ED">
              <w:rPr>
                <w:rFonts w:ascii="Arial" w:hAnsi="Arial" w:cs="Arial"/>
                <w:sz w:val="24"/>
                <w:szCs w:val="24"/>
              </w:rPr>
              <w:t xml:space="preserve">En atención a los lineamientos dados por la administración Distrital en el Decreto 090 de 2020 y de Gobierno Nacional en el Decreto 457 de 2020, producto de la emergencia sanitaria presentada en la República de Colombia, para el ejercicio del proceso auditor tuvo factores que limitaron el poder efectuar pruebas in situ y cumplir con la revisión programada a los </w:t>
            </w:r>
            <w:r>
              <w:rPr>
                <w:rFonts w:ascii="Arial" w:hAnsi="Arial" w:cs="Arial"/>
                <w:sz w:val="24"/>
                <w:szCs w:val="24"/>
              </w:rPr>
              <w:t>expedientes contentivos de c</w:t>
            </w:r>
            <w:r w:rsidRPr="00CB09ED">
              <w:rPr>
                <w:rFonts w:ascii="Arial" w:hAnsi="Arial" w:cs="Arial"/>
                <w:sz w:val="24"/>
                <w:szCs w:val="24"/>
              </w:rPr>
              <w:t>ausación de órdenes de pago</w:t>
            </w:r>
            <w:r>
              <w:rPr>
                <w:rFonts w:ascii="Arial" w:hAnsi="Arial" w:cs="Arial"/>
                <w:sz w:val="24"/>
                <w:szCs w:val="24"/>
              </w:rPr>
              <w:t>, por lo anterior la revisión se adelantó</w:t>
            </w:r>
            <w:r w:rsidRPr="00CB09ED">
              <w:rPr>
                <w:rFonts w:ascii="Arial" w:hAnsi="Arial" w:cs="Arial"/>
                <w:sz w:val="24"/>
                <w:szCs w:val="24"/>
              </w:rPr>
              <w:t xml:space="preserve"> con la información suministrada a través de correo electrónico</w:t>
            </w:r>
            <w:r>
              <w:rPr>
                <w:rFonts w:ascii="Arial" w:hAnsi="Arial" w:cs="Arial"/>
                <w:sz w:val="24"/>
                <w:szCs w:val="24"/>
              </w:rPr>
              <w:t>.</w:t>
            </w:r>
          </w:p>
        </w:tc>
      </w:tr>
      <w:tr w:rsidR="00F103AD" w:rsidTr="00FC7174">
        <w:trPr>
          <w:trHeight w:val="834"/>
        </w:trPr>
        <w:tc>
          <w:tcPr>
            <w:tcW w:w="2547" w:type="dxa"/>
          </w:tcPr>
          <w:p w:rsidR="00F103AD" w:rsidRDefault="00F103AD" w:rsidP="00FC7174">
            <w:pPr>
              <w:pStyle w:val="TableParagraph"/>
              <w:ind w:left="107"/>
              <w:rPr>
                <w:rFonts w:ascii="Arial"/>
                <w:b/>
                <w:sz w:val="24"/>
              </w:rPr>
            </w:pPr>
            <w:r>
              <w:rPr>
                <w:rFonts w:ascii="Arial"/>
                <w:b/>
                <w:sz w:val="24"/>
              </w:rPr>
              <w:t>EQUIPO AUDITOR:</w:t>
            </w:r>
          </w:p>
        </w:tc>
        <w:tc>
          <w:tcPr>
            <w:tcW w:w="6522" w:type="dxa"/>
          </w:tcPr>
          <w:p w:rsidR="00F103AD" w:rsidRDefault="00F103AD" w:rsidP="00FC7174">
            <w:pPr>
              <w:pStyle w:val="TableParagraph"/>
              <w:spacing w:line="276" w:lineRule="auto"/>
              <w:ind w:left="107"/>
              <w:rPr>
                <w:rFonts w:ascii="Arial" w:hAnsi="Arial"/>
                <w:sz w:val="24"/>
              </w:rPr>
            </w:pPr>
            <w:r>
              <w:rPr>
                <w:rFonts w:ascii="Arial" w:hAnsi="Arial"/>
                <w:sz w:val="24"/>
              </w:rPr>
              <w:t>Hilda Yamile Morales Laverde - Jefe Oficina Control Interno Marleny Chacón Camacho - Profesional Contratista OCI</w:t>
            </w:r>
          </w:p>
        </w:tc>
      </w:tr>
    </w:tbl>
    <w:p w:rsidR="00F103AD" w:rsidRDefault="00F103AD" w:rsidP="00F103AD">
      <w:pPr>
        <w:spacing w:line="276" w:lineRule="auto"/>
        <w:rPr>
          <w:sz w:val="24"/>
        </w:rPr>
        <w:sectPr w:rsidR="00F103AD" w:rsidSect="00AF33E8">
          <w:pgSz w:w="12240" w:h="15840"/>
          <w:pgMar w:top="2340" w:right="318" w:bottom="840" w:left="1162" w:header="713" w:footer="651" w:gutter="0"/>
          <w:cols w:space="720"/>
        </w:sectPr>
      </w:pPr>
    </w:p>
    <w:p w:rsidR="00F103AD" w:rsidRDefault="00F103AD" w:rsidP="00F103AD">
      <w:pPr>
        <w:rPr>
          <w:rFonts w:ascii="Times New Roman"/>
          <w:sz w:val="15"/>
          <w:szCs w:val="24"/>
        </w:rPr>
      </w:pPr>
    </w:p>
    <w:p w:rsidR="00F103AD" w:rsidRDefault="00F103AD" w:rsidP="00F103AD">
      <w:pPr>
        <w:pStyle w:val="Textoindependiente"/>
        <w:spacing w:before="9"/>
        <w:rPr>
          <w:rFonts w:ascii="Times New Roman"/>
          <w:sz w:val="15"/>
        </w:rPr>
      </w:pPr>
    </w:p>
    <w:p w:rsidR="00F103AD" w:rsidRDefault="00F103AD" w:rsidP="00F103AD">
      <w:pPr>
        <w:pStyle w:val="Ttulo1"/>
        <w:spacing w:before="92"/>
        <w:ind w:left="542" w:firstLine="0"/>
      </w:pPr>
    </w:p>
    <w:p w:rsidR="00F103AD" w:rsidRDefault="00F103AD" w:rsidP="00F103AD">
      <w:pPr>
        <w:pStyle w:val="Ttulo1"/>
        <w:spacing w:before="92"/>
        <w:ind w:left="542" w:firstLine="0"/>
      </w:pPr>
      <w:r>
        <w:t>METODOLOGÍA.</w:t>
      </w:r>
    </w:p>
    <w:p w:rsidR="00F103AD" w:rsidRDefault="00F103AD" w:rsidP="00F103AD">
      <w:pPr>
        <w:pStyle w:val="Textoindependiente"/>
        <w:spacing w:before="183" w:line="276" w:lineRule="auto"/>
        <w:ind w:left="542" w:right="-28"/>
        <w:jc w:val="both"/>
      </w:pPr>
      <w:r>
        <w:t>La Oficina de Control Interno del Instituto para la Investigación Educativa y el Desarrollo Pedagógico - IDEP, en cumplimiento de las funciones encomendadas por la Ley 87 de 1993, a través de la cual se establecieron las normas para el ejercicio del Control Interno en las entidades del Estado, aunado a la ejecución  del Plan Anual</w:t>
      </w:r>
      <w:r>
        <w:rPr>
          <w:spacing w:val="-19"/>
        </w:rPr>
        <w:t xml:space="preserve"> </w:t>
      </w:r>
      <w:r>
        <w:t>de</w:t>
      </w:r>
      <w:r>
        <w:rPr>
          <w:spacing w:val="-15"/>
        </w:rPr>
        <w:t xml:space="preserve"> </w:t>
      </w:r>
      <w:r>
        <w:t>Auditorías</w:t>
      </w:r>
      <w:r>
        <w:rPr>
          <w:spacing w:val="-16"/>
        </w:rPr>
        <w:t xml:space="preserve"> </w:t>
      </w:r>
      <w:r>
        <w:t>aprobado para</w:t>
      </w:r>
      <w:r>
        <w:rPr>
          <w:spacing w:val="-15"/>
        </w:rPr>
        <w:t xml:space="preserve"> </w:t>
      </w:r>
      <w:r>
        <w:t>la</w:t>
      </w:r>
      <w:r>
        <w:rPr>
          <w:spacing w:val="-16"/>
        </w:rPr>
        <w:t xml:space="preserve"> </w:t>
      </w:r>
      <w:r>
        <w:t>vigencia</w:t>
      </w:r>
      <w:r>
        <w:rPr>
          <w:spacing w:val="-17"/>
        </w:rPr>
        <w:t xml:space="preserve"> </w:t>
      </w:r>
      <w:r>
        <w:t>2020,</w:t>
      </w:r>
      <w:r>
        <w:rPr>
          <w:spacing w:val="-16"/>
        </w:rPr>
        <w:t xml:space="preserve"> cuya finalidad no es otra que la </w:t>
      </w:r>
      <w:r>
        <w:rPr>
          <w:spacing w:val="-15"/>
        </w:rPr>
        <w:t xml:space="preserve"> </w:t>
      </w:r>
      <w:r>
        <w:t>de</w:t>
      </w:r>
      <w:r>
        <w:rPr>
          <w:spacing w:val="-16"/>
        </w:rPr>
        <w:t xml:space="preserve"> </w:t>
      </w:r>
      <w:r>
        <w:t>valorar</w:t>
      </w:r>
      <w:r>
        <w:rPr>
          <w:spacing w:val="-16"/>
        </w:rPr>
        <w:t xml:space="preserve"> </w:t>
      </w:r>
      <w:r>
        <w:t>en</w:t>
      </w:r>
      <w:r>
        <w:rPr>
          <w:spacing w:val="-16"/>
        </w:rPr>
        <w:t xml:space="preserve"> </w:t>
      </w:r>
      <w:r>
        <w:t>forma</w:t>
      </w:r>
      <w:r>
        <w:rPr>
          <w:spacing w:val="-15"/>
        </w:rPr>
        <w:t xml:space="preserve"> </w:t>
      </w:r>
      <w:r>
        <w:t>permanente la</w:t>
      </w:r>
      <w:r>
        <w:rPr>
          <w:spacing w:val="-4"/>
        </w:rPr>
        <w:t xml:space="preserve"> </w:t>
      </w:r>
      <w:r>
        <w:t>efectividad</w:t>
      </w:r>
      <w:r>
        <w:rPr>
          <w:spacing w:val="-6"/>
        </w:rPr>
        <w:t xml:space="preserve"> </w:t>
      </w:r>
      <w:r>
        <w:t>del</w:t>
      </w:r>
      <w:r>
        <w:rPr>
          <w:spacing w:val="-5"/>
        </w:rPr>
        <w:t xml:space="preserve"> </w:t>
      </w:r>
      <w:r>
        <w:t>sistema</w:t>
      </w:r>
      <w:r>
        <w:rPr>
          <w:spacing w:val="-5"/>
        </w:rPr>
        <w:t xml:space="preserve"> </w:t>
      </w:r>
      <w:r>
        <w:t>de</w:t>
      </w:r>
      <w:r>
        <w:rPr>
          <w:spacing w:val="-4"/>
        </w:rPr>
        <w:t xml:space="preserve"> </w:t>
      </w:r>
      <w:r>
        <w:t>control</w:t>
      </w:r>
      <w:r>
        <w:rPr>
          <w:spacing w:val="-7"/>
        </w:rPr>
        <w:t xml:space="preserve"> </w:t>
      </w:r>
      <w:r>
        <w:t>interno,</w:t>
      </w:r>
      <w:r>
        <w:rPr>
          <w:spacing w:val="-4"/>
        </w:rPr>
        <w:t xml:space="preserve"> </w:t>
      </w:r>
      <w:r>
        <w:t>la</w:t>
      </w:r>
      <w:r>
        <w:rPr>
          <w:spacing w:val="-3"/>
        </w:rPr>
        <w:t xml:space="preserve"> </w:t>
      </w:r>
      <w:r>
        <w:t>eficiencia</w:t>
      </w:r>
      <w:r>
        <w:rPr>
          <w:spacing w:val="-4"/>
        </w:rPr>
        <w:t xml:space="preserve"> </w:t>
      </w:r>
      <w:r>
        <w:t>y</w:t>
      </w:r>
      <w:r>
        <w:rPr>
          <w:spacing w:val="-7"/>
        </w:rPr>
        <w:t xml:space="preserve"> </w:t>
      </w:r>
      <w:r>
        <w:t>eficacia</w:t>
      </w:r>
      <w:r>
        <w:rPr>
          <w:spacing w:val="-6"/>
        </w:rPr>
        <w:t xml:space="preserve"> </w:t>
      </w:r>
      <w:r>
        <w:t>de</w:t>
      </w:r>
      <w:r>
        <w:rPr>
          <w:spacing w:val="-3"/>
        </w:rPr>
        <w:t xml:space="preserve"> </w:t>
      </w:r>
      <w:r>
        <w:t>los</w:t>
      </w:r>
      <w:r>
        <w:rPr>
          <w:spacing w:val="-6"/>
        </w:rPr>
        <w:t xml:space="preserve"> </w:t>
      </w:r>
      <w:r>
        <w:t>procesos, realizó ejercicio de auditoría interna al Proceso Gestión Financiera.</w:t>
      </w:r>
    </w:p>
    <w:p w:rsidR="00F103AD" w:rsidRDefault="00F103AD" w:rsidP="00F103AD">
      <w:pPr>
        <w:pStyle w:val="Textoindependiente"/>
        <w:spacing w:before="200" w:line="276" w:lineRule="auto"/>
        <w:ind w:left="542" w:right="128"/>
        <w:jc w:val="both"/>
      </w:pPr>
      <w:r>
        <w:t xml:space="preserve">La metodología utilizada para el ejercicio del proceso auditor fue </w:t>
      </w:r>
      <w:proofErr w:type="gramStart"/>
      <w:r>
        <w:t>la  observación</w:t>
      </w:r>
      <w:proofErr w:type="gramEnd"/>
      <w:r>
        <w:t>, inspección y revisión de la documentación soporte entregada y las diferentes consultas documentales realizadas en la página web de la Entidad; lo anterior con base a los lineamientos emitidos por parte de la Función Pública en su Guía de Auditoría para Entidades Públicas versión 4.</w:t>
      </w:r>
    </w:p>
    <w:p w:rsidR="00F103AD" w:rsidRDefault="00F103AD" w:rsidP="00F103AD">
      <w:pPr>
        <w:pStyle w:val="Textoindependiente"/>
        <w:spacing w:before="201" w:line="259" w:lineRule="auto"/>
        <w:ind w:left="542" w:right="128"/>
        <w:jc w:val="both"/>
      </w:pPr>
      <w:r>
        <w:t>Se diseñó papeles de trabajo para cada uno de los procedimientos auditados, formatos de conocimiento de la unidad auditable, selección de muestreo aleatorio, análisis de riesgos y prueba de recorrido.</w:t>
      </w:r>
    </w:p>
    <w:p w:rsidR="00F103AD" w:rsidRDefault="00F103AD" w:rsidP="00F103AD">
      <w:pPr>
        <w:pStyle w:val="Textoindependiente"/>
        <w:spacing w:before="9"/>
        <w:ind w:right="128"/>
        <w:rPr>
          <w:sz w:val="25"/>
        </w:rPr>
      </w:pPr>
    </w:p>
    <w:p w:rsidR="00F103AD" w:rsidRDefault="00F103AD" w:rsidP="00F103AD">
      <w:pPr>
        <w:pStyle w:val="Textoindependiente"/>
        <w:spacing w:before="1" w:line="259" w:lineRule="auto"/>
        <w:ind w:left="542" w:right="128"/>
        <w:jc w:val="both"/>
      </w:pPr>
      <w:r>
        <w:t>Se consultó la normatividad vigente relacionada con el proceso financiero, se efectúo revisión documental de los documentos allegados en el transcurso de la auditoría para verificar el cumplimiento de las actividades y controles de los procedimientos e instrumentos de gestión del proceso.</w:t>
      </w:r>
    </w:p>
    <w:p w:rsidR="00F103AD" w:rsidRDefault="00F103AD" w:rsidP="00F103AD">
      <w:pPr>
        <w:pStyle w:val="Textoindependiente"/>
        <w:spacing w:before="159" w:line="276" w:lineRule="auto"/>
        <w:ind w:left="542" w:right="128"/>
        <w:jc w:val="both"/>
      </w:pPr>
      <w:r>
        <w:t>La Auditoría al proceso de Gestión Financiera se desarrolló atendiendo el Plan de Auditoría aprobado y remitido previamente al líder del proceso y los auditados el cual fue socializado en reunión de apertura llevada a cabo el 31 de agosto 2020, a continuación se describen cada una de las actividades realizadas:</w:t>
      </w:r>
    </w:p>
    <w:p w:rsidR="00F103AD" w:rsidRDefault="00F103AD" w:rsidP="00F103AD">
      <w:pPr>
        <w:spacing w:line="276" w:lineRule="auto"/>
        <w:ind w:right="128"/>
        <w:jc w:val="both"/>
        <w:sectPr w:rsidR="00F103AD" w:rsidSect="00CB09ED">
          <w:pgSz w:w="12240" w:h="15840"/>
          <w:pgMar w:top="2340" w:right="1750" w:bottom="840" w:left="1162" w:header="713" w:footer="651" w:gutter="0"/>
          <w:cols w:space="720"/>
        </w:sectPr>
      </w:pPr>
    </w:p>
    <w:p w:rsidR="00F103AD" w:rsidRDefault="00F103AD" w:rsidP="00F103AD">
      <w:pPr>
        <w:pStyle w:val="Textoindependiente"/>
        <w:spacing w:before="9"/>
        <w:ind w:right="128"/>
        <w:rPr>
          <w:sz w:val="15"/>
        </w:rPr>
      </w:pPr>
    </w:p>
    <w:p w:rsidR="00F103AD" w:rsidRDefault="00F103AD" w:rsidP="00F103AD">
      <w:pPr>
        <w:pStyle w:val="Textoindependiente"/>
        <w:spacing w:before="10"/>
        <w:rPr>
          <w:sz w:val="32"/>
        </w:rPr>
      </w:pPr>
    </w:p>
    <w:p w:rsidR="00F103AD" w:rsidRPr="004C1E62" w:rsidRDefault="00F103AD" w:rsidP="00F103AD">
      <w:pPr>
        <w:pStyle w:val="Ttulo1"/>
        <w:ind w:left="0" w:firstLine="542"/>
      </w:pPr>
      <w:r>
        <w:t xml:space="preserve">2. </w:t>
      </w:r>
      <w:r w:rsidRPr="004C1E62">
        <w:t>FORTALEZAS.</w:t>
      </w:r>
    </w:p>
    <w:p w:rsidR="00F103AD" w:rsidRDefault="00F103AD" w:rsidP="00F103AD">
      <w:pPr>
        <w:pStyle w:val="Textoindependiente"/>
        <w:spacing w:before="8"/>
        <w:rPr>
          <w:b/>
          <w:sz w:val="27"/>
        </w:rPr>
      </w:pPr>
    </w:p>
    <w:p w:rsidR="00F103AD" w:rsidRDefault="00F103AD" w:rsidP="00F103AD">
      <w:pPr>
        <w:pStyle w:val="Prrafodelista"/>
        <w:numPr>
          <w:ilvl w:val="0"/>
          <w:numId w:val="3"/>
        </w:numPr>
        <w:tabs>
          <w:tab w:val="left" w:pos="1262"/>
        </w:tabs>
        <w:spacing w:before="1" w:line="276" w:lineRule="auto"/>
        <w:ind w:left="1261" w:right="1381"/>
        <w:jc w:val="both"/>
        <w:rPr>
          <w:sz w:val="24"/>
        </w:rPr>
      </w:pPr>
      <w:r>
        <w:rPr>
          <w:sz w:val="24"/>
        </w:rPr>
        <w:t>Se</w:t>
      </w:r>
      <w:r>
        <w:rPr>
          <w:spacing w:val="-5"/>
          <w:sz w:val="24"/>
        </w:rPr>
        <w:t xml:space="preserve"> </w:t>
      </w:r>
      <w:r>
        <w:rPr>
          <w:sz w:val="24"/>
        </w:rPr>
        <w:t>identificó</w:t>
      </w:r>
      <w:r>
        <w:rPr>
          <w:spacing w:val="-6"/>
          <w:sz w:val="24"/>
        </w:rPr>
        <w:t xml:space="preserve"> </w:t>
      </w:r>
      <w:r>
        <w:rPr>
          <w:sz w:val="24"/>
        </w:rPr>
        <w:t>como</w:t>
      </w:r>
      <w:r>
        <w:rPr>
          <w:spacing w:val="-7"/>
          <w:sz w:val="24"/>
        </w:rPr>
        <w:t xml:space="preserve"> </w:t>
      </w:r>
      <w:r>
        <w:rPr>
          <w:sz w:val="24"/>
        </w:rPr>
        <w:t>fortaleza</w:t>
      </w:r>
      <w:r>
        <w:rPr>
          <w:spacing w:val="-3"/>
          <w:sz w:val="24"/>
        </w:rPr>
        <w:t xml:space="preserve"> </w:t>
      </w:r>
      <w:r>
        <w:rPr>
          <w:sz w:val="24"/>
        </w:rPr>
        <w:t>la</w:t>
      </w:r>
      <w:r>
        <w:rPr>
          <w:spacing w:val="-5"/>
          <w:sz w:val="24"/>
        </w:rPr>
        <w:t xml:space="preserve"> </w:t>
      </w:r>
      <w:r>
        <w:rPr>
          <w:sz w:val="24"/>
        </w:rPr>
        <w:t>buena</w:t>
      </w:r>
      <w:r>
        <w:rPr>
          <w:spacing w:val="-6"/>
          <w:sz w:val="24"/>
        </w:rPr>
        <w:t xml:space="preserve"> </w:t>
      </w:r>
      <w:r>
        <w:rPr>
          <w:sz w:val="24"/>
        </w:rPr>
        <w:t>disposición</w:t>
      </w:r>
      <w:r>
        <w:rPr>
          <w:spacing w:val="-3"/>
          <w:sz w:val="24"/>
        </w:rPr>
        <w:t xml:space="preserve"> </w:t>
      </w:r>
      <w:r>
        <w:rPr>
          <w:sz w:val="24"/>
        </w:rPr>
        <w:t>y</w:t>
      </w:r>
      <w:r>
        <w:rPr>
          <w:spacing w:val="-8"/>
          <w:sz w:val="24"/>
        </w:rPr>
        <w:t xml:space="preserve"> </w:t>
      </w:r>
      <w:r>
        <w:rPr>
          <w:sz w:val="24"/>
        </w:rPr>
        <w:t>entrega</w:t>
      </w:r>
      <w:r>
        <w:rPr>
          <w:spacing w:val="-6"/>
          <w:sz w:val="24"/>
        </w:rPr>
        <w:t xml:space="preserve"> </w:t>
      </w:r>
      <w:r>
        <w:rPr>
          <w:sz w:val="24"/>
        </w:rPr>
        <w:t>de</w:t>
      </w:r>
      <w:r>
        <w:rPr>
          <w:spacing w:val="-5"/>
          <w:sz w:val="24"/>
        </w:rPr>
        <w:t xml:space="preserve"> </w:t>
      </w:r>
      <w:r>
        <w:rPr>
          <w:sz w:val="24"/>
        </w:rPr>
        <w:t>la</w:t>
      </w:r>
      <w:r>
        <w:rPr>
          <w:spacing w:val="-6"/>
          <w:sz w:val="24"/>
        </w:rPr>
        <w:t xml:space="preserve"> </w:t>
      </w:r>
      <w:r>
        <w:rPr>
          <w:sz w:val="24"/>
        </w:rPr>
        <w:t>información solicitada, lo cual viabilizó la revisión de procesos y procedimientos en la ejecución de la auditoría de acuerdo con los criterios de evaluación establecidos.</w:t>
      </w:r>
    </w:p>
    <w:p w:rsidR="00F103AD" w:rsidRDefault="00F103AD" w:rsidP="00F103AD">
      <w:pPr>
        <w:pStyle w:val="Prrafodelista"/>
        <w:numPr>
          <w:ilvl w:val="0"/>
          <w:numId w:val="3"/>
        </w:numPr>
        <w:tabs>
          <w:tab w:val="left" w:pos="1262"/>
        </w:tabs>
        <w:spacing w:line="276" w:lineRule="auto"/>
        <w:ind w:left="1261" w:right="1383"/>
        <w:jc w:val="both"/>
        <w:rPr>
          <w:sz w:val="24"/>
        </w:rPr>
      </w:pPr>
      <w:r>
        <w:rPr>
          <w:sz w:val="24"/>
        </w:rPr>
        <w:t>Articulación entre las áreas de presupuesto, contabilidad y tesorería para el manejo y reporte de la información</w:t>
      </w:r>
      <w:r>
        <w:rPr>
          <w:spacing w:val="-3"/>
          <w:sz w:val="24"/>
        </w:rPr>
        <w:t xml:space="preserve"> </w:t>
      </w:r>
      <w:r>
        <w:rPr>
          <w:sz w:val="24"/>
        </w:rPr>
        <w:t>financiera.</w:t>
      </w:r>
    </w:p>
    <w:p w:rsidR="00F103AD" w:rsidRDefault="00F103AD" w:rsidP="00F103AD">
      <w:pPr>
        <w:pStyle w:val="Prrafodelista"/>
        <w:numPr>
          <w:ilvl w:val="0"/>
          <w:numId w:val="3"/>
        </w:numPr>
        <w:tabs>
          <w:tab w:val="left" w:pos="1262"/>
        </w:tabs>
        <w:spacing w:line="276" w:lineRule="auto"/>
        <w:ind w:left="1261" w:right="1376"/>
        <w:jc w:val="both"/>
        <w:rPr>
          <w:sz w:val="24"/>
        </w:rPr>
      </w:pPr>
      <w:r>
        <w:rPr>
          <w:sz w:val="24"/>
        </w:rPr>
        <w:t>Actualización de procedimientos del proceso de gestión financiera conforme a las recomendaciones emitidas por parte de la oficina de control interno en su informe del año</w:t>
      </w:r>
      <w:r>
        <w:rPr>
          <w:spacing w:val="-5"/>
          <w:sz w:val="24"/>
        </w:rPr>
        <w:t xml:space="preserve"> </w:t>
      </w:r>
      <w:r>
        <w:rPr>
          <w:sz w:val="24"/>
        </w:rPr>
        <w:t>2019.</w:t>
      </w:r>
    </w:p>
    <w:p w:rsidR="00F103AD" w:rsidRDefault="00F103AD" w:rsidP="00F103AD">
      <w:pPr>
        <w:pStyle w:val="Prrafodelista"/>
        <w:numPr>
          <w:ilvl w:val="0"/>
          <w:numId w:val="3"/>
        </w:numPr>
        <w:tabs>
          <w:tab w:val="left" w:pos="1262"/>
        </w:tabs>
        <w:spacing w:line="276" w:lineRule="auto"/>
        <w:ind w:left="1261" w:right="1386"/>
        <w:jc w:val="both"/>
        <w:rPr>
          <w:sz w:val="24"/>
        </w:rPr>
      </w:pPr>
      <w:r>
        <w:rPr>
          <w:sz w:val="24"/>
        </w:rPr>
        <w:t>Se observa una adecuada ejecución presupuestal tanto en gastos como ingresos para la vigencia 2019 y</w:t>
      </w:r>
      <w:r>
        <w:rPr>
          <w:spacing w:val="-7"/>
          <w:sz w:val="24"/>
        </w:rPr>
        <w:t xml:space="preserve"> </w:t>
      </w:r>
      <w:r>
        <w:rPr>
          <w:sz w:val="24"/>
        </w:rPr>
        <w:t>2020.</w:t>
      </w:r>
    </w:p>
    <w:p w:rsidR="00F103AD" w:rsidRDefault="00F103AD" w:rsidP="00F103AD">
      <w:pPr>
        <w:pStyle w:val="Prrafodelista"/>
        <w:numPr>
          <w:ilvl w:val="0"/>
          <w:numId w:val="3"/>
        </w:numPr>
        <w:tabs>
          <w:tab w:val="left" w:pos="1262"/>
        </w:tabs>
        <w:spacing w:line="278" w:lineRule="auto"/>
        <w:ind w:left="1261" w:right="1380"/>
        <w:jc w:val="both"/>
        <w:rPr>
          <w:sz w:val="24"/>
        </w:rPr>
      </w:pPr>
      <w:r>
        <w:rPr>
          <w:sz w:val="24"/>
        </w:rPr>
        <w:t>Las</w:t>
      </w:r>
      <w:r>
        <w:rPr>
          <w:spacing w:val="-21"/>
          <w:sz w:val="24"/>
        </w:rPr>
        <w:t xml:space="preserve"> </w:t>
      </w:r>
      <w:r>
        <w:rPr>
          <w:sz w:val="24"/>
        </w:rPr>
        <w:t>modificaciones</w:t>
      </w:r>
      <w:r>
        <w:rPr>
          <w:spacing w:val="-18"/>
          <w:sz w:val="24"/>
        </w:rPr>
        <w:t xml:space="preserve"> </w:t>
      </w:r>
      <w:r>
        <w:rPr>
          <w:sz w:val="24"/>
        </w:rPr>
        <w:t>presupuestales</w:t>
      </w:r>
      <w:r>
        <w:rPr>
          <w:spacing w:val="-19"/>
          <w:sz w:val="24"/>
        </w:rPr>
        <w:t xml:space="preserve"> </w:t>
      </w:r>
      <w:r>
        <w:rPr>
          <w:sz w:val="24"/>
        </w:rPr>
        <w:t>se</w:t>
      </w:r>
      <w:r>
        <w:rPr>
          <w:spacing w:val="-20"/>
          <w:sz w:val="24"/>
        </w:rPr>
        <w:t xml:space="preserve"> </w:t>
      </w:r>
      <w:r>
        <w:rPr>
          <w:sz w:val="24"/>
        </w:rPr>
        <w:t>encuentran</w:t>
      </w:r>
      <w:r>
        <w:rPr>
          <w:spacing w:val="-17"/>
          <w:sz w:val="24"/>
        </w:rPr>
        <w:t xml:space="preserve"> </w:t>
      </w:r>
      <w:r>
        <w:rPr>
          <w:sz w:val="24"/>
        </w:rPr>
        <w:t>debidamente</w:t>
      </w:r>
      <w:r>
        <w:rPr>
          <w:spacing w:val="-18"/>
          <w:sz w:val="24"/>
        </w:rPr>
        <w:t xml:space="preserve"> </w:t>
      </w:r>
      <w:r>
        <w:rPr>
          <w:sz w:val="24"/>
        </w:rPr>
        <w:t>formalizadas a través de Resolución del Consejo Directivo del</w:t>
      </w:r>
      <w:r>
        <w:rPr>
          <w:spacing w:val="-6"/>
          <w:sz w:val="24"/>
        </w:rPr>
        <w:t xml:space="preserve"> </w:t>
      </w:r>
      <w:r>
        <w:rPr>
          <w:sz w:val="24"/>
        </w:rPr>
        <w:t>IDEP</w:t>
      </w:r>
    </w:p>
    <w:p w:rsidR="00F103AD" w:rsidRDefault="00F103AD" w:rsidP="00F103AD">
      <w:pPr>
        <w:pStyle w:val="Prrafodelista"/>
        <w:numPr>
          <w:ilvl w:val="0"/>
          <w:numId w:val="3"/>
        </w:numPr>
        <w:tabs>
          <w:tab w:val="left" w:pos="1262"/>
        </w:tabs>
        <w:spacing w:line="272" w:lineRule="exact"/>
        <w:ind w:hanging="361"/>
        <w:jc w:val="both"/>
        <w:rPr>
          <w:sz w:val="24"/>
        </w:rPr>
      </w:pPr>
      <w:r>
        <w:rPr>
          <w:sz w:val="24"/>
        </w:rPr>
        <w:t>Se evidencia una adecuada ejecución del PAC para el año</w:t>
      </w:r>
      <w:r>
        <w:rPr>
          <w:spacing w:val="-10"/>
          <w:sz w:val="24"/>
        </w:rPr>
        <w:t xml:space="preserve"> </w:t>
      </w:r>
      <w:r>
        <w:rPr>
          <w:sz w:val="24"/>
        </w:rPr>
        <w:t>2019.</w:t>
      </w:r>
    </w:p>
    <w:p w:rsidR="00F103AD" w:rsidRDefault="00F103AD" w:rsidP="00F103AD">
      <w:pPr>
        <w:pStyle w:val="Prrafodelista"/>
        <w:numPr>
          <w:ilvl w:val="0"/>
          <w:numId w:val="3"/>
        </w:numPr>
        <w:tabs>
          <w:tab w:val="left" w:pos="1262"/>
        </w:tabs>
        <w:spacing w:before="40" w:line="276" w:lineRule="auto"/>
        <w:ind w:left="1261" w:right="1387"/>
        <w:jc w:val="both"/>
        <w:rPr>
          <w:sz w:val="24"/>
        </w:rPr>
      </w:pPr>
      <w:r>
        <w:rPr>
          <w:sz w:val="24"/>
        </w:rPr>
        <w:t>Se observa una adecuada liquidación en los descuentos en las órdenes de pago que fueron objeto de revisión, conforme a la normatividad</w:t>
      </w:r>
      <w:r>
        <w:rPr>
          <w:spacing w:val="-20"/>
          <w:sz w:val="24"/>
        </w:rPr>
        <w:t xml:space="preserve"> </w:t>
      </w:r>
      <w:r>
        <w:rPr>
          <w:sz w:val="24"/>
        </w:rPr>
        <w:t>tributaria.</w:t>
      </w:r>
    </w:p>
    <w:p w:rsidR="00F103AD" w:rsidRDefault="00F103AD" w:rsidP="00F103AD">
      <w:pPr>
        <w:spacing w:line="276" w:lineRule="auto"/>
        <w:jc w:val="both"/>
        <w:rPr>
          <w:sz w:val="24"/>
        </w:rPr>
        <w:sectPr w:rsidR="00F103AD" w:rsidSect="00AF33E8">
          <w:headerReference w:type="default" r:id="rId10"/>
          <w:footerReference w:type="default" r:id="rId11"/>
          <w:pgSz w:w="12240" w:h="15840"/>
          <w:pgMar w:top="2340" w:right="318" w:bottom="920" w:left="1162" w:header="713" w:footer="651" w:gutter="0"/>
          <w:cols w:space="720"/>
        </w:sectPr>
      </w:pPr>
    </w:p>
    <w:p w:rsidR="00F103AD" w:rsidRDefault="00F103AD" w:rsidP="00F103AD">
      <w:pPr>
        <w:pStyle w:val="Textoindependiente"/>
        <w:rPr>
          <w:sz w:val="20"/>
        </w:rPr>
      </w:pPr>
    </w:p>
    <w:p w:rsidR="00F103AD" w:rsidRDefault="00F103AD" w:rsidP="00F103AD">
      <w:pPr>
        <w:pStyle w:val="Ttulo1"/>
        <w:tabs>
          <w:tab w:val="left" w:pos="1153"/>
        </w:tabs>
        <w:spacing w:before="93"/>
        <w:ind w:left="542" w:firstLine="0"/>
      </w:pPr>
      <w:r>
        <w:t>3. OBSERVACIONES Y/O NO CONFORMIDADES DE</w:t>
      </w:r>
      <w:r>
        <w:rPr>
          <w:spacing w:val="-3"/>
        </w:rPr>
        <w:t xml:space="preserve"> </w:t>
      </w:r>
      <w:r>
        <w:t>AUDITORÍA.</w:t>
      </w:r>
    </w:p>
    <w:p w:rsidR="00F103AD" w:rsidRDefault="00F103AD" w:rsidP="00F103AD">
      <w:pPr>
        <w:pStyle w:val="Ttulo1"/>
        <w:tabs>
          <w:tab w:val="left" w:pos="1153"/>
        </w:tabs>
        <w:spacing w:before="93"/>
        <w:ind w:left="542" w:firstLine="0"/>
      </w:pPr>
    </w:p>
    <w:p w:rsidR="00F103AD" w:rsidRDefault="00F103AD" w:rsidP="00F103AD">
      <w:pPr>
        <w:pStyle w:val="Ttulo1"/>
        <w:tabs>
          <w:tab w:val="left" w:pos="1153"/>
        </w:tabs>
        <w:spacing w:before="93"/>
        <w:ind w:left="542" w:firstLine="0"/>
      </w:pPr>
      <w:r>
        <w:t>3.1. Observaciones</w:t>
      </w:r>
      <w:r w:rsidR="00A365FE">
        <w:t xml:space="preserve"> – Oportunidades de mejora</w:t>
      </w:r>
      <w:r>
        <w:t>.</w:t>
      </w:r>
    </w:p>
    <w:p w:rsidR="00F103AD" w:rsidRDefault="00F103AD" w:rsidP="00F103AD">
      <w:pPr>
        <w:pStyle w:val="Textoindependiente"/>
        <w:rPr>
          <w:sz w:val="20"/>
        </w:rPr>
      </w:pPr>
    </w:p>
    <w:p w:rsidR="00F103AD" w:rsidRDefault="00F103AD" w:rsidP="00F103AD">
      <w:pPr>
        <w:pStyle w:val="Textoindependiente"/>
        <w:spacing w:before="7"/>
        <w:rPr>
          <w:sz w:val="15"/>
        </w:rPr>
      </w:pPr>
    </w:p>
    <w:p w:rsidR="00F103AD" w:rsidRDefault="00F103AD" w:rsidP="00F103AD">
      <w:pPr>
        <w:pStyle w:val="Textoindependiente"/>
        <w:spacing w:before="7"/>
        <w:rPr>
          <w:sz w:val="15"/>
        </w:rPr>
      </w:pPr>
    </w:p>
    <w:p w:rsidR="00F103AD" w:rsidRPr="004A36D1" w:rsidRDefault="00F103AD" w:rsidP="00A365FE">
      <w:pPr>
        <w:pStyle w:val="Prrafodelista"/>
        <w:numPr>
          <w:ilvl w:val="0"/>
          <w:numId w:val="2"/>
        </w:numPr>
        <w:tabs>
          <w:tab w:val="left" w:pos="902"/>
        </w:tabs>
        <w:spacing w:before="1" w:line="261" w:lineRule="auto"/>
        <w:ind w:left="901" w:right="-28"/>
        <w:jc w:val="both"/>
        <w:rPr>
          <w:sz w:val="24"/>
        </w:rPr>
      </w:pPr>
      <w:r w:rsidRPr="004A36D1">
        <w:rPr>
          <w:sz w:val="24"/>
        </w:rPr>
        <w:t>Se</w:t>
      </w:r>
      <w:r w:rsidRPr="004A36D1">
        <w:rPr>
          <w:spacing w:val="-9"/>
          <w:sz w:val="24"/>
        </w:rPr>
        <w:t xml:space="preserve"> </w:t>
      </w:r>
      <w:r w:rsidRPr="004A36D1">
        <w:rPr>
          <w:sz w:val="24"/>
        </w:rPr>
        <w:t>evidencia</w:t>
      </w:r>
      <w:r w:rsidRPr="004A36D1">
        <w:rPr>
          <w:spacing w:val="-6"/>
          <w:sz w:val="24"/>
        </w:rPr>
        <w:t xml:space="preserve"> </w:t>
      </w:r>
      <w:r w:rsidRPr="004A36D1">
        <w:rPr>
          <w:sz w:val="24"/>
        </w:rPr>
        <w:t>inconsistencias</w:t>
      </w:r>
      <w:r w:rsidRPr="004A36D1">
        <w:rPr>
          <w:spacing w:val="-10"/>
          <w:sz w:val="24"/>
        </w:rPr>
        <w:t xml:space="preserve"> </w:t>
      </w:r>
      <w:r w:rsidRPr="004A36D1">
        <w:rPr>
          <w:sz w:val="24"/>
        </w:rPr>
        <w:t>en</w:t>
      </w:r>
      <w:r w:rsidRPr="004A36D1">
        <w:rPr>
          <w:spacing w:val="-8"/>
          <w:sz w:val="24"/>
        </w:rPr>
        <w:t xml:space="preserve"> </w:t>
      </w:r>
      <w:r w:rsidRPr="004A36D1">
        <w:rPr>
          <w:sz w:val="24"/>
        </w:rPr>
        <w:t>el</w:t>
      </w:r>
      <w:r w:rsidRPr="004A36D1">
        <w:rPr>
          <w:spacing w:val="-10"/>
          <w:sz w:val="24"/>
        </w:rPr>
        <w:t xml:space="preserve"> </w:t>
      </w:r>
      <w:r w:rsidRPr="004A36D1">
        <w:rPr>
          <w:sz w:val="24"/>
        </w:rPr>
        <w:t>documento</w:t>
      </w:r>
      <w:r w:rsidRPr="004A36D1">
        <w:rPr>
          <w:spacing w:val="-7"/>
          <w:sz w:val="24"/>
        </w:rPr>
        <w:t xml:space="preserve"> </w:t>
      </w:r>
      <w:r w:rsidRPr="004A36D1">
        <w:rPr>
          <w:sz w:val="24"/>
        </w:rPr>
        <w:t>solicitud</w:t>
      </w:r>
      <w:r w:rsidRPr="004A36D1">
        <w:rPr>
          <w:spacing w:val="-6"/>
          <w:sz w:val="24"/>
        </w:rPr>
        <w:t xml:space="preserve"> </w:t>
      </w:r>
      <w:r w:rsidRPr="004A36D1">
        <w:rPr>
          <w:sz w:val="24"/>
        </w:rPr>
        <w:t>de</w:t>
      </w:r>
      <w:r w:rsidRPr="004A36D1">
        <w:rPr>
          <w:spacing w:val="-9"/>
          <w:sz w:val="24"/>
        </w:rPr>
        <w:t xml:space="preserve"> </w:t>
      </w:r>
      <w:r w:rsidRPr="004A36D1">
        <w:rPr>
          <w:sz w:val="24"/>
        </w:rPr>
        <w:t>pago</w:t>
      </w:r>
      <w:r w:rsidRPr="004A36D1">
        <w:rPr>
          <w:spacing w:val="-8"/>
          <w:sz w:val="24"/>
        </w:rPr>
        <w:t xml:space="preserve"> </w:t>
      </w:r>
      <w:r w:rsidRPr="004A36D1">
        <w:rPr>
          <w:sz w:val="24"/>
        </w:rPr>
        <w:t>de</w:t>
      </w:r>
      <w:r w:rsidRPr="004A36D1">
        <w:rPr>
          <w:spacing w:val="-9"/>
          <w:sz w:val="24"/>
        </w:rPr>
        <w:t xml:space="preserve"> </w:t>
      </w:r>
      <w:r w:rsidRPr="004A36D1">
        <w:rPr>
          <w:sz w:val="24"/>
        </w:rPr>
        <w:t>los</w:t>
      </w:r>
      <w:r w:rsidRPr="004A36D1">
        <w:rPr>
          <w:spacing w:val="-6"/>
          <w:sz w:val="24"/>
        </w:rPr>
        <w:t xml:space="preserve"> </w:t>
      </w:r>
      <w:r w:rsidRPr="004A36D1">
        <w:rPr>
          <w:sz w:val="24"/>
        </w:rPr>
        <w:t>contratos de prestación de servicios No. 044 de 2019, No. 007 y 032 de</w:t>
      </w:r>
      <w:r w:rsidRPr="004A36D1">
        <w:rPr>
          <w:spacing w:val="-18"/>
          <w:sz w:val="24"/>
        </w:rPr>
        <w:t xml:space="preserve"> </w:t>
      </w:r>
      <w:r w:rsidRPr="004A36D1">
        <w:rPr>
          <w:sz w:val="24"/>
        </w:rPr>
        <w:t>2020.</w:t>
      </w:r>
    </w:p>
    <w:p w:rsidR="00F103AD" w:rsidRDefault="00F103AD" w:rsidP="00A365FE">
      <w:pPr>
        <w:pStyle w:val="Prrafodelista"/>
        <w:numPr>
          <w:ilvl w:val="0"/>
          <w:numId w:val="2"/>
        </w:numPr>
        <w:tabs>
          <w:tab w:val="left" w:pos="902"/>
        </w:tabs>
        <w:spacing w:before="213" w:line="259" w:lineRule="auto"/>
        <w:ind w:left="901" w:right="-28"/>
        <w:jc w:val="both"/>
        <w:rPr>
          <w:sz w:val="24"/>
        </w:rPr>
      </w:pPr>
      <w:r w:rsidRPr="004A36D1">
        <w:rPr>
          <w:sz w:val="24"/>
        </w:rPr>
        <w:t xml:space="preserve">Revisadas las Planillas de autorización de pagos diferentes a la CUD. </w:t>
      </w:r>
      <w:r w:rsidRPr="004A36D1">
        <w:rPr>
          <w:sz w:val="20"/>
        </w:rPr>
        <w:t>F</w:t>
      </w:r>
      <w:r w:rsidRPr="004A36D1">
        <w:rPr>
          <w:sz w:val="24"/>
        </w:rPr>
        <w:t>ormato FT-GF-14-24, se evidencia inconsistencia en la información registrada en la planilla del mes de agosto en el número del contrato y documento de identidad para los contratos 96 y 102 del</w:t>
      </w:r>
      <w:r w:rsidRPr="004A36D1">
        <w:rPr>
          <w:spacing w:val="-6"/>
          <w:sz w:val="24"/>
        </w:rPr>
        <w:t xml:space="preserve"> </w:t>
      </w:r>
      <w:r w:rsidRPr="004A36D1">
        <w:rPr>
          <w:sz w:val="24"/>
        </w:rPr>
        <w:t>2019.</w:t>
      </w:r>
    </w:p>
    <w:p w:rsidR="00A365FE" w:rsidRDefault="00A365FE" w:rsidP="00A365FE">
      <w:pPr>
        <w:pStyle w:val="Prrafodelista"/>
        <w:tabs>
          <w:tab w:val="left" w:pos="902"/>
        </w:tabs>
        <w:spacing w:before="213" w:line="259" w:lineRule="auto"/>
        <w:ind w:right="-28" w:firstLine="0"/>
        <w:jc w:val="both"/>
        <w:rPr>
          <w:sz w:val="24"/>
        </w:rPr>
      </w:pPr>
    </w:p>
    <w:p w:rsidR="00A365FE" w:rsidRPr="00A365FE" w:rsidRDefault="00A365FE" w:rsidP="00A365FE">
      <w:pPr>
        <w:pStyle w:val="Prrafodelista"/>
        <w:numPr>
          <w:ilvl w:val="0"/>
          <w:numId w:val="2"/>
        </w:numPr>
        <w:jc w:val="both"/>
        <w:rPr>
          <w:sz w:val="24"/>
          <w:szCs w:val="24"/>
        </w:rPr>
      </w:pPr>
      <w:r w:rsidRPr="00A365FE">
        <w:rPr>
          <w:sz w:val="24"/>
          <w:szCs w:val="24"/>
        </w:rPr>
        <w:t>En la muestra seleccionada, que fue objeto de revisión se evidencio formatos FT-GF-14-17- solicitud de disponibilidad presupuestal con fechas de vigencias anteriores correspondientes al año 2018</w:t>
      </w:r>
      <w:r>
        <w:rPr>
          <w:sz w:val="24"/>
          <w:szCs w:val="24"/>
        </w:rPr>
        <w:t>.</w:t>
      </w:r>
    </w:p>
    <w:p w:rsidR="00A365FE" w:rsidRPr="004A36D1" w:rsidRDefault="00A365FE" w:rsidP="00A365FE">
      <w:pPr>
        <w:pStyle w:val="Prrafodelista"/>
        <w:tabs>
          <w:tab w:val="left" w:pos="902"/>
        </w:tabs>
        <w:spacing w:before="213" w:line="259" w:lineRule="auto"/>
        <w:ind w:right="-28" w:firstLine="0"/>
        <w:jc w:val="both"/>
        <w:rPr>
          <w:sz w:val="24"/>
        </w:rPr>
      </w:pPr>
    </w:p>
    <w:p w:rsidR="00F103AD" w:rsidRDefault="00F103AD" w:rsidP="00F103AD">
      <w:pPr>
        <w:pStyle w:val="Ttulo1"/>
        <w:tabs>
          <w:tab w:val="left" w:pos="1153"/>
        </w:tabs>
        <w:spacing w:before="93"/>
        <w:ind w:left="542" w:firstLine="0"/>
      </w:pPr>
    </w:p>
    <w:p w:rsidR="00F103AD" w:rsidRDefault="00F103AD" w:rsidP="00F103AD">
      <w:pPr>
        <w:pStyle w:val="Ttulo1"/>
        <w:tabs>
          <w:tab w:val="left" w:pos="1153"/>
        </w:tabs>
        <w:spacing w:before="93"/>
        <w:ind w:left="542" w:firstLine="0"/>
      </w:pPr>
      <w:r>
        <w:t>3.2. No conformidades.</w:t>
      </w:r>
    </w:p>
    <w:p w:rsidR="00F103AD" w:rsidRDefault="00F103AD" w:rsidP="00F103AD">
      <w:pPr>
        <w:pStyle w:val="Ttulo1"/>
        <w:tabs>
          <w:tab w:val="left" w:pos="1153"/>
        </w:tabs>
        <w:spacing w:before="93"/>
        <w:ind w:left="542" w:firstLine="0"/>
      </w:pPr>
    </w:p>
    <w:p w:rsidR="00A365FE" w:rsidRPr="00C4517F" w:rsidRDefault="00F103AD" w:rsidP="00C4517F">
      <w:pPr>
        <w:pStyle w:val="Prrafodelista"/>
        <w:numPr>
          <w:ilvl w:val="0"/>
          <w:numId w:val="14"/>
        </w:numPr>
        <w:jc w:val="both"/>
        <w:rPr>
          <w:sz w:val="24"/>
          <w:szCs w:val="24"/>
        </w:rPr>
      </w:pPr>
      <w:r w:rsidRPr="00C4517F">
        <w:rPr>
          <w:sz w:val="24"/>
          <w:szCs w:val="24"/>
        </w:rPr>
        <w:t xml:space="preserve">De acuerdo con lo establecido en el PRO-GF-14-01 Ejecución presupuestal, para </w:t>
      </w:r>
      <w:r w:rsidR="00C4517F" w:rsidRPr="00C4517F">
        <w:rPr>
          <w:sz w:val="24"/>
          <w:szCs w:val="24"/>
        </w:rPr>
        <w:t>e</w:t>
      </w:r>
      <w:r w:rsidRPr="00C4517F">
        <w:rPr>
          <w:sz w:val="24"/>
          <w:szCs w:val="24"/>
        </w:rPr>
        <w:t xml:space="preserve">l caso del diligenciamiento adecuado y completo del formato FT-GF-14-17 se evidenció que en algunos formatos no se registra la fecha, rubro presupuestal, firma </w:t>
      </w:r>
      <w:r w:rsidR="00A365FE" w:rsidRPr="00C4517F">
        <w:rPr>
          <w:sz w:val="24"/>
          <w:szCs w:val="24"/>
        </w:rPr>
        <w:tab/>
      </w:r>
      <w:r w:rsidRPr="00C4517F">
        <w:rPr>
          <w:sz w:val="24"/>
          <w:szCs w:val="24"/>
        </w:rPr>
        <w:t>del ordenador del gasto, tal como se detalla en acápite 2.1.1. de este informe.</w:t>
      </w:r>
    </w:p>
    <w:p w:rsidR="00A365FE" w:rsidRPr="00C4517F" w:rsidRDefault="00A365FE" w:rsidP="00C4517F">
      <w:pPr>
        <w:pStyle w:val="Prrafodelista"/>
        <w:ind w:firstLine="0"/>
        <w:jc w:val="both"/>
        <w:rPr>
          <w:sz w:val="24"/>
          <w:szCs w:val="24"/>
        </w:rPr>
      </w:pPr>
    </w:p>
    <w:p w:rsidR="00F103AD" w:rsidRPr="00C4517F" w:rsidRDefault="00F103AD" w:rsidP="00C4517F">
      <w:pPr>
        <w:pStyle w:val="Prrafodelista"/>
        <w:numPr>
          <w:ilvl w:val="0"/>
          <w:numId w:val="14"/>
        </w:numPr>
        <w:jc w:val="both"/>
        <w:rPr>
          <w:sz w:val="24"/>
          <w:szCs w:val="24"/>
        </w:rPr>
      </w:pPr>
      <w:r w:rsidRPr="00C4517F">
        <w:rPr>
          <w:sz w:val="24"/>
          <w:szCs w:val="24"/>
        </w:rPr>
        <w:t>Se evidencia que algunos certificados de disponibilidad y registro presupuestales carecen de la firma del responsable de presupuesto o quien haga las veces, quien asegura y aprueba la información contenida en el CDP, tal como se detalla en el numeral 2.1.1.</w:t>
      </w:r>
    </w:p>
    <w:p w:rsidR="00A365FE" w:rsidRDefault="00F103AD" w:rsidP="00A365FE">
      <w:pPr>
        <w:pStyle w:val="Prrafodelista"/>
      </w:pPr>
      <w:r>
        <w:br w:type="page"/>
      </w:r>
    </w:p>
    <w:p w:rsidR="00A365FE" w:rsidRDefault="00A365FE" w:rsidP="00A365FE">
      <w:pPr>
        <w:pStyle w:val="Prrafodelista"/>
      </w:pPr>
    </w:p>
    <w:p w:rsidR="00F103AD" w:rsidRPr="00A365FE" w:rsidRDefault="00A365FE" w:rsidP="00A365FE">
      <w:pPr>
        <w:pStyle w:val="Prrafodelista"/>
      </w:pPr>
      <w:r>
        <w:t xml:space="preserve">3.   </w:t>
      </w:r>
      <w:r w:rsidR="00F103AD" w:rsidRPr="004A36D1">
        <w:rPr>
          <w:sz w:val="24"/>
        </w:rPr>
        <w:t>Para el CDP No. 29 del 23/01/2019, el rubro presupuestal relacionado en el formato de solicitud FT-GF-14-17 no corresponde al registrado en el CDP en mención.</w:t>
      </w:r>
    </w:p>
    <w:p w:rsidR="00F103AD" w:rsidRPr="004A36D1" w:rsidRDefault="00F103AD" w:rsidP="00F103AD">
      <w:pPr>
        <w:pStyle w:val="Textoindependiente"/>
        <w:spacing w:before="7"/>
        <w:rPr>
          <w:sz w:val="27"/>
        </w:rPr>
      </w:pPr>
    </w:p>
    <w:p w:rsidR="00F103AD" w:rsidRPr="00D2305E" w:rsidRDefault="00F103AD" w:rsidP="00A365FE">
      <w:pPr>
        <w:pStyle w:val="Prrafodelista"/>
        <w:numPr>
          <w:ilvl w:val="0"/>
          <w:numId w:val="2"/>
        </w:numPr>
        <w:tabs>
          <w:tab w:val="left" w:pos="902"/>
        </w:tabs>
        <w:spacing w:before="1" w:line="259" w:lineRule="auto"/>
        <w:ind w:left="901" w:right="-28"/>
        <w:jc w:val="both"/>
        <w:rPr>
          <w:sz w:val="20"/>
        </w:rPr>
      </w:pPr>
      <w:r w:rsidRPr="00D2305E">
        <w:rPr>
          <w:sz w:val="24"/>
        </w:rPr>
        <w:t>Para el CDP No. 202 del 09 de mayo de 2019 la fuente de recurso relacionado en el formato de solicitud FT FT-GF-14-17 no corresponde al registrado en el CDP en</w:t>
      </w:r>
      <w:r w:rsidRPr="00D2305E">
        <w:rPr>
          <w:spacing w:val="-3"/>
          <w:sz w:val="24"/>
        </w:rPr>
        <w:t xml:space="preserve"> </w:t>
      </w:r>
      <w:r w:rsidRPr="00D2305E">
        <w:rPr>
          <w:sz w:val="24"/>
        </w:rPr>
        <w:t>mención.</w:t>
      </w:r>
    </w:p>
    <w:p w:rsidR="00F103AD" w:rsidRPr="004A36D1" w:rsidRDefault="00F103AD" w:rsidP="00F103AD">
      <w:pPr>
        <w:pStyle w:val="Textoindependiente"/>
        <w:spacing w:before="6"/>
        <w:rPr>
          <w:sz w:val="23"/>
        </w:rPr>
      </w:pPr>
    </w:p>
    <w:p w:rsidR="00F103AD" w:rsidRPr="004A36D1" w:rsidRDefault="00F103AD" w:rsidP="00A365FE">
      <w:pPr>
        <w:pStyle w:val="Prrafodelista"/>
        <w:numPr>
          <w:ilvl w:val="0"/>
          <w:numId w:val="2"/>
        </w:numPr>
        <w:tabs>
          <w:tab w:val="left" w:pos="902"/>
        </w:tabs>
        <w:spacing w:line="259" w:lineRule="auto"/>
        <w:ind w:left="901" w:right="114"/>
        <w:jc w:val="both"/>
        <w:rPr>
          <w:sz w:val="24"/>
        </w:rPr>
      </w:pPr>
      <w:r w:rsidRPr="004A36D1">
        <w:rPr>
          <w:sz w:val="24"/>
        </w:rPr>
        <w:t xml:space="preserve">Se evidencia que el consolidado de reportes de CDP con corte a junio de 2020, para el CDP No. 53 del 24/02/2020, el valor apropiado es inferior al valor del compromiso. </w:t>
      </w:r>
    </w:p>
    <w:p w:rsidR="00F103AD" w:rsidRPr="004A36D1" w:rsidRDefault="00F103AD" w:rsidP="00F103AD">
      <w:pPr>
        <w:pStyle w:val="Textoindependiente"/>
        <w:spacing w:before="8"/>
        <w:rPr>
          <w:sz w:val="27"/>
        </w:rPr>
      </w:pPr>
    </w:p>
    <w:p w:rsidR="00F103AD" w:rsidRPr="004A36D1" w:rsidRDefault="00F103AD" w:rsidP="00A365FE">
      <w:pPr>
        <w:pStyle w:val="Prrafodelista"/>
        <w:numPr>
          <w:ilvl w:val="0"/>
          <w:numId w:val="2"/>
        </w:numPr>
        <w:tabs>
          <w:tab w:val="left" w:pos="902"/>
        </w:tabs>
        <w:spacing w:line="259" w:lineRule="auto"/>
        <w:ind w:left="901" w:right="114"/>
        <w:jc w:val="both"/>
        <w:rPr>
          <w:sz w:val="24"/>
        </w:rPr>
      </w:pPr>
      <w:r w:rsidRPr="004A36D1">
        <w:rPr>
          <w:sz w:val="24"/>
        </w:rPr>
        <w:t>Revisada la ejecución presupuestal generada en el aplicativo GOOBI con corte al 30 de junio de 2020, se evidencia diferencia de $51.381.532.00 con respecto a la información reportada en PREDIS en los proyectos 33115010610790113 Bogotá reconoce a sus maestras, maestros y directivos docentes y el proyecto 33115010610790115 fortalecimiento Institucional desde la Gestión</w:t>
      </w:r>
      <w:r w:rsidRPr="004A36D1">
        <w:rPr>
          <w:spacing w:val="-1"/>
          <w:sz w:val="24"/>
        </w:rPr>
        <w:t xml:space="preserve"> </w:t>
      </w:r>
      <w:r w:rsidRPr="004A36D1">
        <w:rPr>
          <w:sz w:val="24"/>
        </w:rPr>
        <w:t>Pedagógica</w:t>
      </w:r>
    </w:p>
    <w:p w:rsidR="00F103AD" w:rsidRPr="004A36D1" w:rsidRDefault="00F103AD" w:rsidP="00F103AD">
      <w:pPr>
        <w:pStyle w:val="Textoindependiente"/>
        <w:spacing w:before="3"/>
        <w:rPr>
          <w:sz w:val="27"/>
        </w:rPr>
      </w:pPr>
    </w:p>
    <w:p w:rsidR="00F103AD" w:rsidRPr="004A36D1" w:rsidRDefault="00F103AD" w:rsidP="00A365FE">
      <w:pPr>
        <w:pStyle w:val="Prrafodelista"/>
        <w:numPr>
          <w:ilvl w:val="0"/>
          <w:numId w:val="2"/>
        </w:numPr>
        <w:tabs>
          <w:tab w:val="left" w:pos="902"/>
        </w:tabs>
        <w:spacing w:before="1" w:line="259" w:lineRule="auto"/>
        <w:ind w:left="901" w:right="114"/>
        <w:jc w:val="both"/>
        <w:rPr>
          <w:sz w:val="24"/>
        </w:rPr>
      </w:pPr>
      <w:r w:rsidRPr="004A36D1">
        <w:rPr>
          <w:sz w:val="24"/>
        </w:rPr>
        <w:t>Se</w:t>
      </w:r>
      <w:r w:rsidRPr="004A36D1">
        <w:rPr>
          <w:spacing w:val="-9"/>
          <w:sz w:val="24"/>
        </w:rPr>
        <w:t xml:space="preserve"> </w:t>
      </w:r>
      <w:r w:rsidRPr="004A36D1">
        <w:rPr>
          <w:sz w:val="24"/>
        </w:rPr>
        <w:t>presenta</w:t>
      </w:r>
      <w:r w:rsidRPr="004A36D1">
        <w:rPr>
          <w:spacing w:val="-8"/>
          <w:sz w:val="24"/>
        </w:rPr>
        <w:t xml:space="preserve"> </w:t>
      </w:r>
      <w:r w:rsidRPr="004A36D1">
        <w:rPr>
          <w:sz w:val="24"/>
        </w:rPr>
        <w:t>diferencias</w:t>
      </w:r>
      <w:r w:rsidRPr="004A36D1">
        <w:rPr>
          <w:spacing w:val="-10"/>
          <w:sz w:val="24"/>
        </w:rPr>
        <w:t xml:space="preserve"> </w:t>
      </w:r>
      <w:r w:rsidRPr="004A36D1">
        <w:rPr>
          <w:sz w:val="24"/>
        </w:rPr>
        <w:t>en</w:t>
      </w:r>
      <w:r w:rsidRPr="004A36D1">
        <w:rPr>
          <w:spacing w:val="-8"/>
          <w:sz w:val="24"/>
        </w:rPr>
        <w:t xml:space="preserve"> </w:t>
      </w:r>
      <w:r w:rsidRPr="004A36D1">
        <w:rPr>
          <w:sz w:val="24"/>
        </w:rPr>
        <w:t>la</w:t>
      </w:r>
      <w:r w:rsidRPr="004A36D1">
        <w:rPr>
          <w:spacing w:val="-11"/>
          <w:sz w:val="24"/>
        </w:rPr>
        <w:t xml:space="preserve"> </w:t>
      </w:r>
      <w:r w:rsidRPr="004A36D1">
        <w:rPr>
          <w:sz w:val="24"/>
        </w:rPr>
        <w:t>asignación</w:t>
      </w:r>
      <w:r w:rsidRPr="004A36D1">
        <w:rPr>
          <w:spacing w:val="-9"/>
          <w:sz w:val="24"/>
        </w:rPr>
        <w:t xml:space="preserve"> </w:t>
      </w:r>
      <w:r w:rsidRPr="004A36D1">
        <w:rPr>
          <w:sz w:val="24"/>
        </w:rPr>
        <w:t>del</w:t>
      </w:r>
      <w:r w:rsidRPr="004A36D1">
        <w:rPr>
          <w:spacing w:val="-10"/>
          <w:sz w:val="24"/>
        </w:rPr>
        <w:t xml:space="preserve"> </w:t>
      </w:r>
      <w:r w:rsidRPr="004A36D1">
        <w:rPr>
          <w:sz w:val="24"/>
        </w:rPr>
        <w:t>rubro</w:t>
      </w:r>
      <w:r w:rsidRPr="004A36D1">
        <w:rPr>
          <w:spacing w:val="-10"/>
          <w:sz w:val="24"/>
        </w:rPr>
        <w:t xml:space="preserve"> </w:t>
      </w:r>
      <w:r w:rsidRPr="004A36D1">
        <w:rPr>
          <w:sz w:val="24"/>
        </w:rPr>
        <w:t>presupuestal</w:t>
      </w:r>
      <w:r w:rsidRPr="004A36D1">
        <w:rPr>
          <w:spacing w:val="-10"/>
          <w:sz w:val="24"/>
        </w:rPr>
        <w:t xml:space="preserve"> </w:t>
      </w:r>
      <w:r w:rsidRPr="004A36D1">
        <w:rPr>
          <w:sz w:val="24"/>
        </w:rPr>
        <w:t>en</w:t>
      </w:r>
      <w:r w:rsidRPr="004A36D1">
        <w:rPr>
          <w:spacing w:val="-11"/>
          <w:sz w:val="24"/>
        </w:rPr>
        <w:t xml:space="preserve"> </w:t>
      </w:r>
      <w:r w:rsidRPr="004A36D1">
        <w:rPr>
          <w:sz w:val="24"/>
        </w:rPr>
        <w:t>el</w:t>
      </w:r>
      <w:r w:rsidRPr="004A36D1">
        <w:rPr>
          <w:spacing w:val="-11"/>
          <w:sz w:val="24"/>
        </w:rPr>
        <w:t xml:space="preserve"> </w:t>
      </w:r>
      <w:r w:rsidRPr="004A36D1">
        <w:rPr>
          <w:sz w:val="24"/>
        </w:rPr>
        <w:t>informe</w:t>
      </w:r>
      <w:r w:rsidRPr="004A36D1">
        <w:rPr>
          <w:spacing w:val="-8"/>
          <w:sz w:val="24"/>
        </w:rPr>
        <w:t xml:space="preserve"> </w:t>
      </w:r>
      <w:r w:rsidRPr="004A36D1">
        <w:rPr>
          <w:sz w:val="24"/>
        </w:rPr>
        <w:t>de reservas y justificación vs la ejecución presupuestal del</w:t>
      </w:r>
      <w:r w:rsidRPr="004A36D1">
        <w:rPr>
          <w:spacing w:val="-8"/>
          <w:sz w:val="24"/>
        </w:rPr>
        <w:t xml:space="preserve"> </w:t>
      </w:r>
      <w:r w:rsidRPr="004A36D1">
        <w:rPr>
          <w:sz w:val="24"/>
        </w:rPr>
        <w:t>gasto, tal y como se determinó en el numeral 1.1.6. del presente informe.</w:t>
      </w:r>
    </w:p>
    <w:p w:rsidR="00F103AD" w:rsidRPr="004A36D1" w:rsidRDefault="00F103AD" w:rsidP="00F103AD">
      <w:pPr>
        <w:pStyle w:val="Textoindependiente"/>
        <w:spacing w:before="5"/>
        <w:rPr>
          <w:sz w:val="27"/>
        </w:rPr>
      </w:pPr>
    </w:p>
    <w:p w:rsidR="00F103AD" w:rsidRDefault="00F103AD" w:rsidP="00A365FE">
      <w:pPr>
        <w:pStyle w:val="Prrafodelista"/>
        <w:numPr>
          <w:ilvl w:val="0"/>
          <w:numId w:val="2"/>
        </w:numPr>
        <w:tabs>
          <w:tab w:val="left" w:pos="902"/>
        </w:tabs>
        <w:spacing w:line="259" w:lineRule="auto"/>
        <w:ind w:left="901" w:right="114"/>
        <w:jc w:val="both"/>
        <w:rPr>
          <w:sz w:val="24"/>
        </w:rPr>
      </w:pPr>
      <w:r w:rsidRPr="004A36D1">
        <w:rPr>
          <w:sz w:val="24"/>
        </w:rPr>
        <w:t>Se</w:t>
      </w:r>
      <w:r w:rsidRPr="004A36D1">
        <w:rPr>
          <w:spacing w:val="-4"/>
          <w:sz w:val="24"/>
        </w:rPr>
        <w:t xml:space="preserve"> </w:t>
      </w:r>
      <w:r w:rsidRPr="004A36D1">
        <w:rPr>
          <w:sz w:val="24"/>
        </w:rPr>
        <w:t>evidencia</w:t>
      </w:r>
      <w:r w:rsidRPr="004A36D1">
        <w:rPr>
          <w:spacing w:val="-6"/>
          <w:sz w:val="24"/>
        </w:rPr>
        <w:t xml:space="preserve"> </w:t>
      </w:r>
      <w:r w:rsidRPr="004A36D1">
        <w:rPr>
          <w:sz w:val="24"/>
        </w:rPr>
        <w:t>extemporaneidad</w:t>
      </w:r>
      <w:r w:rsidRPr="004A36D1">
        <w:rPr>
          <w:spacing w:val="-6"/>
          <w:sz w:val="24"/>
        </w:rPr>
        <w:t xml:space="preserve"> </w:t>
      </w:r>
      <w:r w:rsidRPr="004A36D1">
        <w:rPr>
          <w:sz w:val="24"/>
        </w:rPr>
        <w:t>en</w:t>
      </w:r>
      <w:r w:rsidRPr="004A36D1">
        <w:rPr>
          <w:spacing w:val="-5"/>
          <w:sz w:val="24"/>
        </w:rPr>
        <w:t xml:space="preserve"> </w:t>
      </w:r>
      <w:r w:rsidRPr="004A36D1">
        <w:rPr>
          <w:sz w:val="24"/>
        </w:rPr>
        <w:t>el</w:t>
      </w:r>
      <w:r w:rsidRPr="004A36D1">
        <w:rPr>
          <w:spacing w:val="-5"/>
          <w:sz w:val="24"/>
        </w:rPr>
        <w:t xml:space="preserve"> </w:t>
      </w:r>
      <w:r w:rsidRPr="004A36D1">
        <w:rPr>
          <w:sz w:val="24"/>
        </w:rPr>
        <w:t>pago</w:t>
      </w:r>
      <w:r w:rsidRPr="004A36D1">
        <w:rPr>
          <w:spacing w:val="-6"/>
          <w:sz w:val="24"/>
        </w:rPr>
        <w:t xml:space="preserve"> </w:t>
      </w:r>
      <w:r w:rsidRPr="004A36D1">
        <w:rPr>
          <w:sz w:val="24"/>
        </w:rPr>
        <w:t>de</w:t>
      </w:r>
      <w:r w:rsidRPr="004A36D1">
        <w:rPr>
          <w:spacing w:val="-5"/>
          <w:sz w:val="24"/>
        </w:rPr>
        <w:t xml:space="preserve"> </w:t>
      </w:r>
      <w:r w:rsidRPr="004A36D1">
        <w:rPr>
          <w:sz w:val="24"/>
        </w:rPr>
        <w:t>retención</w:t>
      </w:r>
      <w:r w:rsidRPr="004A36D1">
        <w:rPr>
          <w:spacing w:val="-4"/>
          <w:sz w:val="24"/>
        </w:rPr>
        <w:t xml:space="preserve"> </w:t>
      </w:r>
      <w:r w:rsidRPr="004A36D1">
        <w:rPr>
          <w:sz w:val="24"/>
        </w:rPr>
        <w:t>en</w:t>
      </w:r>
      <w:r w:rsidRPr="004A36D1">
        <w:rPr>
          <w:spacing w:val="-4"/>
          <w:sz w:val="24"/>
        </w:rPr>
        <w:t xml:space="preserve"> </w:t>
      </w:r>
      <w:r w:rsidRPr="004A36D1">
        <w:rPr>
          <w:sz w:val="24"/>
        </w:rPr>
        <w:t>la</w:t>
      </w:r>
      <w:r w:rsidRPr="004A36D1">
        <w:rPr>
          <w:spacing w:val="-5"/>
          <w:sz w:val="24"/>
        </w:rPr>
        <w:t xml:space="preserve"> </w:t>
      </w:r>
      <w:r w:rsidRPr="004A36D1">
        <w:rPr>
          <w:sz w:val="24"/>
        </w:rPr>
        <w:t>fuente</w:t>
      </w:r>
      <w:r w:rsidRPr="004A36D1">
        <w:rPr>
          <w:spacing w:val="-8"/>
          <w:sz w:val="24"/>
        </w:rPr>
        <w:t xml:space="preserve"> </w:t>
      </w:r>
      <w:r w:rsidRPr="004A36D1">
        <w:rPr>
          <w:sz w:val="24"/>
        </w:rPr>
        <w:t>para</w:t>
      </w:r>
      <w:r w:rsidRPr="004A36D1">
        <w:rPr>
          <w:spacing w:val="-7"/>
          <w:sz w:val="24"/>
        </w:rPr>
        <w:t xml:space="preserve"> </w:t>
      </w:r>
      <w:r w:rsidRPr="004A36D1">
        <w:rPr>
          <w:sz w:val="24"/>
        </w:rPr>
        <w:t>el</w:t>
      </w:r>
      <w:r w:rsidRPr="004A36D1">
        <w:rPr>
          <w:spacing w:val="-4"/>
          <w:sz w:val="24"/>
        </w:rPr>
        <w:t xml:space="preserve"> </w:t>
      </w:r>
      <w:r w:rsidRPr="004A36D1">
        <w:rPr>
          <w:sz w:val="24"/>
        </w:rPr>
        <w:t>mes de enero 202</w:t>
      </w:r>
      <w:r>
        <w:rPr>
          <w:sz w:val="24"/>
        </w:rPr>
        <w:t>0, y la presentación y pago de la declaración de retención en la fuente para el mes de junio de</w:t>
      </w:r>
      <w:r>
        <w:rPr>
          <w:spacing w:val="-6"/>
          <w:sz w:val="24"/>
        </w:rPr>
        <w:t xml:space="preserve"> </w:t>
      </w:r>
      <w:r>
        <w:rPr>
          <w:sz w:val="24"/>
        </w:rPr>
        <w:t>2020.</w:t>
      </w:r>
    </w:p>
    <w:p w:rsidR="00F103AD" w:rsidRDefault="00F103AD" w:rsidP="00F103AD">
      <w:pPr>
        <w:spacing w:line="259" w:lineRule="auto"/>
        <w:jc w:val="both"/>
        <w:rPr>
          <w:sz w:val="24"/>
        </w:rPr>
        <w:sectPr w:rsidR="00F103AD" w:rsidSect="00A365FE">
          <w:pgSz w:w="12240" w:h="15840"/>
          <w:pgMar w:top="2340" w:right="1892" w:bottom="920" w:left="1162" w:header="713" w:footer="651" w:gutter="0"/>
          <w:cols w:space="720"/>
        </w:sectPr>
      </w:pPr>
    </w:p>
    <w:p w:rsidR="00F103AD" w:rsidRDefault="00F103AD" w:rsidP="00F103AD">
      <w:pPr>
        <w:pStyle w:val="Textoindependiente"/>
        <w:spacing w:before="9"/>
        <w:rPr>
          <w:sz w:val="15"/>
        </w:rPr>
      </w:pPr>
    </w:p>
    <w:p w:rsidR="00F103AD" w:rsidRDefault="00F103AD" w:rsidP="00F103AD">
      <w:pPr>
        <w:pStyle w:val="Prrafodelista"/>
        <w:numPr>
          <w:ilvl w:val="0"/>
          <w:numId w:val="2"/>
        </w:numPr>
        <w:tabs>
          <w:tab w:val="left" w:pos="902"/>
        </w:tabs>
        <w:spacing w:line="259" w:lineRule="auto"/>
        <w:ind w:left="901" w:right="1377"/>
        <w:jc w:val="both"/>
        <w:rPr>
          <w:sz w:val="24"/>
        </w:rPr>
      </w:pPr>
      <w:r>
        <w:rPr>
          <w:sz w:val="24"/>
        </w:rPr>
        <w:t>De acuerdo con lo establecido en la Resolución No. 706 del 16 de diciembre de 2016 en lo que corresponde al reporte de operaciones recíprocas entre entidades y a los lineamientos del Instructivo No. 001 del 17 de diciembre de 2019 emitido por la CGN en su numeral 2.3.3 se evidenció diferencias en la información reportada de cuentas reciprocas, toda vez que el saldo contable reportado por la Entidad está por $9.442.268 y en los libros auxiliares de la cuenta 190801 al 30 de junio de 2020 se evidencia por</w:t>
      </w:r>
      <w:r>
        <w:rPr>
          <w:spacing w:val="-19"/>
          <w:sz w:val="24"/>
        </w:rPr>
        <w:t xml:space="preserve"> </w:t>
      </w:r>
      <w:r>
        <w:rPr>
          <w:sz w:val="24"/>
        </w:rPr>
        <w:t>$22.186.482.</w:t>
      </w:r>
    </w:p>
    <w:p w:rsidR="00F103AD" w:rsidRDefault="00F103AD" w:rsidP="00F103AD">
      <w:pPr>
        <w:pStyle w:val="Textoindependiente"/>
        <w:rPr>
          <w:sz w:val="26"/>
        </w:rPr>
      </w:pPr>
    </w:p>
    <w:p w:rsidR="00F103AD" w:rsidRDefault="00F103AD" w:rsidP="00F103AD">
      <w:pPr>
        <w:pStyle w:val="Textoindependiente"/>
        <w:rPr>
          <w:sz w:val="26"/>
        </w:rPr>
      </w:pPr>
    </w:p>
    <w:p w:rsidR="00F103AD" w:rsidRDefault="00F103AD" w:rsidP="00F103AD">
      <w:pPr>
        <w:pStyle w:val="Ttulo1"/>
        <w:numPr>
          <w:ilvl w:val="0"/>
          <w:numId w:val="1"/>
        </w:numPr>
        <w:tabs>
          <w:tab w:val="left" w:pos="1153"/>
          <w:tab w:val="left" w:pos="1154"/>
        </w:tabs>
      </w:pPr>
      <w:r>
        <w:t>RECOMENDACIONES.</w:t>
      </w:r>
    </w:p>
    <w:p w:rsidR="00F103AD" w:rsidRDefault="00F103AD" w:rsidP="00F103AD">
      <w:pPr>
        <w:pStyle w:val="Textoindependiente"/>
        <w:spacing w:before="1"/>
        <w:rPr>
          <w:b/>
          <w:sz w:val="21"/>
        </w:rPr>
      </w:pPr>
    </w:p>
    <w:p w:rsidR="00F103AD" w:rsidRDefault="00F103AD" w:rsidP="00F103AD">
      <w:pPr>
        <w:pStyle w:val="Textoindependiente"/>
        <w:spacing w:line="276" w:lineRule="auto"/>
        <w:ind w:left="825" w:right="1486"/>
        <w:jc w:val="both"/>
      </w:pPr>
      <w:r>
        <w:t>La oficina de control interno genera para análisis y toma de decisiones las siguientes recomendaciones:</w:t>
      </w:r>
    </w:p>
    <w:p w:rsidR="00F103AD" w:rsidRDefault="00F103AD" w:rsidP="00F103AD">
      <w:pPr>
        <w:pStyle w:val="Prrafodelista"/>
        <w:numPr>
          <w:ilvl w:val="1"/>
          <w:numId w:val="1"/>
        </w:numPr>
        <w:tabs>
          <w:tab w:val="left" w:pos="1262"/>
        </w:tabs>
        <w:spacing w:before="201" w:line="276" w:lineRule="auto"/>
        <w:ind w:left="1261" w:right="1383"/>
        <w:jc w:val="both"/>
        <w:rPr>
          <w:sz w:val="24"/>
        </w:rPr>
      </w:pPr>
      <w:r>
        <w:rPr>
          <w:sz w:val="24"/>
        </w:rPr>
        <w:t>Implementar puntos de control para asegurar que las solicitudes presupuestales correspondan al año de</w:t>
      </w:r>
      <w:r>
        <w:rPr>
          <w:spacing w:val="-8"/>
          <w:sz w:val="24"/>
        </w:rPr>
        <w:t xml:space="preserve"> </w:t>
      </w:r>
      <w:r>
        <w:rPr>
          <w:sz w:val="24"/>
        </w:rPr>
        <w:t>expedición.</w:t>
      </w:r>
    </w:p>
    <w:p w:rsidR="00F103AD" w:rsidRDefault="00F103AD" w:rsidP="00F103AD">
      <w:pPr>
        <w:pStyle w:val="Textoindependiente"/>
        <w:spacing w:before="5"/>
        <w:rPr>
          <w:sz w:val="27"/>
        </w:rPr>
      </w:pPr>
    </w:p>
    <w:p w:rsidR="00F103AD" w:rsidRDefault="00F103AD" w:rsidP="00F103AD">
      <w:pPr>
        <w:pStyle w:val="Prrafodelista"/>
        <w:numPr>
          <w:ilvl w:val="1"/>
          <w:numId w:val="1"/>
        </w:numPr>
        <w:tabs>
          <w:tab w:val="left" w:pos="1262"/>
        </w:tabs>
        <w:spacing w:line="276" w:lineRule="auto"/>
        <w:ind w:left="1261" w:right="1378"/>
        <w:jc w:val="both"/>
        <w:rPr>
          <w:sz w:val="24"/>
        </w:rPr>
      </w:pPr>
      <w:r>
        <w:rPr>
          <w:sz w:val="24"/>
        </w:rPr>
        <w:t>Asegurar el diligenciamiento total de los registros establecidos en el formato de solicitud de disponibilidad presupuestal FR-GT-14-17 (fechas, firmas por parte de los responsables, rubros</w:t>
      </w:r>
      <w:r>
        <w:rPr>
          <w:spacing w:val="-9"/>
          <w:sz w:val="24"/>
        </w:rPr>
        <w:t xml:space="preserve"> </w:t>
      </w:r>
      <w:r>
        <w:rPr>
          <w:sz w:val="24"/>
        </w:rPr>
        <w:t>presupuestales)</w:t>
      </w:r>
    </w:p>
    <w:p w:rsidR="00F103AD" w:rsidRDefault="00F103AD" w:rsidP="00F103AD">
      <w:pPr>
        <w:pStyle w:val="Textoindependiente"/>
        <w:spacing w:before="7"/>
        <w:rPr>
          <w:sz w:val="27"/>
        </w:rPr>
      </w:pPr>
    </w:p>
    <w:p w:rsidR="00F103AD" w:rsidRDefault="00F103AD" w:rsidP="00F103AD">
      <w:pPr>
        <w:pStyle w:val="Prrafodelista"/>
        <w:numPr>
          <w:ilvl w:val="1"/>
          <w:numId w:val="1"/>
        </w:numPr>
        <w:tabs>
          <w:tab w:val="left" w:pos="1262"/>
        </w:tabs>
        <w:spacing w:line="278" w:lineRule="auto"/>
        <w:ind w:left="1261" w:right="1380"/>
        <w:jc w:val="both"/>
        <w:rPr>
          <w:sz w:val="24"/>
        </w:rPr>
      </w:pPr>
      <w:r>
        <w:rPr>
          <w:sz w:val="24"/>
        </w:rPr>
        <w:t>Fortalecer las actividades de aseguramiento que garantice la integralidad</w:t>
      </w:r>
      <w:r>
        <w:rPr>
          <w:spacing w:val="-30"/>
          <w:sz w:val="24"/>
        </w:rPr>
        <w:t xml:space="preserve"> </w:t>
      </w:r>
      <w:r>
        <w:rPr>
          <w:sz w:val="24"/>
        </w:rPr>
        <w:t>de la información financiera y</w:t>
      </w:r>
      <w:r>
        <w:rPr>
          <w:spacing w:val="1"/>
          <w:sz w:val="24"/>
        </w:rPr>
        <w:t xml:space="preserve"> </w:t>
      </w:r>
      <w:r>
        <w:rPr>
          <w:sz w:val="24"/>
        </w:rPr>
        <w:t>presupuestal.</w:t>
      </w:r>
    </w:p>
    <w:p w:rsidR="00F103AD" w:rsidRDefault="00F103AD" w:rsidP="00F103AD">
      <w:pPr>
        <w:pStyle w:val="Textoindependiente"/>
        <w:spacing w:before="2"/>
        <w:rPr>
          <w:sz w:val="27"/>
        </w:rPr>
      </w:pPr>
    </w:p>
    <w:p w:rsidR="00F103AD" w:rsidRDefault="00F103AD" w:rsidP="00F103AD">
      <w:pPr>
        <w:pStyle w:val="Prrafodelista"/>
        <w:numPr>
          <w:ilvl w:val="1"/>
          <w:numId w:val="1"/>
        </w:numPr>
        <w:tabs>
          <w:tab w:val="left" w:pos="1262"/>
        </w:tabs>
        <w:spacing w:line="276" w:lineRule="auto"/>
        <w:ind w:left="1261" w:right="1376"/>
        <w:jc w:val="both"/>
        <w:rPr>
          <w:sz w:val="24"/>
        </w:rPr>
      </w:pPr>
      <w:r>
        <w:rPr>
          <w:sz w:val="24"/>
        </w:rPr>
        <w:t>Identificar en la formulación de controles para los riesgos materializados las variables de un adecuado diseño que se establecen en la guía de administración del riesgo del DAFP: Responsable de ejecutar el control, periodicidad definida para su aplicación, propósito del control, establecer como se realiza la actividad de control, indicar que pasa con las observaciones o desviaciones resultantes de ejecutar el control y</w:t>
      </w:r>
      <w:r>
        <w:rPr>
          <w:spacing w:val="36"/>
          <w:sz w:val="24"/>
        </w:rPr>
        <w:t xml:space="preserve"> </w:t>
      </w:r>
      <w:r>
        <w:rPr>
          <w:sz w:val="24"/>
        </w:rPr>
        <w:t>dejar</w:t>
      </w:r>
    </w:p>
    <w:p w:rsidR="00F103AD" w:rsidRDefault="00F103AD" w:rsidP="00F103AD">
      <w:pPr>
        <w:spacing w:line="276" w:lineRule="auto"/>
        <w:jc w:val="both"/>
        <w:rPr>
          <w:sz w:val="24"/>
        </w:rPr>
        <w:sectPr w:rsidR="00F103AD" w:rsidSect="00AF33E8">
          <w:pgSz w:w="12240" w:h="15840"/>
          <w:pgMar w:top="2340" w:right="318" w:bottom="920" w:left="1162" w:header="713" w:footer="651" w:gutter="0"/>
          <w:cols w:space="720"/>
        </w:sectPr>
      </w:pPr>
    </w:p>
    <w:p w:rsidR="00F103AD" w:rsidRDefault="00F103AD" w:rsidP="00F103AD">
      <w:pPr>
        <w:pStyle w:val="Textoindependiente"/>
        <w:spacing w:before="9"/>
        <w:rPr>
          <w:sz w:val="15"/>
        </w:rPr>
      </w:pPr>
    </w:p>
    <w:p w:rsidR="00F103AD" w:rsidRDefault="00F103AD" w:rsidP="00F103AD">
      <w:pPr>
        <w:pStyle w:val="Textoindependiente"/>
        <w:spacing w:before="92" w:line="278" w:lineRule="auto"/>
        <w:ind w:left="1261" w:right="1301"/>
      </w:pPr>
      <w:r>
        <w:t>evidencia de la aplicación del control; lo anterior permite garantizar la solidez del control implementado y disminuir las consecuencias del riesgo.</w:t>
      </w:r>
    </w:p>
    <w:p w:rsidR="00F103AD" w:rsidRDefault="00F103AD" w:rsidP="00F103AD">
      <w:pPr>
        <w:pStyle w:val="Textoindependiente"/>
        <w:spacing w:before="2"/>
        <w:rPr>
          <w:sz w:val="27"/>
        </w:rPr>
      </w:pPr>
    </w:p>
    <w:p w:rsidR="00F103AD" w:rsidRDefault="00F103AD" w:rsidP="00F103AD">
      <w:pPr>
        <w:pStyle w:val="Prrafodelista"/>
        <w:numPr>
          <w:ilvl w:val="1"/>
          <w:numId w:val="1"/>
        </w:numPr>
        <w:tabs>
          <w:tab w:val="left" w:pos="1262"/>
        </w:tabs>
        <w:spacing w:line="276" w:lineRule="auto"/>
        <w:ind w:left="1261" w:right="1374"/>
        <w:jc w:val="both"/>
        <w:rPr>
          <w:sz w:val="24"/>
        </w:rPr>
      </w:pPr>
      <w:r>
        <w:rPr>
          <w:sz w:val="24"/>
        </w:rPr>
        <w:t xml:space="preserve">Implementar un punto de control en el procedimiento en cuanto a </w:t>
      </w:r>
      <w:r w:rsidR="00A365FE">
        <w:rPr>
          <w:sz w:val="24"/>
        </w:rPr>
        <w:t>las anulaciones</w:t>
      </w:r>
      <w:r>
        <w:rPr>
          <w:sz w:val="24"/>
        </w:rPr>
        <w:t xml:space="preserve"> de CDP, tal como lo establece el Manual Operativo de Presupuesto. </w:t>
      </w:r>
    </w:p>
    <w:p w:rsidR="00F103AD" w:rsidRDefault="00F103AD" w:rsidP="00F103AD">
      <w:pPr>
        <w:pStyle w:val="Textoindependiente"/>
        <w:spacing w:before="8"/>
        <w:rPr>
          <w:sz w:val="27"/>
        </w:rPr>
      </w:pPr>
    </w:p>
    <w:p w:rsidR="00F103AD" w:rsidRDefault="00F103AD" w:rsidP="00F103AD">
      <w:pPr>
        <w:pStyle w:val="Prrafodelista"/>
        <w:numPr>
          <w:ilvl w:val="1"/>
          <w:numId w:val="1"/>
        </w:numPr>
        <w:tabs>
          <w:tab w:val="left" w:pos="1262"/>
        </w:tabs>
        <w:spacing w:line="276" w:lineRule="auto"/>
        <w:ind w:left="1261" w:right="1379"/>
        <w:jc w:val="both"/>
        <w:rPr>
          <w:sz w:val="24"/>
        </w:rPr>
      </w:pPr>
      <w:r>
        <w:rPr>
          <w:sz w:val="24"/>
        </w:rPr>
        <w:t>Los expedientes finales de la información financiera deben contener exclusivamente los soportes definitivos y validados con sus respectivos anexos; es importante recordar que esta es la información que soporta la gestión del proceso, por lo cual la misma debe gozar de las cualidades de integridad y</w:t>
      </w:r>
      <w:r>
        <w:rPr>
          <w:spacing w:val="-1"/>
          <w:sz w:val="24"/>
        </w:rPr>
        <w:t xml:space="preserve"> </w:t>
      </w:r>
      <w:r>
        <w:rPr>
          <w:sz w:val="24"/>
        </w:rPr>
        <w:t>confiabilidad.</w:t>
      </w:r>
    </w:p>
    <w:p w:rsidR="00F103AD" w:rsidRDefault="00F103AD" w:rsidP="00F103AD">
      <w:pPr>
        <w:pStyle w:val="Textoindependiente"/>
        <w:spacing w:before="6"/>
        <w:rPr>
          <w:sz w:val="27"/>
        </w:rPr>
      </w:pPr>
    </w:p>
    <w:p w:rsidR="00F103AD" w:rsidRDefault="00F103AD" w:rsidP="00F103AD">
      <w:pPr>
        <w:pStyle w:val="Prrafodelista"/>
        <w:numPr>
          <w:ilvl w:val="1"/>
          <w:numId w:val="1"/>
        </w:numPr>
        <w:tabs>
          <w:tab w:val="left" w:pos="1262"/>
        </w:tabs>
        <w:spacing w:line="276" w:lineRule="auto"/>
        <w:ind w:left="1261" w:right="1379"/>
        <w:jc w:val="both"/>
        <w:rPr>
          <w:sz w:val="24"/>
        </w:rPr>
      </w:pPr>
      <w:r>
        <w:rPr>
          <w:sz w:val="24"/>
        </w:rPr>
        <w:t>Realizar circularización de saldos de operaciones recíprocas con el fin de garantizar la depuración contable de las cifras</w:t>
      </w:r>
      <w:r>
        <w:rPr>
          <w:spacing w:val="-4"/>
          <w:sz w:val="24"/>
        </w:rPr>
        <w:t xml:space="preserve"> </w:t>
      </w:r>
      <w:r>
        <w:rPr>
          <w:sz w:val="24"/>
        </w:rPr>
        <w:t>financieras.</w:t>
      </w:r>
    </w:p>
    <w:p w:rsidR="00F103AD" w:rsidRDefault="00F103AD" w:rsidP="00F103AD">
      <w:pPr>
        <w:pStyle w:val="Textoindependiente"/>
        <w:spacing w:before="8"/>
        <w:rPr>
          <w:sz w:val="27"/>
        </w:rPr>
      </w:pPr>
    </w:p>
    <w:p w:rsidR="00F103AD" w:rsidRDefault="00F103AD" w:rsidP="00F103AD">
      <w:pPr>
        <w:pStyle w:val="Prrafodelista"/>
        <w:numPr>
          <w:ilvl w:val="1"/>
          <w:numId w:val="1"/>
        </w:numPr>
        <w:tabs>
          <w:tab w:val="left" w:pos="1262"/>
        </w:tabs>
        <w:spacing w:line="276" w:lineRule="auto"/>
        <w:ind w:left="1261" w:right="1380"/>
        <w:jc w:val="both"/>
        <w:rPr>
          <w:sz w:val="24"/>
        </w:rPr>
      </w:pPr>
      <w:r>
        <w:rPr>
          <w:sz w:val="24"/>
        </w:rPr>
        <w:t>Se</w:t>
      </w:r>
      <w:r>
        <w:rPr>
          <w:spacing w:val="-7"/>
          <w:sz w:val="24"/>
        </w:rPr>
        <w:t xml:space="preserve"> </w:t>
      </w:r>
      <w:r>
        <w:rPr>
          <w:sz w:val="24"/>
        </w:rPr>
        <w:t>recomienda</w:t>
      </w:r>
      <w:r>
        <w:rPr>
          <w:spacing w:val="-9"/>
          <w:sz w:val="24"/>
        </w:rPr>
        <w:t xml:space="preserve"> </w:t>
      </w:r>
      <w:r>
        <w:rPr>
          <w:sz w:val="24"/>
        </w:rPr>
        <w:t>hacer</w:t>
      </w:r>
      <w:r>
        <w:rPr>
          <w:spacing w:val="-7"/>
          <w:sz w:val="24"/>
        </w:rPr>
        <w:t xml:space="preserve"> </w:t>
      </w:r>
      <w:r>
        <w:rPr>
          <w:sz w:val="24"/>
        </w:rPr>
        <w:t>seguimiento</w:t>
      </w:r>
      <w:r>
        <w:rPr>
          <w:spacing w:val="-7"/>
          <w:sz w:val="24"/>
        </w:rPr>
        <w:t xml:space="preserve"> </w:t>
      </w:r>
      <w:r>
        <w:rPr>
          <w:sz w:val="24"/>
        </w:rPr>
        <w:t>estricto</w:t>
      </w:r>
      <w:r>
        <w:rPr>
          <w:spacing w:val="-6"/>
          <w:sz w:val="24"/>
        </w:rPr>
        <w:t xml:space="preserve"> </w:t>
      </w:r>
      <w:r>
        <w:rPr>
          <w:sz w:val="24"/>
        </w:rPr>
        <w:t>al</w:t>
      </w:r>
      <w:r>
        <w:rPr>
          <w:spacing w:val="-8"/>
          <w:sz w:val="24"/>
        </w:rPr>
        <w:t xml:space="preserve"> </w:t>
      </w:r>
      <w:r>
        <w:rPr>
          <w:sz w:val="24"/>
        </w:rPr>
        <w:t>saldo</w:t>
      </w:r>
      <w:r>
        <w:rPr>
          <w:spacing w:val="-6"/>
          <w:sz w:val="24"/>
        </w:rPr>
        <w:t xml:space="preserve"> </w:t>
      </w:r>
      <w:r>
        <w:rPr>
          <w:sz w:val="24"/>
        </w:rPr>
        <w:t>pendiente</w:t>
      </w:r>
      <w:r>
        <w:rPr>
          <w:spacing w:val="-7"/>
          <w:sz w:val="24"/>
        </w:rPr>
        <w:t xml:space="preserve"> </w:t>
      </w:r>
      <w:r>
        <w:rPr>
          <w:sz w:val="24"/>
        </w:rPr>
        <w:t>por</w:t>
      </w:r>
      <w:r>
        <w:rPr>
          <w:spacing w:val="-7"/>
          <w:sz w:val="24"/>
        </w:rPr>
        <w:t xml:space="preserve"> </w:t>
      </w:r>
      <w:r>
        <w:rPr>
          <w:sz w:val="24"/>
        </w:rPr>
        <w:t>ejecutar</w:t>
      </w:r>
      <w:r>
        <w:rPr>
          <w:spacing w:val="-8"/>
          <w:sz w:val="24"/>
        </w:rPr>
        <w:t xml:space="preserve"> </w:t>
      </w:r>
      <w:r>
        <w:rPr>
          <w:sz w:val="24"/>
        </w:rPr>
        <w:t>de la reserva 2019, de tal manera que no se pase a la siguiente vigencia y se convierta en pasivos</w:t>
      </w:r>
      <w:r>
        <w:rPr>
          <w:spacing w:val="-6"/>
          <w:sz w:val="24"/>
        </w:rPr>
        <w:t xml:space="preserve"> </w:t>
      </w:r>
      <w:r>
        <w:rPr>
          <w:sz w:val="24"/>
        </w:rPr>
        <w:t>exigibles.</w:t>
      </w:r>
    </w:p>
    <w:p w:rsidR="00F103AD" w:rsidRDefault="00F103AD" w:rsidP="00F103AD">
      <w:pPr>
        <w:pStyle w:val="Textoindependiente"/>
        <w:spacing w:before="7"/>
        <w:rPr>
          <w:sz w:val="27"/>
        </w:rPr>
      </w:pPr>
    </w:p>
    <w:p w:rsidR="00F103AD" w:rsidRDefault="00F103AD" w:rsidP="00F103AD">
      <w:pPr>
        <w:pStyle w:val="Prrafodelista"/>
        <w:numPr>
          <w:ilvl w:val="1"/>
          <w:numId w:val="1"/>
        </w:numPr>
        <w:tabs>
          <w:tab w:val="left" w:pos="1330"/>
        </w:tabs>
        <w:spacing w:line="276" w:lineRule="auto"/>
        <w:ind w:left="1261" w:right="1382"/>
        <w:jc w:val="both"/>
        <w:rPr>
          <w:sz w:val="24"/>
        </w:rPr>
      </w:pPr>
      <w:r>
        <w:rPr>
          <w:sz w:val="24"/>
        </w:rPr>
        <w:t>Se recomienda tomar medidas pertinentes para que al cierre de la vigencia 2020 la ejecución de los recursos se realice de acorde con la entrega de bienes y servicios, evitando al máximo la constitución de reservas y que se realice exclusivamente ante casos excepcionales de conformidad con el manual operativo</w:t>
      </w:r>
      <w:r>
        <w:rPr>
          <w:spacing w:val="-4"/>
          <w:sz w:val="24"/>
        </w:rPr>
        <w:t xml:space="preserve"> de </w:t>
      </w:r>
      <w:r>
        <w:rPr>
          <w:sz w:val="24"/>
        </w:rPr>
        <w:t>presupuesto.</w:t>
      </w:r>
    </w:p>
    <w:p w:rsidR="00F103AD" w:rsidRDefault="00F103AD" w:rsidP="00F103AD">
      <w:pPr>
        <w:pStyle w:val="Prrafodelista"/>
        <w:tabs>
          <w:tab w:val="left" w:pos="1330"/>
        </w:tabs>
        <w:spacing w:line="276" w:lineRule="auto"/>
        <w:ind w:left="1261" w:right="1382" w:firstLine="0"/>
        <w:rPr>
          <w:sz w:val="24"/>
        </w:rPr>
      </w:pPr>
    </w:p>
    <w:p w:rsidR="00F103AD" w:rsidRDefault="00F103AD" w:rsidP="00F103AD">
      <w:pPr>
        <w:pStyle w:val="Textoindependiente"/>
        <w:rPr>
          <w:sz w:val="26"/>
        </w:rPr>
      </w:pPr>
    </w:p>
    <w:p w:rsidR="00F103AD" w:rsidRDefault="00F103AD" w:rsidP="00F103AD">
      <w:pPr>
        <w:rPr>
          <w:sz w:val="20"/>
          <w:szCs w:val="24"/>
        </w:rPr>
      </w:pPr>
      <w:r>
        <w:rPr>
          <w:sz w:val="20"/>
        </w:rPr>
        <w:br w:type="page"/>
      </w:r>
    </w:p>
    <w:p w:rsidR="00F103AD" w:rsidRDefault="00F103AD" w:rsidP="00F103AD">
      <w:pPr>
        <w:pStyle w:val="Textoindependiente"/>
        <w:spacing w:before="9"/>
        <w:rPr>
          <w:sz w:val="20"/>
        </w:rPr>
      </w:pPr>
    </w:p>
    <w:p w:rsidR="00F103AD" w:rsidRDefault="00F103AD" w:rsidP="00F103AD">
      <w:pPr>
        <w:pStyle w:val="Ttulo1"/>
        <w:numPr>
          <w:ilvl w:val="0"/>
          <w:numId w:val="1"/>
        </w:numPr>
        <w:tabs>
          <w:tab w:val="left" w:pos="1153"/>
          <w:tab w:val="left" w:pos="1154"/>
        </w:tabs>
        <w:spacing w:before="1"/>
      </w:pPr>
      <w:r>
        <w:t>CONCLUSIONES.</w:t>
      </w:r>
    </w:p>
    <w:p w:rsidR="00F103AD" w:rsidRDefault="00F103AD" w:rsidP="00F103AD">
      <w:pPr>
        <w:pStyle w:val="Textoindependiente"/>
        <w:rPr>
          <w:b/>
          <w:sz w:val="26"/>
        </w:rPr>
      </w:pPr>
    </w:p>
    <w:p w:rsidR="00F103AD" w:rsidRDefault="00F103AD" w:rsidP="00F103AD">
      <w:pPr>
        <w:pStyle w:val="Textoindependiente"/>
        <w:spacing w:before="5"/>
        <w:rPr>
          <w:b/>
          <w:sz w:val="23"/>
        </w:rPr>
      </w:pPr>
    </w:p>
    <w:p w:rsidR="00F103AD" w:rsidRDefault="00F103AD" w:rsidP="00F103AD">
      <w:pPr>
        <w:pStyle w:val="Textoindependiente"/>
        <w:spacing w:before="1" w:line="276" w:lineRule="auto"/>
        <w:ind w:left="542" w:right="1375"/>
        <w:jc w:val="both"/>
      </w:pPr>
      <w:r>
        <w:t>Al</w:t>
      </w:r>
      <w:r>
        <w:rPr>
          <w:spacing w:val="-18"/>
        </w:rPr>
        <w:t xml:space="preserve"> </w:t>
      </w:r>
      <w:r>
        <w:t>finalizar</w:t>
      </w:r>
      <w:r>
        <w:rPr>
          <w:spacing w:val="-16"/>
        </w:rPr>
        <w:t xml:space="preserve"> </w:t>
      </w:r>
      <w:r>
        <w:t>la</w:t>
      </w:r>
      <w:r>
        <w:rPr>
          <w:spacing w:val="-17"/>
        </w:rPr>
        <w:t xml:space="preserve"> </w:t>
      </w:r>
      <w:r>
        <w:t>evaluación</w:t>
      </w:r>
      <w:r>
        <w:rPr>
          <w:spacing w:val="-16"/>
        </w:rPr>
        <w:t xml:space="preserve"> </w:t>
      </w:r>
      <w:r>
        <w:t>y</w:t>
      </w:r>
      <w:r>
        <w:rPr>
          <w:spacing w:val="-17"/>
        </w:rPr>
        <w:t xml:space="preserve"> </w:t>
      </w:r>
      <w:r>
        <w:t>seguimiento</w:t>
      </w:r>
      <w:r>
        <w:rPr>
          <w:spacing w:val="-17"/>
        </w:rPr>
        <w:t xml:space="preserve"> </w:t>
      </w:r>
      <w:r>
        <w:t>de</w:t>
      </w:r>
      <w:r>
        <w:rPr>
          <w:spacing w:val="-19"/>
        </w:rPr>
        <w:t xml:space="preserve"> </w:t>
      </w:r>
      <w:r>
        <w:t>acuerdo</w:t>
      </w:r>
      <w:r>
        <w:rPr>
          <w:spacing w:val="-14"/>
        </w:rPr>
        <w:t xml:space="preserve"> </w:t>
      </w:r>
      <w:r>
        <w:t>con</w:t>
      </w:r>
      <w:r>
        <w:rPr>
          <w:spacing w:val="-19"/>
        </w:rPr>
        <w:t xml:space="preserve"> </w:t>
      </w:r>
      <w:r>
        <w:t>los</w:t>
      </w:r>
      <w:r>
        <w:rPr>
          <w:spacing w:val="-18"/>
        </w:rPr>
        <w:t xml:space="preserve"> </w:t>
      </w:r>
      <w:r>
        <w:t>objetivos</w:t>
      </w:r>
      <w:r>
        <w:rPr>
          <w:spacing w:val="-19"/>
        </w:rPr>
        <w:t xml:space="preserve"> </w:t>
      </w:r>
      <w:r>
        <w:t>planteados</w:t>
      </w:r>
      <w:r>
        <w:rPr>
          <w:spacing w:val="-17"/>
        </w:rPr>
        <w:t xml:space="preserve"> </w:t>
      </w:r>
      <w:r>
        <w:t>para el desarrollo de esta auditoría al proceso de gestión financiera, se concluye de manera general que se cumple con los procedimientos y normatividad establecida para el proceso, lo que coadyuva en la correcta asignación y uso de los recursos para el cumplimiento de la misión y los objetivos</w:t>
      </w:r>
      <w:r>
        <w:rPr>
          <w:spacing w:val="-6"/>
        </w:rPr>
        <w:t xml:space="preserve"> </w:t>
      </w:r>
      <w:r>
        <w:t>institucionales.</w:t>
      </w:r>
    </w:p>
    <w:p w:rsidR="00F103AD" w:rsidRDefault="00F103AD" w:rsidP="00F103AD">
      <w:pPr>
        <w:pStyle w:val="Textoindependiente"/>
        <w:spacing w:before="1" w:line="276" w:lineRule="auto"/>
        <w:ind w:right="1375"/>
        <w:jc w:val="both"/>
      </w:pPr>
    </w:p>
    <w:p w:rsidR="00F103AD" w:rsidRDefault="00F103AD" w:rsidP="00F103AD">
      <w:pPr>
        <w:pStyle w:val="Textoindependiente"/>
        <w:spacing w:before="1" w:line="276" w:lineRule="auto"/>
        <w:ind w:right="1375"/>
        <w:jc w:val="both"/>
      </w:pPr>
    </w:p>
    <w:p w:rsidR="00F103AD" w:rsidRDefault="00F103AD" w:rsidP="00F103AD">
      <w:pPr>
        <w:pStyle w:val="Textoindependiente"/>
        <w:spacing w:before="1" w:line="276" w:lineRule="auto"/>
        <w:ind w:right="1375"/>
        <w:jc w:val="both"/>
      </w:pPr>
    </w:p>
    <w:p w:rsidR="00F103AD" w:rsidRDefault="00F103AD" w:rsidP="00F103AD">
      <w:pPr>
        <w:pStyle w:val="Textoindependiente"/>
        <w:spacing w:before="1" w:line="276" w:lineRule="auto"/>
        <w:ind w:right="1375"/>
        <w:jc w:val="center"/>
      </w:pPr>
      <w:r>
        <w:rPr>
          <w:noProof/>
        </w:rPr>
        <w:drawing>
          <wp:inline distT="0" distB="0" distL="0" distR="0" wp14:anchorId="04FAE302" wp14:editId="27E38990">
            <wp:extent cx="1790700" cy="390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756" t="54035" r="44162" b="37814"/>
                    <a:stretch/>
                  </pic:blipFill>
                  <pic:spPr bwMode="auto">
                    <a:xfrm rot="10800000">
                      <a:off x="0" y="0"/>
                      <a:ext cx="1790700" cy="390525"/>
                    </a:xfrm>
                    <a:prstGeom prst="rect">
                      <a:avLst/>
                    </a:prstGeom>
                    <a:ln>
                      <a:noFill/>
                    </a:ln>
                    <a:extLst>
                      <a:ext uri="{53640926-AAD7-44D8-BBD7-CCE9431645EC}">
                        <a14:shadowObscured xmlns:a14="http://schemas.microsoft.com/office/drawing/2010/main"/>
                      </a:ext>
                    </a:extLst>
                  </pic:spPr>
                </pic:pic>
              </a:graphicData>
            </a:graphic>
          </wp:inline>
        </w:drawing>
      </w:r>
    </w:p>
    <w:p w:rsidR="00F103AD" w:rsidRPr="004C1E62" w:rsidRDefault="00F103AD" w:rsidP="00F103AD">
      <w:pPr>
        <w:pStyle w:val="Textoindependiente"/>
        <w:spacing w:before="1" w:line="276" w:lineRule="auto"/>
        <w:ind w:right="1375"/>
        <w:jc w:val="center"/>
        <w:rPr>
          <w:b/>
          <w:bCs/>
        </w:rPr>
      </w:pPr>
      <w:r w:rsidRPr="004C1E62">
        <w:rPr>
          <w:b/>
          <w:bCs/>
        </w:rPr>
        <w:t>HILDA YAMILE MORALES LAVERDE</w:t>
      </w:r>
    </w:p>
    <w:p w:rsidR="00F103AD" w:rsidRPr="004C1E62" w:rsidRDefault="00F103AD" w:rsidP="00F103AD">
      <w:pPr>
        <w:pStyle w:val="Textoindependiente"/>
        <w:spacing w:before="1" w:line="276" w:lineRule="auto"/>
        <w:ind w:right="1375"/>
        <w:jc w:val="center"/>
      </w:pPr>
      <w:r>
        <w:t>Jefe Oficina de Control Interno</w:t>
      </w:r>
    </w:p>
    <w:p w:rsidR="00F103AD" w:rsidRDefault="00F103AD" w:rsidP="00F103AD">
      <w:pPr>
        <w:pStyle w:val="Textoindependiente"/>
        <w:rPr>
          <w:sz w:val="20"/>
        </w:rPr>
      </w:pPr>
    </w:p>
    <w:p w:rsidR="00F103AD" w:rsidRDefault="00F103AD" w:rsidP="00F103AD">
      <w:pPr>
        <w:pStyle w:val="Textoindependiente"/>
        <w:rPr>
          <w:sz w:val="20"/>
        </w:rPr>
      </w:pPr>
    </w:p>
    <w:p w:rsidR="00F103AD" w:rsidRDefault="00F103AD" w:rsidP="00F103AD">
      <w:pPr>
        <w:pStyle w:val="Textoindependiente"/>
        <w:rPr>
          <w:sz w:val="20"/>
        </w:rPr>
      </w:pPr>
    </w:p>
    <w:p w:rsidR="00F103AD" w:rsidRDefault="00F103AD" w:rsidP="00F103AD">
      <w:pPr>
        <w:pStyle w:val="Textoindependiente"/>
        <w:spacing w:before="3"/>
        <w:rPr>
          <w:sz w:val="20"/>
        </w:rPr>
      </w:pPr>
    </w:p>
    <w:p w:rsidR="00F103AD" w:rsidRDefault="00F103AD" w:rsidP="00F103AD">
      <w:pPr>
        <w:pStyle w:val="Textoindependiente"/>
        <w:spacing w:before="6"/>
        <w:ind w:hanging="2790"/>
        <w:jc w:val="center"/>
        <w:rPr>
          <w:b/>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6042"/>
        <w:gridCol w:w="1942"/>
      </w:tblGrid>
      <w:tr w:rsidR="00F103AD" w:rsidTr="00FC7174">
        <w:trPr>
          <w:trHeight w:val="184"/>
        </w:trPr>
        <w:tc>
          <w:tcPr>
            <w:tcW w:w="845" w:type="dxa"/>
          </w:tcPr>
          <w:p w:rsidR="00F103AD" w:rsidRDefault="00F103AD" w:rsidP="00FC7174">
            <w:pPr>
              <w:pStyle w:val="TableParagraph"/>
              <w:rPr>
                <w:rFonts w:ascii="Times New Roman"/>
                <w:sz w:val="12"/>
              </w:rPr>
            </w:pPr>
          </w:p>
        </w:tc>
        <w:tc>
          <w:tcPr>
            <w:tcW w:w="6042" w:type="dxa"/>
          </w:tcPr>
          <w:p w:rsidR="00F103AD" w:rsidRDefault="00F103AD" w:rsidP="00FC7174">
            <w:pPr>
              <w:pStyle w:val="TableParagraph"/>
              <w:spacing w:before="1" w:line="163" w:lineRule="exact"/>
              <w:ind w:left="2399" w:right="2391"/>
              <w:jc w:val="center"/>
              <w:rPr>
                <w:rFonts w:ascii="Arial"/>
                <w:b/>
                <w:sz w:val="16"/>
              </w:rPr>
            </w:pPr>
            <w:r>
              <w:rPr>
                <w:rFonts w:ascii="Arial"/>
                <w:b/>
                <w:sz w:val="16"/>
              </w:rPr>
              <w:t>Nombre / Cargo</w:t>
            </w:r>
          </w:p>
        </w:tc>
        <w:tc>
          <w:tcPr>
            <w:tcW w:w="1942" w:type="dxa"/>
          </w:tcPr>
          <w:p w:rsidR="00F103AD" w:rsidRDefault="00F103AD" w:rsidP="00FC7174">
            <w:pPr>
              <w:pStyle w:val="TableParagraph"/>
              <w:spacing w:before="1" w:line="163" w:lineRule="exact"/>
              <w:ind w:left="731" w:right="724"/>
              <w:jc w:val="center"/>
              <w:rPr>
                <w:rFonts w:ascii="Arial"/>
                <w:b/>
                <w:sz w:val="16"/>
              </w:rPr>
            </w:pPr>
            <w:r>
              <w:rPr>
                <w:rFonts w:ascii="Arial"/>
                <w:b/>
                <w:sz w:val="16"/>
              </w:rPr>
              <w:t>Firma</w:t>
            </w:r>
          </w:p>
        </w:tc>
      </w:tr>
      <w:tr w:rsidR="00F103AD" w:rsidTr="00FC7174">
        <w:trPr>
          <w:trHeight w:val="182"/>
        </w:trPr>
        <w:tc>
          <w:tcPr>
            <w:tcW w:w="845" w:type="dxa"/>
          </w:tcPr>
          <w:p w:rsidR="00F103AD" w:rsidRDefault="00F103AD" w:rsidP="00FC7174">
            <w:pPr>
              <w:pStyle w:val="TableParagraph"/>
              <w:spacing w:line="162" w:lineRule="exact"/>
              <w:ind w:left="107"/>
              <w:rPr>
                <w:rFonts w:ascii="Arial" w:hAnsi="Arial"/>
                <w:sz w:val="16"/>
              </w:rPr>
            </w:pPr>
            <w:r>
              <w:rPr>
                <w:rFonts w:ascii="Arial" w:hAnsi="Arial"/>
                <w:sz w:val="16"/>
              </w:rPr>
              <w:t>Aprobó</w:t>
            </w:r>
          </w:p>
        </w:tc>
        <w:tc>
          <w:tcPr>
            <w:tcW w:w="6042" w:type="dxa"/>
          </w:tcPr>
          <w:p w:rsidR="00F103AD" w:rsidRDefault="00F103AD" w:rsidP="00FC7174">
            <w:pPr>
              <w:pStyle w:val="TableParagraph"/>
              <w:spacing w:line="162" w:lineRule="exact"/>
              <w:ind w:left="107"/>
              <w:rPr>
                <w:rFonts w:ascii="Arial"/>
                <w:sz w:val="16"/>
              </w:rPr>
            </w:pPr>
            <w:r>
              <w:rPr>
                <w:rFonts w:ascii="Arial"/>
                <w:sz w:val="16"/>
              </w:rPr>
              <w:t>Hilda Yamile Morales Laverde, Jefe Oficina Control Interno</w:t>
            </w:r>
          </w:p>
        </w:tc>
        <w:tc>
          <w:tcPr>
            <w:tcW w:w="1942" w:type="dxa"/>
          </w:tcPr>
          <w:p w:rsidR="00F103AD" w:rsidRDefault="00F103AD" w:rsidP="00FC7174">
            <w:pPr>
              <w:pStyle w:val="TableParagraph"/>
              <w:rPr>
                <w:rFonts w:ascii="Times New Roman"/>
                <w:sz w:val="12"/>
              </w:rPr>
            </w:pPr>
            <w:r>
              <w:rPr>
                <w:noProof/>
              </w:rPr>
              <w:drawing>
                <wp:inline distT="0" distB="0" distL="0" distR="0" wp14:anchorId="5F2117E0" wp14:editId="139DDFEB">
                  <wp:extent cx="1034415" cy="266659"/>
                  <wp:effectExtent l="0" t="0" r="0" b="63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756" t="54035" r="44162" b="37814"/>
                          <a:stretch/>
                        </pic:blipFill>
                        <pic:spPr bwMode="auto">
                          <a:xfrm rot="10800000">
                            <a:off x="0" y="0"/>
                            <a:ext cx="1195492" cy="308182"/>
                          </a:xfrm>
                          <a:prstGeom prst="rect">
                            <a:avLst/>
                          </a:prstGeom>
                          <a:ln>
                            <a:noFill/>
                          </a:ln>
                          <a:extLst>
                            <a:ext uri="{53640926-AAD7-44D8-BBD7-CCE9431645EC}">
                              <a14:shadowObscured xmlns:a14="http://schemas.microsoft.com/office/drawing/2010/main"/>
                            </a:ext>
                          </a:extLst>
                        </pic:spPr>
                      </pic:pic>
                    </a:graphicData>
                  </a:graphic>
                </wp:inline>
              </w:drawing>
            </w:r>
          </w:p>
        </w:tc>
      </w:tr>
      <w:tr w:rsidR="00F103AD" w:rsidTr="00FC7174">
        <w:trPr>
          <w:trHeight w:val="184"/>
        </w:trPr>
        <w:tc>
          <w:tcPr>
            <w:tcW w:w="845" w:type="dxa"/>
          </w:tcPr>
          <w:p w:rsidR="00F103AD" w:rsidRDefault="00F103AD" w:rsidP="00FC7174">
            <w:pPr>
              <w:pStyle w:val="TableParagraph"/>
              <w:spacing w:before="1" w:line="163" w:lineRule="exact"/>
              <w:ind w:left="107"/>
              <w:rPr>
                <w:rFonts w:ascii="Arial" w:hAnsi="Arial"/>
                <w:sz w:val="16"/>
              </w:rPr>
            </w:pPr>
            <w:r>
              <w:rPr>
                <w:rFonts w:ascii="Arial" w:hAnsi="Arial"/>
                <w:sz w:val="16"/>
              </w:rPr>
              <w:t>Revisó</w:t>
            </w:r>
          </w:p>
        </w:tc>
        <w:tc>
          <w:tcPr>
            <w:tcW w:w="6042" w:type="dxa"/>
          </w:tcPr>
          <w:p w:rsidR="00F103AD" w:rsidRDefault="00F103AD" w:rsidP="00FC7174">
            <w:pPr>
              <w:pStyle w:val="TableParagraph"/>
              <w:spacing w:before="1" w:line="163" w:lineRule="exact"/>
              <w:ind w:left="107"/>
              <w:rPr>
                <w:rFonts w:ascii="Arial"/>
                <w:sz w:val="16"/>
              </w:rPr>
            </w:pPr>
            <w:r>
              <w:rPr>
                <w:rFonts w:ascii="Arial"/>
                <w:sz w:val="16"/>
              </w:rPr>
              <w:t>Hilda Yamile Morales Laverde, Jefe Oficina Control Interno</w:t>
            </w:r>
          </w:p>
        </w:tc>
        <w:tc>
          <w:tcPr>
            <w:tcW w:w="1942" w:type="dxa"/>
          </w:tcPr>
          <w:p w:rsidR="00F103AD" w:rsidRDefault="00F103AD" w:rsidP="00FC7174">
            <w:pPr>
              <w:pStyle w:val="TableParagraph"/>
              <w:rPr>
                <w:rFonts w:ascii="Times New Roman"/>
                <w:sz w:val="12"/>
              </w:rPr>
            </w:pPr>
            <w:r>
              <w:rPr>
                <w:noProof/>
              </w:rPr>
              <w:drawing>
                <wp:inline distT="0" distB="0" distL="0" distR="0" wp14:anchorId="2AA3F14C" wp14:editId="6E6CA98D">
                  <wp:extent cx="1034415" cy="266659"/>
                  <wp:effectExtent l="0" t="0" r="0" b="63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756" t="54035" r="44162" b="37814"/>
                          <a:stretch/>
                        </pic:blipFill>
                        <pic:spPr bwMode="auto">
                          <a:xfrm rot="10800000">
                            <a:off x="0" y="0"/>
                            <a:ext cx="1195492" cy="308182"/>
                          </a:xfrm>
                          <a:prstGeom prst="rect">
                            <a:avLst/>
                          </a:prstGeom>
                          <a:ln>
                            <a:noFill/>
                          </a:ln>
                          <a:extLst>
                            <a:ext uri="{53640926-AAD7-44D8-BBD7-CCE9431645EC}">
                              <a14:shadowObscured xmlns:a14="http://schemas.microsoft.com/office/drawing/2010/main"/>
                            </a:ext>
                          </a:extLst>
                        </pic:spPr>
                      </pic:pic>
                    </a:graphicData>
                  </a:graphic>
                </wp:inline>
              </w:drawing>
            </w:r>
          </w:p>
        </w:tc>
      </w:tr>
      <w:tr w:rsidR="00F103AD" w:rsidTr="00FC7174">
        <w:trPr>
          <w:trHeight w:val="185"/>
        </w:trPr>
        <w:tc>
          <w:tcPr>
            <w:tcW w:w="845" w:type="dxa"/>
            <w:vMerge w:val="restart"/>
          </w:tcPr>
          <w:p w:rsidR="00F103AD" w:rsidRDefault="00F103AD" w:rsidP="00FC7174">
            <w:pPr>
              <w:pStyle w:val="TableParagraph"/>
              <w:spacing w:before="97"/>
              <w:ind w:left="107"/>
              <w:rPr>
                <w:rFonts w:ascii="Arial" w:hAnsi="Arial"/>
                <w:sz w:val="16"/>
              </w:rPr>
            </w:pPr>
            <w:r>
              <w:rPr>
                <w:rFonts w:ascii="Arial" w:hAnsi="Arial"/>
                <w:sz w:val="16"/>
              </w:rPr>
              <w:t>Elaboró</w:t>
            </w:r>
          </w:p>
        </w:tc>
        <w:tc>
          <w:tcPr>
            <w:tcW w:w="6042" w:type="dxa"/>
          </w:tcPr>
          <w:p w:rsidR="00F103AD" w:rsidRPr="008924B0" w:rsidRDefault="00F103AD" w:rsidP="00FC7174">
            <w:pPr>
              <w:pStyle w:val="TableParagraph"/>
              <w:spacing w:before="1" w:line="163" w:lineRule="exact"/>
              <w:ind w:left="107"/>
              <w:rPr>
                <w:rFonts w:ascii="Arial"/>
                <w:sz w:val="16"/>
              </w:rPr>
            </w:pPr>
            <w:r>
              <w:rPr>
                <w:rFonts w:ascii="Arial"/>
                <w:sz w:val="16"/>
              </w:rPr>
              <w:t>Marleny Chac</w:t>
            </w:r>
            <w:r>
              <w:rPr>
                <w:rFonts w:ascii="Arial"/>
                <w:sz w:val="16"/>
              </w:rPr>
              <w:t>ó</w:t>
            </w:r>
            <w:r>
              <w:rPr>
                <w:rFonts w:ascii="Arial"/>
                <w:sz w:val="16"/>
              </w:rPr>
              <w:t xml:space="preserve">n Camacho </w:t>
            </w:r>
            <w:r>
              <w:rPr>
                <w:rFonts w:ascii="Arial"/>
                <w:sz w:val="16"/>
              </w:rPr>
              <w:t>–</w:t>
            </w:r>
            <w:r>
              <w:rPr>
                <w:rFonts w:ascii="Arial"/>
                <w:sz w:val="16"/>
              </w:rPr>
              <w:t xml:space="preserve"> Profesional Contratista OCI.</w:t>
            </w:r>
          </w:p>
        </w:tc>
        <w:tc>
          <w:tcPr>
            <w:tcW w:w="1942" w:type="dxa"/>
          </w:tcPr>
          <w:p w:rsidR="00F103AD" w:rsidRDefault="00F103AD" w:rsidP="00FC7174">
            <w:pPr>
              <w:pStyle w:val="TableParagraph"/>
              <w:rPr>
                <w:rFonts w:ascii="Times New Roman"/>
                <w:sz w:val="12"/>
              </w:rPr>
            </w:pPr>
          </w:p>
        </w:tc>
      </w:tr>
      <w:tr w:rsidR="00F103AD" w:rsidTr="00FC7174">
        <w:trPr>
          <w:trHeight w:val="184"/>
        </w:trPr>
        <w:tc>
          <w:tcPr>
            <w:tcW w:w="845" w:type="dxa"/>
            <w:vMerge/>
            <w:tcBorders>
              <w:top w:val="nil"/>
            </w:tcBorders>
          </w:tcPr>
          <w:p w:rsidR="00F103AD" w:rsidRDefault="00F103AD" w:rsidP="00FC7174">
            <w:pPr>
              <w:rPr>
                <w:sz w:val="2"/>
                <w:szCs w:val="2"/>
              </w:rPr>
            </w:pPr>
          </w:p>
        </w:tc>
        <w:tc>
          <w:tcPr>
            <w:tcW w:w="6042" w:type="dxa"/>
          </w:tcPr>
          <w:p w:rsidR="00F103AD" w:rsidRDefault="00F103AD" w:rsidP="00FC7174">
            <w:pPr>
              <w:pStyle w:val="TableParagraph"/>
              <w:rPr>
                <w:rFonts w:ascii="Times New Roman"/>
                <w:sz w:val="12"/>
              </w:rPr>
            </w:pPr>
          </w:p>
        </w:tc>
        <w:tc>
          <w:tcPr>
            <w:tcW w:w="1942" w:type="dxa"/>
          </w:tcPr>
          <w:p w:rsidR="00F103AD" w:rsidRDefault="00F103AD" w:rsidP="00FC7174">
            <w:pPr>
              <w:pStyle w:val="TableParagraph"/>
              <w:rPr>
                <w:rFonts w:ascii="Times New Roman"/>
                <w:sz w:val="12"/>
              </w:rPr>
            </w:pPr>
            <w:r>
              <w:rPr>
                <w:noProof/>
              </w:rPr>
              <w:drawing>
                <wp:anchor distT="0" distB="0" distL="0" distR="0" simplePos="0" relativeHeight="251663360" behindDoc="1" locked="0" layoutInCell="1" allowOverlap="1" wp14:anchorId="59B18839" wp14:editId="0AC3D23F">
                  <wp:simplePos x="0" y="0"/>
                  <wp:positionH relativeFrom="page">
                    <wp:posOffset>210820</wp:posOffset>
                  </wp:positionH>
                  <wp:positionV relativeFrom="paragraph">
                    <wp:posOffset>-89535</wp:posOffset>
                  </wp:positionV>
                  <wp:extent cx="986493" cy="242887"/>
                  <wp:effectExtent l="0" t="0" r="0" b="0"/>
                  <wp:wrapNone/>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3" cstate="print"/>
                          <a:stretch>
                            <a:fillRect/>
                          </a:stretch>
                        </pic:blipFill>
                        <pic:spPr>
                          <a:xfrm>
                            <a:off x="0" y="0"/>
                            <a:ext cx="986493" cy="242887"/>
                          </a:xfrm>
                          <a:prstGeom prst="rect">
                            <a:avLst/>
                          </a:prstGeom>
                        </pic:spPr>
                      </pic:pic>
                    </a:graphicData>
                  </a:graphic>
                </wp:anchor>
              </w:drawing>
            </w:r>
          </w:p>
        </w:tc>
      </w:tr>
      <w:tr w:rsidR="00F103AD" w:rsidTr="00FC7174">
        <w:trPr>
          <w:trHeight w:val="369"/>
        </w:trPr>
        <w:tc>
          <w:tcPr>
            <w:tcW w:w="8829" w:type="dxa"/>
            <w:gridSpan w:val="3"/>
          </w:tcPr>
          <w:p w:rsidR="00F103AD" w:rsidRDefault="00F103AD" w:rsidP="00FC7174">
            <w:pPr>
              <w:pStyle w:val="TableParagraph"/>
              <w:spacing w:before="5" w:line="182" w:lineRule="exact"/>
              <w:ind w:left="107"/>
              <w:rPr>
                <w:rFonts w:ascii="Arial" w:hAnsi="Arial"/>
                <w:i/>
                <w:sz w:val="16"/>
              </w:rPr>
            </w:pPr>
            <w:r>
              <w:rPr>
                <w:rFonts w:ascii="Arial" w:hAnsi="Arial"/>
                <w:i/>
                <w:sz w:val="16"/>
              </w:rPr>
              <w:t>Los arriba firmantes declaramos que hemos revisado el presente documento y lo encontramos ajustado a las normas y disposiciones legales y/o técnicas vigentes</w:t>
            </w:r>
          </w:p>
        </w:tc>
      </w:tr>
    </w:tbl>
    <w:p w:rsidR="00F103AD" w:rsidRDefault="00F103AD" w:rsidP="00F103AD"/>
    <w:p w:rsidR="00861CF9" w:rsidRDefault="001C1BE5">
      <w:bookmarkStart w:id="0" w:name="_GoBack"/>
      <w:bookmarkEnd w:id="0"/>
    </w:p>
    <w:sectPr w:rsidR="00861CF9" w:rsidSect="00AF33E8">
      <w:pgSz w:w="12240" w:h="15840"/>
      <w:pgMar w:top="2340" w:right="318" w:bottom="920" w:left="1162" w:header="713"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297" w:rsidRDefault="00985297">
      <w:r>
        <w:separator/>
      </w:r>
    </w:p>
  </w:endnote>
  <w:endnote w:type="continuationSeparator" w:id="0">
    <w:p w:rsidR="00985297" w:rsidRDefault="009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6E8" w:rsidRPr="00E61C3A" w:rsidRDefault="00F103AD" w:rsidP="00CB09ED">
    <w:pPr>
      <w:spacing w:line="180" w:lineRule="atLeast"/>
      <w:rPr>
        <w:color w:val="323E4F"/>
        <w:sz w:val="14"/>
        <w:szCs w:val="14"/>
        <w:lang w:eastAsia="es-CO"/>
      </w:rPr>
    </w:pPr>
    <w:r>
      <w:rPr>
        <w:noProof/>
        <w:color w:val="323E4F"/>
        <w:sz w:val="14"/>
        <w:szCs w:val="14"/>
        <w:lang w:eastAsia="es-CO"/>
      </w:rPr>
      <w:drawing>
        <wp:anchor distT="0" distB="0" distL="114300" distR="114300" simplePos="0" relativeHeight="251663360" behindDoc="0" locked="0" layoutInCell="1" allowOverlap="1" wp14:anchorId="2BF80BFD" wp14:editId="65F0AED1">
          <wp:simplePos x="0" y="0"/>
          <wp:positionH relativeFrom="column">
            <wp:posOffset>3569970</wp:posOffset>
          </wp:positionH>
          <wp:positionV relativeFrom="paragraph">
            <wp:posOffset>-314325</wp:posOffset>
          </wp:positionV>
          <wp:extent cx="2219325" cy="752475"/>
          <wp:effectExtent l="0" t="0" r="0" b="9525"/>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52475"/>
                  </a:xfrm>
                  <a:prstGeom prst="rect">
                    <a:avLst/>
                  </a:prstGeom>
                  <a:noFill/>
                </pic:spPr>
              </pic:pic>
            </a:graphicData>
          </a:graphic>
          <wp14:sizeRelH relativeFrom="page">
            <wp14:pctWidth>0</wp14:pctWidth>
          </wp14:sizeRelH>
          <wp14:sizeRelV relativeFrom="page">
            <wp14:pctHeight>0</wp14:pctHeight>
          </wp14:sizeRelV>
        </wp:anchor>
      </w:drawing>
    </w:r>
    <w:r w:rsidRPr="00E61C3A">
      <w:rPr>
        <w:color w:val="323E4F"/>
        <w:sz w:val="14"/>
        <w:szCs w:val="14"/>
      </w:rPr>
      <w:t>INSTITUTO PARA LA INVESTIGACIÓN EDUCATIVA Y EL DESARROLLO PEDAGÓGICO, IDEP</w:t>
    </w:r>
    <w:r>
      <w:rPr>
        <w:color w:val="323E4F"/>
        <w:sz w:val="14"/>
        <w:szCs w:val="14"/>
      </w:rPr>
      <w:t xml:space="preserve">  </w:t>
    </w:r>
  </w:p>
  <w:p w:rsidR="00B526E8" w:rsidRPr="00E61C3A" w:rsidRDefault="00F103AD" w:rsidP="00CB09ED">
    <w:pPr>
      <w:spacing w:line="180" w:lineRule="atLeast"/>
      <w:rPr>
        <w:color w:val="323E4F"/>
        <w:sz w:val="14"/>
        <w:szCs w:val="14"/>
      </w:rPr>
    </w:pPr>
    <w:r w:rsidRPr="00E61C3A">
      <w:rPr>
        <w:color w:val="323E4F"/>
        <w:sz w:val="14"/>
        <w:szCs w:val="14"/>
      </w:rPr>
      <w:t>Avenida Calle 26 No. 69D - 91. Oficinas 805, 806. Torre 2 - Código Postal: 110931</w:t>
    </w:r>
  </w:p>
  <w:p w:rsidR="00B526E8" w:rsidRPr="00E61C3A" w:rsidRDefault="00F103AD" w:rsidP="00CB09ED">
    <w:pPr>
      <w:spacing w:line="180" w:lineRule="atLeast"/>
      <w:rPr>
        <w:color w:val="323E4F"/>
        <w:sz w:val="14"/>
        <w:szCs w:val="14"/>
      </w:rPr>
    </w:pPr>
    <w:r w:rsidRPr="00E61C3A">
      <w:rPr>
        <w:color w:val="323E4F"/>
        <w:sz w:val="14"/>
        <w:szCs w:val="14"/>
      </w:rPr>
      <w:t>PBX (57-1) 263 0603 - Línea de atención al ciudadano 195</w:t>
    </w:r>
    <w:r>
      <w:rPr>
        <w:color w:val="323E4F"/>
        <w:sz w:val="14"/>
        <w:szCs w:val="14"/>
      </w:rPr>
      <w:t xml:space="preserve"> </w:t>
    </w:r>
    <w:r w:rsidRPr="00E61C3A">
      <w:rPr>
        <w:color w:val="323E4F"/>
        <w:sz w:val="14"/>
        <w:szCs w:val="14"/>
      </w:rPr>
      <w:t>Bogotá DC - Colombia</w:t>
    </w:r>
  </w:p>
  <w:p w:rsidR="00B526E8" w:rsidRDefault="001C1BE5">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6E8" w:rsidRPr="00E61C3A" w:rsidRDefault="00F103AD" w:rsidP="00B524E8">
    <w:pPr>
      <w:spacing w:line="180" w:lineRule="atLeast"/>
      <w:rPr>
        <w:color w:val="323E4F"/>
        <w:sz w:val="14"/>
        <w:szCs w:val="14"/>
        <w:lang w:eastAsia="es-CO"/>
      </w:rPr>
    </w:pPr>
    <w:r>
      <w:rPr>
        <w:noProof/>
        <w:color w:val="323E4F"/>
        <w:sz w:val="14"/>
        <w:szCs w:val="14"/>
        <w:lang w:eastAsia="es-CO"/>
      </w:rPr>
      <w:drawing>
        <wp:anchor distT="0" distB="0" distL="114300" distR="114300" simplePos="0" relativeHeight="251664384" behindDoc="0" locked="0" layoutInCell="1" allowOverlap="1" wp14:anchorId="7083BBA4" wp14:editId="08C27AE8">
          <wp:simplePos x="0" y="0"/>
          <wp:positionH relativeFrom="column">
            <wp:posOffset>3569970</wp:posOffset>
          </wp:positionH>
          <wp:positionV relativeFrom="paragraph">
            <wp:posOffset>-314325</wp:posOffset>
          </wp:positionV>
          <wp:extent cx="2219325" cy="752475"/>
          <wp:effectExtent l="0" t="0" r="0" b="9525"/>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52475"/>
                  </a:xfrm>
                  <a:prstGeom prst="rect">
                    <a:avLst/>
                  </a:prstGeom>
                  <a:noFill/>
                </pic:spPr>
              </pic:pic>
            </a:graphicData>
          </a:graphic>
          <wp14:sizeRelH relativeFrom="page">
            <wp14:pctWidth>0</wp14:pctWidth>
          </wp14:sizeRelH>
          <wp14:sizeRelV relativeFrom="page">
            <wp14:pctHeight>0</wp14:pctHeight>
          </wp14:sizeRelV>
        </wp:anchor>
      </w:drawing>
    </w:r>
    <w:r w:rsidRPr="00E61C3A">
      <w:rPr>
        <w:color w:val="323E4F"/>
        <w:sz w:val="14"/>
        <w:szCs w:val="14"/>
      </w:rPr>
      <w:t>INSTITUTO PARA LA INVESTIGACIÓN EDUCATIVA Y EL DESARROLLO PEDAGÓGICO, IDEP</w:t>
    </w:r>
    <w:r>
      <w:rPr>
        <w:color w:val="323E4F"/>
        <w:sz w:val="14"/>
        <w:szCs w:val="14"/>
      </w:rPr>
      <w:t xml:space="preserve">  </w:t>
    </w:r>
  </w:p>
  <w:p w:rsidR="00B526E8" w:rsidRPr="00E61C3A" w:rsidRDefault="00F103AD" w:rsidP="00B524E8">
    <w:pPr>
      <w:spacing w:line="180" w:lineRule="atLeast"/>
      <w:rPr>
        <w:color w:val="323E4F"/>
        <w:sz w:val="14"/>
        <w:szCs w:val="14"/>
      </w:rPr>
    </w:pPr>
    <w:r w:rsidRPr="00E61C3A">
      <w:rPr>
        <w:color w:val="323E4F"/>
        <w:sz w:val="14"/>
        <w:szCs w:val="14"/>
      </w:rPr>
      <w:t>Avenida Calle 26 No. 69D - 91. Oficinas 805, 806. Torre 2 - Código Postal: 110931</w:t>
    </w:r>
  </w:p>
  <w:p w:rsidR="00B526E8" w:rsidRPr="00E61C3A" w:rsidRDefault="00F103AD" w:rsidP="00B524E8">
    <w:pPr>
      <w:spacing w:line="180" w:lineRule="atLeast"/>
      <w:rPr>
        <w:color w:val="323E4F"/>
        <w:sz w:val="14"/>
        <w:szCs w:val="14"/>
      </w:rPr>
    </w:pPr>
    <w:r w:rsidRPr="00E61C3A">
      <w:rPr>
        <w:color w:val="323E4F"/>
        <w:sz w:val="14"/>
        <w:szCs w:val="14"/>
      </w:rPr>
      <w:t>PBX (57-1) 263 0603 - Línea de atención al ciudadano 195</w:t>
    </w:r>
    <w:r>
      <w:rPr>
        <w:color w:val="323E4F"/>
        <w:sz w:val="14"/>
        <w:szCs w:val="14"/>
      </w:rPr>
      <w:t xml:space="preserve"> </w:t>
    </w:r>
    <w:r w:rsidRPr="00E61C3A">
      <w:rPr>
        <w:color w:val="323E4F"/>
        <w:sz w:val="14"/>
        <w:szCs w:val="14"/>
      </w:rPr>
      <w:t>Bogotá DC - Colombia</w:t>
    </w:r>
  </w:p>
  <w:p w:rsidR="00B526E8" w:rsidRDefault="001C1BE5" w:rsidP="00B524E8">
    <w:pPr>
      <w:pStyle w:val="Textoindependiente"/>
      <w:spacing w:line="14" w:lineRule="auto"/>
      <w:rPr>
        <w:sz w:val="20"/>
      </w:rPr>
    </w:pPr>
  </w:p>
  <w:p w:rsidR="00B526E8" w:rsidRDefault="001C1BE5">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297" w:rsidRDefault="00985297">
      <w:r>
        <w:separator/>
      </w:r>
    </w:p>
  </w:footnote>
  <w:footnote w:type="continuationSeparator" w:id="0">
    <w:p w:rsidR="00985297" w:rsidRDefault="009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6E8" w:rsidRDefault="00F103AD">
    <w:pPr>
      <w:pStyle w:val="Textoindependiente"/>
      <w:spacing w:line="14" w:lineRule="auto"/>
      <w:rPr>
        <w:sz w:val="20"/>
      </w:rPr>
    </w:pPr>
    <w:r>
      <w:rPr>
        <w:noProof/>
      </w:rPr>
      <mc:AlternateContent>
        <mc:Choice Requires="wps">
          <w:drawing>
            <wp:anchor distT="0" distB="0" distL="114300" distR="114300" simplePos="0" relativeHeight="251659264" behindDoc="0" locked="0" layoutInCell="1" allowOverlap="1" wp14:anchorId="7AE3206B" wp14:editId="765FB55C">
              <wp:simplePos x="0" y="0"/>
              <wp:positionH relativeFrom="page">
                <wp:posOffset>1080770</wp:posOffset>
              </wp:positionH>
              <wp:positionV relativeFrom="page">
                <wp:posOffset>449580</wp:posOffset>
              </wp:positionV>
              <wp:extent cx="5839460" cy="10521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3262"/>
                            <w:gridCol w:w="3543"/>
                          </w:tblGrid>
                          <w:tr w:rsidR="00B526E8">
                            <w:trPr>
                              <w:trHeight w:val="517"/>
                            </w:trPr>
                            <w:tc>
                              <w:tcPr>
                                <w:tcW w:w="2377" w:type="dxa"/>
                                <w:vMerge w:val="restart"/>
                              </w:tcPr>
                              <w:p w:rsidR="00B526E8" w:rsidRPr="00AF33E8" w:rsidRDefault="001C1BE5">
                                <w:pPr>
                                  <w:pStyle w:val="TableParagraph"/>
                                  <w:rPr>
                                    <w:rFonts w:ascii="Times New Roman"/>
                                    <w:b/>
                                    <w:bCs/>
                                  </w:rPr>
                                </w:pPr>
                              </w:p>
                            </w:tc>
                            <w:tc>
                              <w:tcPr>
                                <w:tcW w:w="3262" w:type="dxa"/>
                                <w:vMerge w:val="restart"/>
                              </w:tcPr>
                              <w:p w:rsidR="00B526E8" w:rsidRDefault="001C1BE5">
                                <w:pPr>
                                  <w:pStyle w:val="TableParagraph"/>
                                  <w:rPr>
                                    <w:rFonts w:ascii="Times New Roman"/>
                                    <w:sz w:val="26"/>
                                  </w:rPr>
                                </w:pPr>
                              </w:p>
                              <w:p w:rsidR="00B526E8" w:rsidRDefault="001C1BE5">
                                <w:pPr>
                                  <w:pStyle w:val="TableParagraph"/>
                                  <w:spacing w:before="3"/>
                                  <w:rPr>
                                    <w:rFonts w:ascii="Times New Roman"/>
                                    <w:sz w:val="33"/>
                                  </w:rPr>
                                </w:pPr>
                              </w:p>
                              <w:p w:rsidR="00B526E8" w:rsidRDefault="00F103AD">
                                <w:pPr>
                                  <w:pStyle w:val="TableParagraph"/>
                                  <w:spacing w:before="1"/>
                                  <w:ind w:left="176"/>
                                  <w:rPr>
                                    <w:rFonts w:ascii="Arial"/>
                                    <w:b/>
                                    <w:sz w:val="24"/>
                                  </w:rPr>
                                </w:pPr>
                                <w:r>
                                  <w:rPr>
                                    <w:rFonts w:ascii="Arial"/>
                                    <w:b/>
                                    <w:sz w:val="24"/>
                                  </w:rPr>
                                  <w:t>INFORME DE AUDITORIA</w:t>
                                </w:r>
                              </w:p>
                            </w:tc>
                            <w:tc>
                              <w:tcPr>
                                <w:tcW w:w="3543" w:type="dxa"/>
                              </w:tcPr>
                              <w:p w:rsidR="00B526E8" w:rsidRDefault="00F103AD">
                                <w:pPr>
                                  <w:pStyle w:val="TableParagraph"/>
                                  <w:spacing w:before="143"/>
                                  <w:ind w:left="107"/>
                                  <w:rPr>
                                    <w:rFonts w:ascii="Arial" w:hAnsi="Arial"/>
                                    <w:sz w:val="20"/>
                                  </w:rPr>
                                </w:pPr>
                                <w:r>
                                  <w:rPr>
                                    <w:rFonts w:ascii="Arial" w:hAnsi="Arial"/>
                                    <w:sz w:val="20"/>
                                  </w:rPr>
                                  <w:t>Código: FT-EC-16-05</w:t>
                                </w:r>
                              </w:p>
                            </w:tc>
                          </w:tr>
                          <w:tr w:rsidR="00B526E8">
                            <w:trPr>
                              <w:trHeight w:val="448"/>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before="107"/>
                                  <w:ind w:left="107"/>
                                  <w:rPr>
                                    <w:rFonts w:ascii="Arial" w:hAnsi="Arial"/>
                                    <w:sz w:val="20"/>
                                  </w:rPr>
                                </w:pPr>
                                <w:r>
                                  <w:rPr>
                                    <w:rFonts w:ascii="Arial" w:hAnsi="Arial"/>
                                    <w:sz w:val="20"/>
                                  </w:rPr>
                                  <w:t>Versión</w:t>
                                </w:r>
                                <w:r>
                                  <w:rPr>
                                    <w:rFonts w:ascii="Arial" w:hAnsi="Arial"/>
                                    <w:color w:val="FF0000"/>
                                    <w:sz w:val="20"/>
                                  </w:rPr>
                                  <w:t xml:space="preserve">: </w:t>
                                </w:r>
                                <w:r>
                                  <w:rPr>
                                    <w:rFonts w:ascii="Arial" w:hAnsi="Arial"/>
                                    <w:sz w:val="20"/>
                                  </w:rPr>
                                  <w:t>5</w:t>
                                </w:r>
                              </w:p>
                            </w:tc>
                          </w:tr>
                          <w:tr w:rsidR="00B526E8">
                            <w:trPr>
                              <w:trHeight w:val="410"/>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before="90"/>
                                  <w:ind w:left="107"/>
                                  <w:rPr>
                                    <w:rFonts w:ascii="Arial" w:hAnsi="Arial"/>
                                    <w:sz w:val="20"/>
                                  </w:rPr>
                                </w:pPr>
                                <w:r>
                                  <w:rPr>
                                    <w:rFonts w:ascii="Arial" w:hAnsi="Arial"/>
                                    <w:sz w:val="20"/>
                                  </w:rPr>
                                  <w:t>Fecha Aprobación: 19/06/2018</w:t>
                                </w:r>
                              </w:p>
                            </w:tc>
                          </w:tr>
                          <w:tr w:rsidR="00B526E8">
                            <w:trPr>
                              <w:trHeight w:val="230"/>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line="210" w:lineRule="exact"/>
                                  <w:ind w:left="107"/>
                                  <w:rPr>
                                    <w:rFonts w:ascii="Arial" w:hAnsi="Arial"/>
                                    <w:sz w:val="20"/>
                                  </w:rPr>
                                </w:pPr>
                                <w:r>
                                  <w:rPr>
                                    <w:rFonts w:ascii="Arial" w:hAnsi="Arial"/>
                                    <w:sz w:val="20"/>
                                  </w:rPr>
                                  <w:t xml:space="preserve">Página </w:t>
                                </w:r>
                                <w:r>
                                  <w:fldChar w:fldCharType="begin"/>
                                </w:r>
                                <w:r>
                                  <w:rPr>
                                    <w:rFonts w:ascii="Arial" w:hAnsi="Arial"/>
                                    <w:sz w:val="20"/>
                                  </w:rPr>
                                  <w:instrText xml:space="preserve"> PAGE </w:instrText>
                                </w:r>
                                <w:r>
                                  <w:fldChar w:fldCharType="separate"/>
                                </w:r>
                                <w:r>
                                  <w:t>1</w:t>
                                </w:r>
                                <w:r>
                                  <w:fldChar w:fldCharType="end"/>
                                </w:r>
                                <w:r>
                                  <w:rPr>
                                    <w:rFonts w:ascii="Arial" w:hAnsi="Arial"/>
                                    <w:sz w:val="20"/>
                                  </w:rPr>
                                  <w:t xml:space="preserve"> de 39</w:t>
                                </w:r>
                              </w:p>
                            </w:tc>
                          </w:tr>
                        </w:tbl>
                        <w:p w:rsidR="00B526E8" w:rsidRDefault="001C1B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3206B" id="_x0000_t202" coordsize="21600,21600" o:spt="202" path="m,l,21600r21600,l21600,xe">
              <v:stroke joinstyle="miter"/>
              <v:path gradientshapeok="t" o:connecttype="rect"/>
            </v:shapetype>
            <v:shape id="Text Box 5" o:spid="_x0000_s1026" type="#_x0000_t202" style="position:absolute;margin-left:85.1pt;margin-top:35.4pt;width:459.8pt;height:8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3262"/>
                      <w:gridCol w:w="3543"/>
                    </w:tblGrid>
                    <w:tr w:rsidR="00B526E8">
                      <w:trPr>
                        <w:trHeight w:val="517"/>
                      </w:trPr>
                      <w:tc>
                        <w:tcPr>
                          <w:tcW w:w="2377" w:type="dxa"/>
                          <w:vMerge w:val="restart"/>
                        </w:tcPr>
                        <w:p w:rsidR="00B526E8" w:rsidRPr="00AF33E8" w:rsidRDefault="001C1BE5">
                          <w:pPr>
                            <w:pStyle w:val="TableParagraph"/>
                            <w:rPr>
                              <w:rFonts w:ascii="Times New Roman"/>
                              <w:b/>
                              <w:bCs/>
                            </w:rPr>
                          </w:pPr>
                        </w:p>
                      </w:tc>
                      <w:tc>
                        <w:tcPr>
                          <w:tcW w:w="3262" w:type="dxa"/>
                          <w:vMerge w:val="restart"/>
                        </w:tcPr>
                        <w:p w:rsidR="00B526E8" w:rsidRDefault="001C1BE5">
                          <w:pPr>
                            <w:pStyle w:val="TableParagraph"/>
                            <w:rPr>
                              <w:rFonts w:ascii="Times New Roman"/>
                              <w:sz w:val="26"/>
                            </w:rPr>
                          </w:pPr>
                        </w:p>
                        <w:p w:rsidR="00B526E8" w:rsidRDefault="001C1BE5">
                          <w:pPr>
                            <w:pStyle w:val="TableParagraph"/>
                            <w:spacing w:before="3"/>
                            <w:rPr>
                              <w:rFonts w:ascii="Times New Roman"/>
                              <w:sz w:val="33"/>
                            </w:rPr>
                          </w:pPr>
                        </w:p>
                        <w:p w:rsidR="00B526E8" w:rsidRDefault="00F103AD">
                          <w:pPr>
                            <w:pStyle w:val="TableParagraph"/>
                            <w:spacing w:before="1"/>
                            <w:ind w:left="176"/>
                            <w:rPr>
                              <w:rFonts w:ascii="Arial"/>
                              <w:b/>
                              <w:sz w:val="24"/>
                            </w:rPr>
                          </w:pPr>
                          <w:r>
                            <w:rPr>
                              <w:rFonts w:ascii="Arial"/>
                              <w:b/>
                              <w:sz w:val="24"/>
                            </w:rPr>
                            <w:t>INFORME DE AUDITORIA</w:t>
                          </w:r>
                        </w:p>
                      </w:tc>
                      <w:tc>
                        <w:tcPr>
                          <w:tcW w:w="3543" w:type="dxa"/>
                        </w:tcPr>
                        <w:p w:rsidR="00B526E8" w:rsidRDefault="00F103AD">
                          <w:pPr>
                            <w:pStyle w:val="TableParagraph"/>
                            <w:spacing w:before="143"/>
                            <w:ind w:left="107"/>
                            <w:rPr>
                              <w:rFonts w:ascii="Arial" w:hAnsi="Arial"/>
                              <w:sz w:val="20"/>
                            </w:rPr>
                          </w:pPr>
                          <w:r>
                            <w:rPr>
                              <w:rFonts w:ascii="Arial" w:hAnsi="Arial"/>
                              <w:sz w:val="20"/>
                            </w:rPr>
                            <w:t>Código: FT-EC-16-05</w:t>
                          </w:r>
                        </w:p>
                      </w:tc>
                    </w:tr>
                    <w:tr w:rsidR="00B526E8">
                      <w:trPr>
                        <w:trHeight w:val="448"/>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before="107"/>
                            <w:ind w:left="107"/>
                            <w:rPr>
                              <w:rFonts w:ascii="Arial" w:hAnsi="Arial"/>
                              <w:sz w:val="20"/>
                            </w:rPr>
                          </w:pPr>
                          <w:r>
                            <w:rPr>
                              <w:rFonts w:ascii="Arial" w:hAnsi="Arial"/>
                              <w:sz w:val="20"/>
                            </w:rPr>
                            <w:t>Versión</w:t>
                          </w:r>
                          <w:r>
                            <w:rPr>
                              <w:rFonts w:ascii="Arial" w:hAnsi="Arial"/>
                              <w:color w:val="FF0000"/>
                              <w:sz w:val="20"/>
                            </w:rPr>
                            <w:t xml:space="preserve">: </w:t>
                          </w:r>
                          <w:r>
                            <w:rPr>
                              <w:rFonts w:ascii="Arial" w:hAnsi="Arial"/>
                              <w:sz w:val="20"/>
                            </w:rPr>
                            <w:t>5</w:t>
                          </w:r>
                        </w:p>
                      </w:tc>
                    </w:tr>
                    <w:tr w:rsidR="00B526E8">
                      <w:trPr>
                        <w:trHeight w:val="410"/>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before="90"/>
                            <w:ind w:left="107"/>
                            <w:rPr>
                              <w:rFonts w:ascii="Arial" w:hAnsi="Arial"/>
                              <w:sz w:val="20"/>
                            </w:rPr>
                          </w:pPr>
                          <w:r>
                            <w:rPr>
                              <w:rFonts w:ascii="Arial" w:hAnsi="Arial"/>
                              <w:sz w:val="20"/>
                            </w:rPr>
                            <w:t>Fecha Aprobación: 19/06/2018</w:t>
                          </w:r>
                        </w:p>
                      </w:tc>
                    </w:tr>
                    <w:tr w:rsidR="00B526E8">
                      <w:trPr>
                        <w:trHeight w:val="230"/>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line="210" w:lineRule="exact"/>
                            <w:ind w:left="107"/>
                            <w:rPr>
                              <w:rFonts w:ascii="Arial" w:hAnsi="Arial"/>
                              <w:sz w:val="20"/>
                            </w:rPr>
                          </w:pPr>
                          <w:r>
                            <w:rPr>
                              <w:rFonts w:ascii="Arial" w:hAnsi="Arial"/>
                              <w:sz w:val="20"/>
                            </w:rPr>
                            <w:t xml:space="preserve">Página </w:t>
                          </w:r>
                          <w:r>
                            <w:fldChar w:fldCharType="begin"/>
                          </w:r>
                          <w:r>
                            <w:rPr>
                              <w:rFonts w:ascii="Arial" w:hAnsi="Arial"/>
                              <w:sz w:val="20"/>
                            </w:rPr>
                            <w:instrText xml:space="preserve"> PAGE </w:instrText>
                          </w:r>
                          <w:r>
                            <w:fldChar w:fldCharType="separate"/>
                          </w:r>
                          <w:r>
                            <w:t>1</w:t>
                          </w:r>
                          <w:r>
                            <w:fldChar w:fldCharType="end"/>
                          </w:r>
                          <w:r>
                            <w:rPr>
                              <w:rFonts w:ascii="Arial" w:hAnsi="Arial"/>
                              <w:sz w:val="20"/>
                            </w:rPr>
                            <w:t xml:space="preserve"> de 39</w:t>
                          </w:r>
                        </w:p>
                      </w:tc>
                    </w:tr>
                  </w:tbl>
                  <w:p w:rsidR="00B526E8" w:rsidRDefault="001C1BE5">
                    <w:pPr>
                      <w:pStyle w:val="Textoindependiente"/>
                    </w:pPr>
                  </w:p>
                </w:txbxContent>
              </v:textbox>
              <w10:wrap anchorx="page" anchory="page"/>
            </v:shape>
          </w:pict>
        </mc:Fallback>
      </mc:AlternateContent>
    </w:r>
    <w:r>
      <w:rPr>
        <w:noProof/>
      </w:rPr>
      <w:drawing>
        <wp:anchor distT="0" distB="0" distL="0" distR="0" simplePos="0" relativeHeight="251661312" behindDoc="1" locked="0" layoutInCell="1" allowOverlap="1" wp14:anchorId="50BD7A70" wp14:editId="100F09CF">
          <wp:simplePos x="0" y="0"/>
          <wp:positionH relativeFrom="page">
            <wp:posOffset>1420593</wp:posOffset>
          </wp:positionH>
          <wp:positionV relativeFrom="page">
            <wp:posOffset>455930</wp:posOffset>
          </wp:positionV>
          <wp:extent cx="796831" cy="828675"/>
          <wp:effectExtent l="0" t="0" r="0" b="0"/>
          <wp:wrapNone/>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96831" cy="8286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6E8" w:rsidRDefault="00F103AD">
    <w:pPr>
      <w:pStyle w:val="Textoindependiente"/>
      <w:spacing w:line="14" w:lineRule="auto"/>
      <w:rPr>
        <w:sz w:val="20"/>
      </w:rPr>
    </w:pPr>
    <w:r>
      <w:rPr>
        <w:noProof/>
      </w:rPr>
      <mc:AlternateContent>
        <mc:Choice Requires="wps">
          <w:drawing>
            <wp:anchor distT="0" distB="0" distL="114300" distR="114300" simplePos="0" relativeHeight="251660288" behindDoc="0" locked="0" layoutInCell="1" allowOverlap="1" wp14:anchorId="5D6F73D2" wp14:editId="17BB2EB6">
              <wp:simplePos x="0" y="0"/>
              <wp:positionH relativeFrom="page">
                <wp:posOffset>1076325</wp:posOffset>
              </wp:positionH>
              <wp:positionV relativeFrom="page">
                <wp:posOffset>447675</wp:posOffset>
              </wp:positionV>
              <wp:extent cx="5839460" cy="1052195"/>
              <wp:effectExtent l="0" t="0" r="889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3262"/>
                            <w:gridCol w:w="3543"/>
                          </w:tblGrid>
                          <w:tr w:rsidR="00B526E8">
                            <w:trPr>
                              <w:trHeight w:val="517"/>
                            </w:trPr>
                            <w:tc>
                              <w:tcPr>
                                <w:tcW w:w="2377" w:type="dxa"/>
                                <w:vMerge w:val="restart"/>
                              </w:tcPr>
                              <w:p w:rsidR="00B526E8" w:rsidRDefault="001C1BE5">
                                <w:pPr>
                                  <w:pStyle w:val="TableParagraph"/>
                                  <w:rPr>
                                    <w:rFonts w:ascii="Times New Roman"/>
                                    <w:sz w:val="20"/>
                                  </w:rPr>
                                </w:pPr>
                              </w:p>
                            </w:tc>
                            <w:tc>
                              <w:tcPr>
                                <w:tcW w:w="3262" w:type="dxa"/>
                                <w:vMerge w:val="restart"/>
                              </w:tcPr>
                              <w:p w:rsidR="00B526E8" w:rsidRDefault="001C1BE5">
                                <w:pPr>
                                  <w:pStyle w:val="TableParagraph"/>
                                  <w:rPr>
                                    <w:rFonts w:ascii="Arial"/>
                                    <w:b/>
                                    <w:sz w:val="26"/>
                                  </w:rPr>
                                </w:pPr>
                              </w:p>
                              <w:p w:rsidR="00B526E8" w:rsidRDefault="001C1BE5">
                                <w:pPr>
                                  <w:pStyle w:val="TableParagraph"/>
                                  <w:spacing w:before="3"/>
                                  <w:rPr>
                                    <w:rFonts w:ascii="Arial"/>
                                    <w:b/>
                                    <w:sz w:val="33"/>
                                  </w:rPr>
                                </w:pPr>
                              </w:p>
                              <w:p w:rsidR="00B526E8" w:rsidRDefault="00F103AD">
                                <w:pPr>
                                  <w:pStyle w:val="TableParagraph"/>
                                  <w:spacing w:before="1"/>
                                  <w:ind w:left="176"/>
                                  <w:rPr>
                                    <w:rFonts w:ascii="Arial"/>
                                    <w:b/>
                                    <w:sz w:val="24"/>
                                  </w:rPr>
                                </w:pPr>
                                <w:r>
                                  <w:rPr>
                                    <w:rFonts w:ascii="Arial"/>
                                    <w:b/>
                                    <w:sz w:val="24"/>
                                  </w:rPr>
                                  <w:t>INFORME DE AUDITORIA</w:t>
                                </w:r>
                              </w:p>
                            </w:tc>
                            <w:tc>
                              <w:tcPr>
                                <w:tcW w:w="3543" w:type="dxa"/>
                              </w:tcPr>
                              <w:p w:rsidR="00B526E8" w:rsidRDefault="00F103AD">
                                <w:pPr>
                                  <w:pStyle w:val="TableParagraph"/>
                                  <w:spacing w:before="143"/>
                                  <w:ind w:left="107"/>
                                  <w:rPr>
                                    <w:rFonts w:ascii="Arial" w:hAnsi="Arial"/>
                                    <w:sz w:val="20"/>
                                  </w:rPr>
                                </w:pPr>
                                <w:r>
                                  <w:rPr>
                                    <w:rFonts w:ascii="Arial" w:hAnsi="Arial"/>
                                    <w:sz w:val="20"/>
                                  </w:rPr>
                                  <w:t>Código: FT-EC-16-05</w:t>
                                </w:r>
                              </w:p>
                            </w:tc>
                          </w:tr>
                          <w:tr w:rsidR="00B526E8">
                            <w:trPr>
                              <w:trHeight w:val="448"/>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before="107"/>
                                  <w:ind w:left="107"/>
                                  <w:rPr>
                                    <w:rFonts w:ascii="Arial" w:hAnsi="Arial"/>
                                    <w:sz w:val="20"/>
                                  </w:rPr>
                                </w:pPr>
                                <w:r>
                                  <w:rPr>
                                    <w:rFonts w:ascii="Arial" w:hAnsi="Arial"/>
                                    <w:sz w:val="20"/>
                                  </w:rPr>
                                  <w:t>Versión</w:t>
                                </w:r>
                                <w:r>
                                  <w:rPr>
                                    <w:rFonts w:ascii="Arial" w:hAnsi="Arial"/>
                                    <w:color w:val="FF0000"/>
                                    <w:sz w:val="20"/>
                                  </w:rPr>
                                  <w:t xml:space="preserve">: </w:t>
                                </w:r>
                                <w:r>
                                  <w:rPr>
                                    <w:rFonts w:ascii="Arial" w:hAnsi="Arial"/>
                                    <w:sz w:val="20"/>
                                  </w:rPr>
                                  <w:t>5</w:t>
                                </w:r>
                              </w:p>
                            </w:tc>
                          </w:tr>
                          <w:tr w:rsidR="00B526E8">
                            <w:trPr>
                              <w:trHeight w:val="410"/>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before="90"/>
                                  <w:ind w:left="107"/>
                                  <w:rPr>
                                    <w:rFonts w:ascii="Arial" w:hAnsi="Arial"/>
                                    <w:sz w:val="20"/>
                                  </w:rPr>
                                </w:pPr>
                                <w:r>
                                  <w:rPr>
                                    <w:rFonts w:ascii="Arial" w:hAnsi="Arial"/>
                                    <w:sz w:val="20"/>
                                  </w:rPr>
                                  <w:t>Fecha Aprobación: 19/06/2018</w:t>
                                </w:r>
                              </w:p>
                            </w:tc>
                          </w:tr>
                          <w:tr w:rsidR="00B526E8">
                            <w:trPr>
                              <w:trHeight w:val="230"/>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line="210" w:lineRule="exact"/>
                                  <w:ind w:left="107"/>
                                  <w:rPr>
                                    <w:rFonts w:ascii="Arial" w:hAnsi="Arial"/>
                                    <w:sz w:val="20"/>
                                  </w:rPr>
                                </w:pPr>
                                <w:r>
                                  <w:rPr>
                                    <w:rFonts w:ascii="Arial" w:hAnsi="Arial"/>
                                    <w:sz w:val="20"/>
                                  </w:rPr>
                                  <w:t xml:space="preserve">Página </w:t>
                                </w:r>
                                <w:r>
                                  <w:fldChar w:fldCharType="begin"/>
                                </w:r>
                                <w:r>
                                  <w:rPr>
                                    <w:rFonts w:ascii="Arial" w:hAnsi="Arial"/>
                                    <w:sz w:val="20"/>
                                  </w:rPr>
                                  <w:instrText xml:space="preserve"> PAGE </w:instrText>
                                </w:r>
                                <w:r>
                                  <w:fldChar w:fldCharType="separate"/>
                                </w:r>
                                <w:r>
                                  <w:t>11</w:t>
                                </w:r>
                                <w:r>
                                  <w:fldChar w:fldCharType="end"/>
                                </w:r>
                                <w:r>
                                  <w:rPr>
                                    <w:rFonts w:ascii="Arial" w:hAnsi="Arial"/>
                                    <w:sz w:val="20"/>
                                  </w:rPr>
                                  <w:t xml:space="preserve"> de 39</w:t>
                                </w:r>
                              </w:p>
                            </w:tc>
                          </w:tr>
                        </w:tbl>
                        <w:p w:rsidR="00B526E8" w:rsidRDefault="001C1B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F73D2" id="_x0000_t202" coordsize="21600,21600" o:spt="202" path="m,l,21600r21600,l21600,xe">
              <v:stroke joinstyle="miter"/>
              <v:path gradientshapeok="t" o:connecttype="rect"/>
            </v:shapetype>
            <v:shape id="Text Box 2" o:spid="_x0000_s1027" type="#_x0000_t202" style="position:absolute;margin-left:84.75pt;margin-top:35.25pt;width:459.8pt;height:8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3262"/>
                      <w:gridCol w:w="3543"/>
                    </w:tblGrid>
                    <w:tr w:rsidR="00B526E8">
                      <w:trPr>
                        <w:trHeight w:val="517"/>
                      </w:trPr>
                      <w:tc>
                        <w:tcPr>
                          <w:tcW w:w="2377" w:type="dxa"/>
                          <w:vMerge w:val="restart"/>
                        </w:tcPr>
                        <w:p w:rsidR="00B526E8" w:rsidRDefault="001C1BE5">
                          <w:pPr>
                            <w:pStyle w:val="TableParagraph"/>
                            <w:rPr>
                              <w:rFonts w:ascii="Times New Roman"/>
                              <w:sz w:val="20"/>
                            </w:rPr>
                          </w:pPr>
                        </w:p>
                      </w:tc>
                      <w:tc>
                        <w:tcPr>
                          <w:tcW w:w="3262" w:type="dxa"/>
                          <w:vMerge w:val="restart"/>
                        </w:tcPr>
                        <w:p w:rsidR="00B526E8" w:rsidRDefault="001C1BE5">
                          <w:pPr>
                            <w:pStyle w:val="TableParagraph"/>
                            <w:rPr>
                              <w:rFonts w:ascii="Arial"/>
                              <w:b/>
                              <w:sz w:val="26"/>
                            </w:rPr>
                          </w:pPr>
                        </w:p>
                        <w:p w:rsidR="00B526E8" w:rsidRDefault="001C1BE5">
                          <w:pPr>
                            <w:pStyle w:val="TableParagraph"/>
                            <w:spacing w:before="3"/>
                            <w:rPr>
                              <w:rFonts w:ascii="Arial"/>
                              <w:b/>
                              <w:sz w:val="33"/>
                            </w:rPr>
                          </w:pPr>
                        </w:p>
                        <w:p w:rsidR="00B526E8" w:rsidRDefault="00F103AD">
                          <w:pPr>
                            <w:pStyle w:val="TableParagraph"/>
                            <w:spacing w:before="1"/>
                            <w:ind w:left="176"/>
                            <w:rPr>
                              <w:rFonts w:ascii="Arial"/>
                              <w:b/>
                              <w:sz w:val="24"/>
                            </w:rPr>
                          </w:pPr>
                          <w:r>
                            <w:rPr>
                              <w:rFonts w:ascii="Arial"/>
                              <w:b/>
                              <w:sz w:val="24"/>
                            </w:rPr>
                            <w:t>INFORME DE AUDITORIA</w:t>
                          </w:r>
                        </w:p>
                      </w:tc>
                      <w:tc>
                        <w:tcPr>
                          <w:tcW w:w="3543" w:type="dxa"/>
                        </w:tcPr>
                        <w:p w:rsidR="00B526E8" w:rsidRDefault="00F103AD">
                          <w:pPr>
                            <w:pStyle w:val="TableParagraph"/>
                            <w:spacing w:before="143"/>
                            <w:ind w:left="107"/>
                            <w:rPr>
                              <w:rFonts w:ascii="Arial" w:hAnsi="Arial"/>
                              <w:sz w:val="20"/>
                            </w:rPr>
                          </w:pPr>
                          <w:r>
                            <w:rPr>
                              <w:rFonts w:ascii="Arial" w:hAnsi="Arial"/>
                              <w:sz w:val="20"/>
                            </w:rPr>
                            <w:t>Código: FT-EC-16-05</w:t>
                          </w:r>
                        </w:p>
                      </w:tc>
                    </w:tr>
                    <w:tr w:rsidR="00B526E8">
                      <w:trPr>
                        <w:trHeight w:val="448"/>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before="107"/>
                            <w:ind w:left="107"/>
                            <w:rPr>
                              <w:rFonts w:ascii="Arial" w:hAnsi="Arial"/>
                              <w:sz w:val="20"/>
                            </w:rPr>
                          </w:pPr>
                          <w:r>
                            <w:rPr>
                              <w:rFonts w:ascii="Arial" w:hAnsi="Arial"/>
                              <w:sz w:val="20"/>
                            </w:rPr>
                            <w:t>Versión</w:t>
                          </w:r>
                          <w:r>
                            <w:rPr>
                              <w:rFonts w:ascii="Arial" w:hAnsi="Arial"/>
                              <w:color w:val="FF0000"/>
                              <w:sz w:val="20"/>
                            </w:rPr>
                            <w:t xml:space="preserve">: </w:t>
                          </w:r>
                          <w:r>
                            <w:rPr>
                              <w:rFonts w:ascii="Arial" w:hAnsi="Arial"/>
                              <w:sz w:val="20"/>
                            </w:rPr>
                            <w:t>5</w:t>
                          </w:r>
                        </w:p>
                      </w:tc>
                    </w:tr>
                    <w:tr w:rsidR="00B526E8">
                      <w:trPr>
                        <w:trHeight w:val="410"/>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before="90"/>
                            <w:ind w:left="107"/>
                            <w:rPr>
                              <w:rFonts w:ascii="Arial" w:hAnsi="Arial"/>
                              <w:sz w:val="20"/>
                            </w:rPr>
                          </w:pPr>
                          <w:r>
                            <w:rPr>
                              <w:rFonts w:ascii="Arial" w:hAnsi="Arial"/>
                              <w:sz w:val="20"/>
                            </w:rPr>
                            <w:t>Fecha Aprobación: 19/06/2018</w:t>
                          </w:r>
                        </w:p>
                      </w:tc>
                    </w:tr>
                    <w:tr w:rsidR="00B526E8">
                      <w:trPr>
                        <w:trHeight w:val="230"/>
                      </w:trPr>
                      <w:tc>
                        <w:tcPr>
                          <w:tcW w:w="2377" w:type="dxa"/>
                          <w:vMerge/>
                          <w:tcBorders>
                            <w:top w:val="nil"/>
                          </w:tcBorders>
                        </w:tcPr>
                        <w:p w:rsidR="00B526E8" w:rsidRDefault="001C1BE5">
                          <w:pPr>
                            <w:rPr>
                              <w:sz w:val="2"/>
                              <w:szCs w:val="2"/>
                            </w:rPr>
                          </w:pPr>
                        </w:p>
                      </w:tc>
                      <w:tc>
                        <w:tcPr>
                          <w:tcW w:w="3262" w:type="dxa"/>
                          <w:vMerge/>
                          <w:tcBorders>
                            <w:top w:val="nil"/>
                          </w:tcBorders>
                        </w:tcPr>
                        <w:p w:rsidR="00B526E8" w:rsidRDefault="001C1BE5">
                          <w:pPr>
                            <w:rPr>
                              <w:sz w:val="2"/>
                              <w:szCs w:val="2"/>
                            </w:rPr>
                          </w:pPr>
                        </w:p>
                      </w:tc>
                      <w:tc>
                        <w:tcPr>
                          <w:tcW w:w="3543" w:type="dxa"/>
                        </w:tcPr>
                        <w:p w:rsidR="00B526E8" w:rsidRDefault="00F103AD">
                          <w:pPr>
                            <w:pStyle w:val="TableParagraph"/>
                            <w:spacing w:line="210" w:lineRule="exact"/>
                            <w:ind w:left="107"/>
                            <w:rPr>
                              <w:rFonts w:ascii="Arial" w:hAnsi="Arial"/>
                              <w:sz w:val="20"/>
                            </w:rPr>
                          </w:pPr>
                          <w:r>
                            <w:rPr>
                              <w:rFonts w:ascii="Arial" w:hAnsi="Arial"/>
                              <w:sz w:val="20"/>
                            </w:rPr>
                            <w:t xml:space="preserve">Página </w:t>
                          </w:r>
                          <w:r>
                            <w:fldChar w:fldCharType="begin"/>
                          </w:r>
                          <w:r>
                            <w:rPr>
                              <w:rFonts w:ascii="Arial" w:hAnsi="Arial"/>
                              <w:sz w:val="20"/>
                            </w:rPr>
                            <w:instrText xml:space="preserve"> PAGE </w:instrText>
                          </w:r>
                          <w:r>
                            <w:fldChar w:fldCharType="separate"/>
                          </w:r>
                          <w:r>
                            <w:t>11</w:t>
                          </w:r>
                          <w:r>
                            <w:fldChar w:fldCharType="end"/>
                          </w:r>
                          <w:r>
                            <w:rPr>
                              <w:rFonts w:ascii="Arial" w:hAnsi="Arial"/>
                              <w:sz w:val="20"/>
                            </w:rPr>
                            <w:t xml:space="preserve"> de 39</w:t>
                          </w:r>
                        </w:p>
                      </w:tc>
                    </w:tr>
                  </w:tbl>
                  <w:p w:rsidR="00B526E8" w:rsidRDefault="001C1BE5">
                    <w:pPr>
                      <w:pStyle w:val="Textoindependiente"/>
                    </w:pPr>
                  </w:p>
                </w:txbxContent>
              </v:textbox>
              <w10:wrap anchorx="page" anchory="page"/>
            </v:shape>
          </w:pict>
        </mc:Fallback>
      </mc:AlternateContent>
    </w:r>
    <w:r>
      <w:rPr>
        <w:noProof/>
      </w:rPr>
      <w:drawing>
        <wp:anchor distT="0" distB="0" distL="0" distR="0" simplePos="0" relativeHeight="251662336" behindDoc="1" locked="0" layoutInCell="1" allowOverlap="1" wp14:anchorId="02FBB36B" wp14:editId="0D1EC54C">
          <wp:simplePos x="0" y="0"/>
          <wp:positionH relativeFrom="page">
            <wp:posOffset>1420593</wp:posOffset>
          </wp:positionH>
          <wp:positionV relativeFrom="page">
            <wp:posOffset>455930</wp:posOffset>
          </wp:positionV>
          <wp:extent cx="796831" cy="82867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796831"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B7D"/>
    <w:multiLevelType w:val="hybridMultilevel"/>
    <w:tmpl w:val="E8D03110"/>
    <w:lvl w:ilvl="0" w:tplc="240A000F">
      <w:start w:val="1"/>
      <w:numFmt w:val="decimal"/>
      <w:lvlText w:val="%1."/>
      <w:lvlJc w:val="left"/>
      <w:pPr>
        <w:ind w:left="542" w:hanging="708"/>
      </w:pPr>
      <w:rPr>
        <w:rFonts w:hint="default"/>
        <w:w w:val="100"/>
        <w:lang w:val="es-ES" w:eastAsia="en-US" w:bidi="ar-SA"/>
      </w:rPr>
    </w:lvl>
    <w:lvl w:ilvl="1" w:tplc="0EF40AB4">
      <w:numFmt w:val="bullet"/>
      <w:lvlText w:val=""/>
      <w:lvlJc w:val="left"/>
      <w:pPr>
        <w:ind w:left="1262" w:hanging="360"/>
      </w:pPr>
      <w:rPr>
        <w:rFonts w:hint="default"/>
        <w:w w:val="99"/>
        <w:lang w:val="es-ES" w:eastAsia="en-US" w:bidi="ar-SA"/>
      </w:rPr>
    </w:lvl>
    <w:lvl w:ilvl="2" w:tplc="F61A007A">
      <w:numFmt w:val="bullet"/>
      <w:lvlText w:val="•"/>
      <w:lvlJc w:val="left"/>
      <w:pPr>
        <w:ind w:left="3220" w:hanging="360"/>
      </w:pPr>
      <w:rPr>
        <w:rFonts w:hint="default"/>
        <w:lang w:val="es-ES" w:eastAsia="en-US" w:bidi="ar-SA"/>
      </w:rPr>
    </w:lvl>
    <w:lvl w:ilvl="3" w:tplc="8CE00CCC">
      <w:numFmt w:val="bullet"/>
      <w:lvlText w:val="•"/>
      <w:lvlJc w:val="left"/>
      <w:pPr>
        <w:ind w:left="4162" w:hanging="360"/>
      </w:pPr>
      <w:rPr>
        <w:rFonts w:hint="default"/>
        <w:lang w:val="es-ES" w:eastAsia="en-US" w:bidi="ar-SA"/>
      </w:rPr>
    </w:lvl>
    <w:lvl w:ilvl="4" w:tplc="431275E0">
      <w:numFmt w:val="bullet"/>
      <w:lvlText w:val="•"/>
      <w:lvlJc w:val="left"/>
      <w:pPr>
        <w:ind w:left="5105" w:hanging="360"/>
      </w:pPr>
      <w:rPr>
        <w:rFonts w:hint="default"/>
        <w:lang w:val="es-ES" w:eastAsia="en-US" w:bidi="ar-SA"/>
      </w:rPr>
    </w:lvl>
    <w:lvl w:ilvl="5" w:tplc="7F0A3106">
      <w:numFmt w:val="bullet"/>
      <w:lvlText w:val="•"/>
      <w:lvlJc w:val="left"/>
      <w:pPr>
        <w:ind w:left="6047" w:hanging="360"/>
      </w:pPr>
      <w:rPr>
        <w:rFonts w:hint="default"/>
        <w:lang w:val="es-ES" w:eastAsia="en-US" w:bidi="ar-SA"/>
      </w:rPr>
    </w:lvl>
    <w:lvl w:ilvl="6" w:tplc="37F2AE2E">
      <w:numFmt w:val="bullet"/>
      <w:lvlText w:val="•"/>
      <w:lvlJc w:val="left"/>
      <w:pPr>
        <w:ind w:left="6990" w:hanging="360"/>
      </w:pPr>
      <w:rPr>
        <w:rFonts w:hint="default"/>
        <w:lang w:val="es-ES" w:eastAsia="en-US" w:bidi="ar-SA"/>
      </w:rPr>
    </w:lvl>
    <w:lvl w:ilvl="7" w:tplc="8CA654E8">
      <w:numFmt w:val="bullet"/>
      <w:lvlText w:val="•"/>
      <w:lvlJc w:val="left"/>
      <w:pPr>
        <w:ind w:left="7932" w:hanging="360"/>
      </w:pPr>
      <w:rPr>
        <w:rFonts w:hint="default"/>
        <w:lang w:val="es-ES" w:eastAsia="en-US" w:bidi="ar-SA"/>
      </w:rPr>
    </w:lvl>
    <w:lvl w:ilvl="8" w:tplc="DE305900">
      <w:numFmt w:val="bullet"/>
      <w:lvlText w:val="•"/>
      <w:lvlJc w:val="left"/>
      <w:pPr>
        <w:ind w:left="8875" w:hanging="360"/>
      </w:pPr>
      <w:rPr>
        <w:rFonts w:hint="default"/>
        <w:lang w:val="es-ES" w:eastAsia="en-US" w:bidi="ar-SA"/>
      </w:rPr>
    </w:lvl>
  </w:abstractNum>
  <w:abstractNum w:abstractNumId="1" w15:restartNumberingAfterBreak="0">
    <w:nsid w:val="0D0D6EB0"/>
    <w:multiLevelType w:val="hybridMultilevel"/>
    <w:tmpl w:val="48AC6E0A"/>
    <w:lvl w:ilvl="0" w:tplc="E572C9BC">
      <w:start w:val="1"/>
      <w:numFmt w:val="decimal"/>
      <w:lvlText w:val="%1."/>
      <w:lvlJc w:val="left"/>
      <w:pPr>
        <w:ind w:left="1262" w:hanging="360"/>
      </w:pPr>
      <w:rPr>
        <w:rFonts w:ascii="Arial" w:eastAsia="Arial" w:hAnsi="Arial" w:cs="Arial" w:hint="default"/>
        <w:spacing w:val="-24"/>
        <w:w w:val="99"/>
        <w:sz w:val="24"/>
        <w:szCs w:val="24"/>
        <w:lang w:val="es-ES" w:eastAsia="en-US" w:bidi="ar-SA"/>
      </w:rPr>
    </w:lvl>
    <w:lvl w:ilvl="1" w:tplc="B9BCF910">
      <w:numFmt w:val="bullet"/>
      <w:lvlText w:val="•"/>
      <w:lvlJc w:val="left"/>
      <w:pPr>
        <w:ind w:left="2210" w:hanging="360"/>
      </w:pPr>
      <w:rPr>
        <w:rFonts w:hint="default"/>
        <w:lang w:val="es-ES" w:eastAsia="en-US" w:bidi="ar-SA"/>
      </w:rPr>
    </w:lvl>
    <w:lvl w:ilvl="2" w:tplc="A2C27252">
      <w:numFmt w:val="bullet"/>
      <w:lvlText w:val="•"/>
      <w:lvlJc w:val="left"/>
      <w:pPr>
        <w:ind w:left="3160" w:hanging="360"/>
      </w:pPr>
      <w:rPr>
        <w:rFonts w:hint="default"/>
        <w:lang w:val="es-ES" w:eastAsia="en-US" w:bidi="ar-SA"/>
      </w:rPr>
    </w:lvl>
    <w:lvl w:ilvl="3" w:tplc="584256CE">
      <w:numFmt w:val="bullet"/>
      <w:lvlText w:val="•"/>
      <w:lvlJc w:val="left"/>
      <w:pPr>
        <w:ind w:left="4110" w:hanging="360"/>
      </w:pPr>
      <w:rPr>
        <w:rFonts w:hint="default"/>
        <w:lang w:val="es-ES" w:eastAsia="en-US" w:bidi="ar-SA"/>
      </w:rPr>
    </w:lvl>
    <w:lvl w:ilvl="4" w:tplc="7D9658B4">
      <w:numFmt w:val="bullet"/>
      <w:lvlText w:val="•"/>
      <w:lvlJc w:val="left"/>
      <w:pPr>
        <w:ind w:left="5060" w:hanging="360"/>
      </w:pPr>
      <w:rPr>
        <w:rFonts w:hint="default"/>
        <w:lang w:val="es-ES" w:eastAsia="en-US" w:bidi="ar-SA"/>
      </w:rPr>
    </w:lvl>
    <w:lvl w:ilvl="5" w:tplc="43161E48">
      <w:numFmt w:val="bullet"/>
      <w:lvlText w:val="•"/>
      <w:lvlJc w:val="left"/>
      <w:pPr>
        <w:ind w:left="6010" w:hanging="360"/>
      </w:pPr>
      <w:rPr>
        <w:rFonts w:hint="default"/>
        <w:lang w:val="es-ES" w:eastAsia="en-US" w:bidi="ar-SA"/>
      </w:rPr>
    </w:lvl>
    <w:lvl w:ilvl="6" w:tplc="305CAB76">
      <w:numFmt w:val="bullet"/>
      <w:lvlText w:val="•"/>
      <w:lvlJc w:val="left"/>
      <w:pPr>
        <w:ind w:left="6960" w:hanging="360"/>
      </w:pPr>
      <w:rPr>
        <w:rFonts w:hint="default"/>
        <w:lang w:val="es-ES" w:eastAsia="en-US" w:bidi="ar-SA"/>
      </w:rPr>
    </w:lvl>
    <w:lvl w:ilvl="7" w:tplc="565A37A4">
      <w:numFmt w:val="bullet"/>
      <w:lvlText w:val="•"/>
      <w:lvlJc w:val="left"/>
      <w:pPr>
        <w:ind w:left="7910" w:hanging="360"/>
      </w:pPr>
      <w:rPr>
        <w:rFonts w:hint="default"/>
        <w:lang w:val="es-ES" w:eastAsia="en-US" w:bidi="ar-SA"/>
      </w:rPr>
    </w:lvl>
    <w:lvl w:ilvl="8" w:tplc="1334FCC4">
      <w:numFmt w:val="bullet"/>
      <w:lvlText w:val="•"/>
      <w:lvlJc w:val="left"/>
      <w:pPr>
        <w:ind w:left="8860" w:hanging="360"/>
      </w:pPr>
      <w:rPr>
        <w:rFonts w:hint="default"/>
        <w:lang w:val="es-ES" w:eastAsia="en-US" w:bidi="ar-SA"/>
      </w:rPr>
    </w:lvl>
  </w:abstractNum>
  <w:abstractNum w:abstractNumId="2" w15:restartNumberingAfterBreak="0">
    <w:nsid w:val="1E0263DE"/>
    <w:multiLevelType w:val="hybridMultilevel"/>
    <w:tmpl w:val="13A87504"/>
    <w:lvl w:ilvl="0" w:tplc="74A45262">
      <w:numFmt w:val="bullet"/>
      <w:lvlText w:val=""/>
      <w:lvlJc w:val="left"/>
      <w:pPr>
        <w:ind w:left="2625" w:hanging="360"/>
      </w:pPr>
      <w:rPr>
        <w:rFonts w:ascii="Wingdings" w:eastAsia="Wingdings" w:hAnsi="Wingdings" w:cs="Wingdings" w:hint="default"/>
        <w:w w:val="99"/>
        <w:sz w:val="20"/>
        <w:szCs w:val="20"/>
        <w:lang w:val="es-ES" w:eastAsia="en-US" w:bidi="ar-SA"/>
      </w:rPr>
    </w:lvl>
    <w:lvl w:ilvl="1" w:tplc="041886B2">
      <w:numFmt w:val="bullet"/>
      <w:lvlText w:val="•"/>
      <w:lvlJc w:val="left"/>
      <w:pPr>
        <w:ind w:left="3434" w:hanging="360"/>
      </w:pPr>
      <w:rPr>
        <w:rFonts w:hint="default"/>
        <w:lang w:val="es-ES" w:eastAsia="en-US" w:bidi="ar-SA"/>
      </w:rPr>
    </w:lvl>
    <w:lvl w:ilvl="2" w:tplc="CB086994">
      <w:numFmt w:val="bullet"/>
      <w:lvlText w:val="•"/>
      <w:lvlJc w:val="left"/>
      <w:pPr>
        <w:ind w:left="4248" w:hanging="360"/>
      </w:pPr>
      <w:rPr>
        <w:rFonts w:hint="default"/>
        <w:lang w:val="es-ES" w:eastAsia="en-US" w:bidi="ar-SA"/>
      </w:rPr>
    </w:lvl>
    <w:lvl w:ilvl="3" w:tplc="F2B232AE">
      <w:numFmt w:val="bullet"/>
      <w:lvlText w:val="•"/>
      <w:lvlJc w:val="left"/>
      <w:pPr>
        <w:ind w:left="5062" w:hanging="360"/>
      </w:pPr>
      <w:rPr>
        <w:rFonts w:hint="default"/>
        <w:lang w:val="es-ES" w:eastAsia="en-US" w:bidi="ar-SA"/>
      </w:rPr>
    </w:lvl>
    <w:lvl w:ilvl="4" w:tplc="98B863C0">
      <w:numFmt w:val="bullet"/>
      <w:lvlText w:val="•"/>
      <w:lvlJc w:val="left"/>
      <w:pPr>
        <w:ind w:left="5876" w:hanging="360"/>
      </w:pPr>
      <w:rPr>
        <w:rFonts w:hint="default"/>
        <w:lang w:val="es-ES" w:eastAsia="en-US" w:bidi="ar-SA"/>
      </w:rPr>
    </w:lvl>
    <w:lvl w:ilvl="5" w:tplc="58763FE0">
      <w:numFmt w:val="bullet"/>
      <w:lvlText w:val="•"/>
      <w:lvlJc w:val="left"/>
      <w:pPr>
        <w:ind w:left="6690" w:hanging="360"/>
      </w:pPr>
      <w:rPr>
        <w:rFonts w:hint="default"/>
        <w:lang w:val="es-ES" w:eastAsia="en-US" w:bidi="ar-SA"/>
      </w:rPr>
    </w:lvl>
    <w:lvl w:ilvl="6" w:tplc="EB20CEA4">
      <w:numFmt w:val="bullet"/>
      <w:lvlText w:val="•"/>
      <w:lvlJc w:val="left"/>
      <w:pPr>
        <w:ind w:left="7504" w:hanging="360"/>
      </w:pPr>
      <w:rPr>
        <w:rFonts w:hint="default"/>
        <w:lang w:val="es-ES" w:eastAsia="en-US" w:bidi="ar-SA"/>
      </w:rPr>
    </w:lvl>
    <w:lvl w:ilvl="7" w:tplc="EE9EA130">
      <w:numFmt w:val="bullet"/>
      <w:lvlText w:val="•"/>
      <w:lvlJc w:val="left"/>
      <w:pPr>
        <w:ind w:left="8318" w:hanging="360"/>
      </w:pPr>
      <w:rPr>
        <w:rFonts w:hint="default"/>
        <w:lang w:val="es-ES" w:eastAsia="en-US" w:bidi="ar-SA"/>
      </w:rPr>
    </w:lvl>
    <w:lvl w:ilvl="8" w:tplc="5AF26C98">
      <w:numFmt w:val="bullet"/>
      <w:lvlText w:val="•"/>
      <w:lvlJc w:val="left"/>
      <w:pPr>
        <w:ind w:left="9132" w:hanging="360"/>
      </w:pPr>
      <w:rPr>
        <w:rFonts w:hint="default"/>
        <w:lang w:val="es-ES" w:eastAsia="en-US" w:bidi="ar-SA"/>
      </w:rPr>
    </w:lvl>
  </w:abstractNum>
  <w:abstractNum w:abstractNumId="3" w15:restartNumberingAfterBreak="0">
    <w:nsid w:val="275A5985"/>
    <w:multiLevelType w:val="hybridMultilevel"/>
    <w:tmpl w:val="0554AB34"/>
    <w:lvl w:ilvl="0" w:tplc="58461266">
      <w:start w:val="4"/>
      <w:numFmt w:val="decimal"/>
      <w:lvlText w:val="%1."/>
      <w:lvlJc w:val="left"/>
      <w:pPr>
        <w:ind w:left="1154" w:hanging="612"/>
      </w:pPr>
      <w:rPr>
        <w:rFonts w:ascii="Arial" w:eastAsia="Arial" w:hAnsi="Arial" w:cs="Arial" w:hint="default"/>
        <w:b/>
        <w:bCs/>
        <w:spacing w:val="-1"/>
        <w:w w:val="99"/>
        <w:sz w:val="24"/>
        <w:szCs w:val="24"/>
        <w:lang w:val="es-ES" w:eastAsia="en-US" w:bidi="ar-SA"/>
      </w:rPr>
    </w:lvl>
    <w:lvl w:ilvl="1" w:tplc="2B2C96B0">
      <w:start w:val="1"/>
      <w:numFmt w:val="decimal"/>
      <w:lvlText w:val="%2."/>
      <w:lvlJc w:val="left"/>
      <w:pPr>
        <w:ind w:left="1262" w:hanging="360"/>
      </w:pPr>
      <w:rPr>
        <w:rFonts w:ascii="Arial" w:eastAsia="Arial" w:hAnsi="Arial" w:cs="Arial" w:hint="default"/>
        <w:spacing w:val="-3"/>
        <w:w w:val="99"/>
        <w:sz w:val="24"/>
        <w:szCs w:val="24"/>
        <w:lang w:val="es-ES" w:eastAsia="en-US" w:bidi="ar-SA"/>
      </w:rPr>
    </w:lvl>
    <w:lvl w:ilvl="2" w:tplc="493AC1CE">
      <w:numFmt w:val="bullet"/>
      <w:lvlText w:val="•"/>
      <w:lvlJc w:val="left"/>
      <w:pPr>
        <w:ind w:left="2315" w:hanging="360"/>
      </w:pPr>
      <w:rPr>
        <w:rFonts w:hint="default"/>
        <w:lang w:val="es-ES" w:eastAsia="en-US" w:bidi="ar-SA"/>
      </w:rPr>
    </w:lvl>
    <w:lvl w:ilvl="3" w:tplc="73F036EA">
      <w:numFmt w:val="bullet"/>
      <w:lvlText w:val="•"/>
      <w:lvlJc w:val="left"/>
      <w:pPr>
        <w:ind w:left="3371" w:hanging="360"/>
      </w:pPr>
      <w:rPr>
        <w:rFonts w:hint="default"/>
        <w:lang w:val="es-ES" w:eastAsia="en-US" w:bidi="ar-SA"/>
      </w:rPr>
    </w:lvl>
    <w:lvl w:ilvl="4" w:tplc="043A94B0">
      <w:numFmt w:val="bullet"/>
      <w:lvlText w:val="•"/>
      <w:lvlJc w:val="left"/>
      <w:pPr>
        <w:ind w:left="4426" w:hanging="360"/>
      </w:pPr>
      <w:rPr>
        <w:rFonts w:hint="default"/>
        <w:lang w:val="es-ES" w:eastAsia="en-US" w:bidi="ar-SA"/>
      </w:rPr>
    </w:lvl>
    <w:lvl w:ilvl="5" w:tplc="A15A84A6">
      <w:numFmt w:val="bullet"/>
      <w:lvlText w:val="•"/>
      <w:lvlJc w:val="left"/>
      <w:pPr>
        <w:ind w:left="5482" w:hanging="360"/>
      </w:pPr>
      <w:rPr>
        <w:rFonts w:hint="default"/>
        <w:lang w:val="es-ES" w:eastAsia="en-US" w:bidi="ar-SA"/>
      </w:rPr>
    </w:lvl>
    <w:lvl w:ilvl="6" w:tplc="501CD8E8">
      <w:numFmt w:val="bullet"/>
      <w:lvlText w:val="•"/>
      <w:lvlJc w:val="left"/>
      <w:pPr>
        <w:ind w:left="6537" w:hanging="360"/>
      </w:pPr>
      <w:rPr>
        <w:rFonts w:hint="default"/>
        <w:lang w:val="es-ES" w:eastAsia="en-US" w:bidi="ar-SA"/>
      </w:rPr>
    </w:lvl>
    <w:lvl w:ilvl="7" w:tplc="BDDADD12">
      <w:numFmt w:val="bullet"/>
      <w:lvlText w:val="•"/>
      <w:lvlJc w:val="left"/>
      <w:pPr>
        <w:ind w:left="7593" w:hanging="360"/>
      </w:pPr>
      <w:rPr>
        <w:rFonts w:hint="default"/>
        <w:lang w:val="es-ES" w:eastAsia="en-US" w:bidi="ar-SA"/>
      </w:rPr>
    </w:lvl>
    <w:lvl w:ilvl="8" w:tplc="926CBD38">
      <w:numFmt w:val="bullet"/>
      <w:lvlText w:val="•"/>
      <w:lvlJc w:val="left"/>
      <w:pPr>
        <w:ind w:left="8648" w:hanging="360"/>
      </w:pPr>
      <w:rPr>
        <w:rFonts w:hint="default"/>
        <w:lang w:val="es-ES" w:eastAsia="en-US" w:bidi="ar-SA"/>
      </w:rPr>
    </w:lvl>
  </w:abstractNum>
  <w:abstractNum w:abstractNumId="4" w15:restartNumberingAfterBreak="0">
    <w:nsid w:val="2EE24F66"/>
    <w:multiLevelType w:val="hybridMultilevel"/>
    <w:tmpl w:val="5F9A2FA8"/>
    <w:lvl w:ilvl="0" w:tplc="A828B758">
      <w:start w:val="1"/>
      <w:numFmt w:val="lowerLetter"/>
      <w:lvlText w:val="%1."/>
      <w:lvlJc w:val="left"/>
      <w:pPr>
        <w:ind w:left="542" w:hanging="271"/>
      </w:pPr>
      <w:rPr>
        <w:rFonts w:ascii="Arial" w:eastAsia="Arial" w:hAnsi="Arial" w:cs="Arial" w:hint="default"/>
        <w:i/>
        <w:w w:val="99"/>
        <w:sz w:val="24"/>
        <w:szCs w:val="24"/>
        <w:lang w:val="es-ES" w:eastAsia="en-US" w:bidi="ar-SA"/>
      </w:rPr>
    </w:lvl>
    <w:lvl w:ilvl="1" w:tplc="31F4DD60">
      <w:numFmt w:val="bullet"/>
      <w:lvlText w:val="•"/>
      <w:lvlJc w:val="left"/>
      <w:pPr>
        <w:ind w:left="1562" w:hanging="271"/>
      </w:pPr>
      <w:rPr>
        <w:rFonts w:hint="default"/>
        <w:lang w:val="es-ES" w:eastAsia="en-US" w:bidi="ar-SA"/>
      </w:rPr>
    </w:lvl>
    <w:lvl w:ilvl="2" w:tplc="40186456">
      <w:numFmt w:val="bullet"/>
      <w:lvlText w:val="•"/>
      <w:lvlJc w:val="left"/>
      <w:pPr>
        <w:ind w:left="2584" w:hanging="271"/>
      </w:pPr>
      <w:rPr>
        <w:rFonts w:hint="default"/>
        <w:lang w:val="es-ES" w:eastAsia="en-US" w:bidi="ar-SA"/>
      </w:rPr>
    </w:lvl>
    <w:lvl w:ilvl="3" w:tplc="B060DE24">
      <w:numFmt w:val="bullet"/>
      <w:lvlText w:val="•"/>
      <w:lvlJc w:val="left"/>
      <w:pPr>
        <w:ind w:left="3606" w:hanging="271"/>
      </w:pPr>
      <w:rPr>
        <w:rFonts w:hint="default"/>
        <w:lang w:val="es-ES" w:eastAsia="en-US" w:bidi="ar-SA"/>
      </w:rPr>
    </w:lvl>
    <w:lvl w:ilvl="4" w:tplc="905CAFEC">
      <w:numFmt w:val="bullet"/>
      <w:lvlText w:val="•"/>
      <w:lvlJc w:val="left"/>
      <w:pPr>
        <w:ind w:left="4628" w:hanging="271"/>
      </w:pPr>
      <w:rPr>
        <w:rFonts w:hint="default"/>
        <w:lang w:val="es-ES" w:eastAsia="en-US" w:bidi="ar-SA"/>
      </w:rPr>
    </w:lvl>
    <w:lvl w:ilvl="5" w:tplc="A224B13A">
      <w:numFmt w:val="bullet"/>
      <w:lvlText w:val="•"/>
      <w:lvlJc w:val="left"/>
      <w:pPr>
        <w:ind w:left="5650" w:hanging="271"/>
      </w:pPr>
      <w:rPr>
        <w:rFonts w:hint="default"/>
        <w:lang w:val="es-ES" w:eastAsia="en-US" w:bidi="ar-SA"/>
      </w:rPr>
    </w:lvl>
    <w:lvl w:ilvl="6" w:tplc="A77817B4">
      <w:numFmt w:val="bullet"/>
      <w:lvlText w:val="•"/>
      <w:lvlJc w:val="left"/>
      <w:pPr>
        <w:ind w:left="6672" w:hanging="271"/>
      </w:pPr>
      <w:rPr>
        <w:rFonts w:hint="default"/>
        <w:lang w:val="es-ES" w:eastAsia="en-US" w:bidi="ar-SA"/>
      </w:rPr>
    </w:lvl>
    <w:lvl w:ilvl="7" w:tplc="AAD40572">
      <w:numFmt w:val="bullet"/>
      <w:lvlText w:val="•"/>
      <w:lvlJc w:val="left"/>
      <w:pPr>
        <w:ind w:left="7694" w:hanging="271"/>
      </w:pPr>
      <w:rPr>
        <w:rFonts w:hint="default"/>
        <w:lang w:val="es-ES" w:eastAsia="en-US" w:bidi="ar-SA"/>
      </w:rPr>
    </w:lvl>
    <w:lvl w:ilvl="8" w:tplc="2D1A85D0">
      <w:numFmt w:val="bullet"/>
      <w:lvlText w:val="•"/>
      <w:lvlJc w:val="left"/>
      <w:pPr>
        <w:ind w:left="8716" w:hanging="271"/>
      </w:pPr>
      <w:rPr>
        <w:rFonts w:hint="default"/>
        <w:lang w:val="es-ES" w:eastAsia="en-US" w:bidi="ar-SA"/>
      </w:rPr>
    </w:lvl>
  </w:abstractNum>
  <w:abstractNum w:abstractNumId="5" w15:restartNumberingAfterBreak="0">
    <w:nsid w:val="480A6DC9"/>
    <w:multiLevelType w:val="hybridMultilevel"/>
    <w:tmpl w:val="321E2864"/>
    <w:lvl w:ilvl="0" w:tplc="E4EE207C">
      <w:numFmt w:val="bullet"/>
      <w:lvlText w:val=""/>
      <w:lvlJc w:val="left"/>
      <w:pPr>
        <w:ind w:left="827" w:hanging="360"/>
      </w:pPr>
      <w:rPr>
        <w:rFonts w:ascii="Symbol" w:eastAsia="Symbol" w:hAnsi="Symbol" w:cs="Symbol" w:hint="default"/>
        <w:w w:val="100"/>
        <w:sz w:val="24"/>
        <w:szCs w:val="24"/>
        <w:lang w:val="es-ES" w:eastAsia="en-US" w:bidi="ar-SA"/>
      </w:rPr>
    </w:lvl>
    <w:lvl w:ilvl="1" w:tplc="76505B04">
      <w:numFmt w:val="bullet"/>
      <w:lvlText w:val="•"/>
      <w:lvlJc w:val="left"/>
      <w:pPr>
        <w:ind w:left="1389" w:hanging="360"/>
      </w:pPr>
      <w:rPr>
        <w:rFonts w:hint="default"/>
        <w:lang w:val="es-ES" w:eastAsia="en-US" w:bidi="ar-SA"/>
      </w:rPr>
    </w:lvl>
    <w:lvl w:ilvl="2" w:tplc="053C2DDC">
      <w:numFmt w:val="bullet"/>
      <w:lvlText w:val="•"/>
      <w:lvlJc w:val="left"/>
      <w:pPr>
        <w:ind w:left="1958" w:hanging="360"/>
      </w:pPr>
      <w:rPr>
        <w:rFonts w:hint="default"/>
        <w:lang w:val="es-ES" w:eastAsia="en-US" w:bidi="ar-SA"/>
      </w:rPr>
    </w:lvl>
    <w:lvl w:ilvl="3" w:tplc="D6B0DE4C">
      <w:numFmt w:val="bullet"/>
      <w:lvlText w:val="•"/>
      <w:lvlJc w:val="left"/>
      <w:pPr>
        <w:ind w:left="2527" w:hanging="360"/>
      </w:pPr>
      <w:rPr>
        <w:rFonts w:hint="default"/>
        <w:lang w:val="es-ES" w:eastAsia="en-US" w:bidi="ar-SA"/>
      </w:rPr>
    </w:lvl>
    <w:lvl w:ilvl="4" w:tplc="957EAB82">
      <w:numFmt w:val="bullet"/>
      <w:lvlText w:val="•"/>
      <w:lvlJc w:val="left"/>
      <w:pPr>
        <w:ind w:left="3096" w:hanging="360"/>
      </w:pPr>
      <w:rPr>
        <w:rFonts w:hint="default"/>
        <w:lang w:val="es-ES" w:eastAsia="en-US" w:bidi="ar-SA"/>
      </w:rPr>
    </w:lvl>
    <w:lvl w:ilvl="5" w:tplc="11FC4200">
      <w:numFmt w:val="bullet"/>
      <w:lvlText w:val="•"/>
      <w:lvlJc w:val="left"/>
      <w:pPr>
        <w:ind w:left="3666" w:hanging="360"/>
      </w:pPr>
      <w:rPr>
        <w:rFonts w:hint="default"/>
        <w:lang w:val="es-ES" w:eastAsia="en-US" w:bidi="ar-SA"/>
      </w:rPr>
    </w:lvl>
    <w:lvl w:ilvl="6" w:tplc="85164582">
      <w:numFmt w:val="bullet"/>
      <w:lvlText w:val="•"/>
      <w:lvlJc w:val="left"/>
      <w:pPr>
        <w:ind w:left="4235" w:hanging="360"/>
      </w:pPr>
      <w:rPr>
        <w:rFonts w:hint="default"/>
        <w:lang w:val="es-ES" w:eastAsia="en-US" w:bidi="ar-SA"/>
      </w:rPr>
    </w:lvl>
    <w:lvl w:ilvl="7" w:tplc="FEB28CC0">
      <w:numFmt w:val="bullet"/>
      <w:lvlText w:val="•"/>
      <w:lvlJc w:val="left"/>
      <w:pPr>
        <w:ind w:left="4804" w:hanging="360"/>
      </w:pPr>
      <w:rPr>
        <w:rFonts w:hint="default"/>
        <w:lang w:val="es-ES" w:eastAsia="en-US" w:bidi="ar-SA"/>
      </w:rPr>
    </w:lvl>
    <w:lvl w:ilvl="8" w:tplc="48D6ABF0">
      <w:numFmt w:val="bullet"/>
      <w:lvlText w:val="•"/>
      <w:lvlJc w:val="left"/>
      <w:pPr>
        <w:ind w:left="5373" w:hanging="360"/>
      </w:pPr>
      <w:rPr>
        <w:rFonts w:hint="default"/>
        <w:lang w:val="es-ES" w:eastAsia="en-US" w:bidi="ar-SA"/>
      </w:rPr>
    </w:lvl>
  </w:abstractNum>
  <w:abstractNum w:abstractNumId="6" w15:restartNumberingAfterBreak="0">
    <w:nsid w:val="4BC87A40"/>
    <w:multiLevelType w:val="hybridMultilevel"/>
    <w:tmpl w:val="80E8ACB2"/>
    <w:lvl w:ilvl="0" w:tplc="D2325322">
      <w:numFmt w:val="bullet"/>
      <w:lvlText w:val=""/>
      <w:lvlJc w:val="left"/>
      <w:pPr>
        <w:ind w:left="2625" w:hanging="360"/>
      </w:pPr>
      <w:rPr>
        <w:rFonts w:ascii="Wingdings" w:eastAsia="Wingdings" w:hAnsi="Wingdings" w:cs="Wingdings" w:hint="default"/>
        <w:w w:val="100"/>
        <w:sz w:val="24"/>
        <w:szCs w:val="24"/>
        <w:lang w:val="es-ES" w:eastAsia="en-US" w:bidi="ar-SA"/>
      </w:rPr>
    </w:lvl>
    <w:lvl w:ilvl="1" w:tplc="D52ED992">
      <w:numFmt w:val="bullet"/>
      <w:lvlText w:val="•"/>
      <w:lvlJc w:val="left"/>
      <w:pPr>
        <w:ind w:left="3434" w:hanging="360"/>
      </w:pPr>
      <w:rPr>
        <w:rFonts w:hint="default"/>
        <w:lang w:val="es-ES" w:eastAsia="en-US" w:bidi="ar-SA"/>
      </w:rPr>
    </w:lvl>
    <w:lvl w:ilvl="2" w:tplc="73028F92">
      <w:numFmt w:val="bullet"/>
      <w:lvlText w:val="•"/>
      <w:lvlJc w:val="left"/>
      <w:pPr>
        <w:ind w:left="4248" w:hanging="360"/>
      </w:pPr>
      <w:rPr>
        <w:rFonts w:hint="default"/>
        <w:lang w:val="es-ES" w:eastAsia="en-US" w:bidi="ar-SA"/>
      </w:rPr>
    </w:lvl>
    <w:lvl w:ilvl="3" w:tplc="4876468E">
      <w:numFmt w:val="bullet"/>
      <w:lvlText w:val="•"/>
      <w:lvlJc w:val="left"/>
      <w:pPr>
        <w:ind w:left="5062" w:hanging="360"/>
      </w:pPr>
      <w:rPr>
        <w:rFonts w:hint="default"/>
        <w:lang w:val="es-ES" w:eastAsia="en-US" w:bidi="ar-SA"/>
      </w:rPr>
    </w:lvl>
    <w:lvl w:ilvl="4" w:tplc="460A4B8A">
      <w:numFmt w:val="bullet"/>
      <w:lvlText w:val="•"/>
      <w:lvlJc w:val="left"/>
      <w:pPr>
        <w:ind w:left="5876" w:hanging="360"/>
      </w:pPr>
      <w:rPr>
        <w:rFonts w:hint="default"/>
        <w:lang w:val="es-ES" w:eastAsia="en-US" w:bidi="ar-SA"/>
      </w:rPr>
    </w:lvl>
    <w:lvl w:ilvl="5" w:tplc="4642CB7E">
      <w:numFmt w:val="bullet"/>
      <w:lvlText w:val="•"/>
      <w:lvlJc w:val="left"/>
      <w:pPr>
        <w:ind w:left="6690" w:hanging="360"/>
      </w:pPr>
      <w:rPr>
        <w:rFonts w:hint="default"/>
        <w:lang w:val="es-ES" w:eastAsia="en-US" w:bidi="ar-SA"/>
      </w:rPr>
    </w:lvl>
    <w:lvl w:ilvl="6" w:tplc="2A0ED48A">
      <w:numFmt w:val="bullet"/>
      <w:lvlText w:val="•"/>
      <w:lvlJc w:val="left"/>
      <w:pPr>
        <w:ind w:left="7504" w:hanging="360"/>
      </w:pPr>
      <w:rPr>
        <w:rFonts w:hint="default"/>
        <w:lang w:val="es-ES" w:eastAsia="en-US" w:bidi="ar-SA"/>
      </w:rPr>
    </w:lvl>
    <w:lvl w:ilvl="7" w:tplc="725CC594">
      <w:numFmt w:val="bullet"/>
      <w:lvlText w:val="•"/>
      <w:lvlJc w:val="left"/>
      <w:pPr>
        <w:ind w:left="8318" w:hanging="360"/>
      </w:pPr>
      <w:rPr>
        <w:rFonts w:hint="default"/>
        <w:lang w:val="es-ES" w:eastAsia="en-US" w:bidi="ar-SA"/>
      </w:rPr>
    </w:lvl>
    <w:lvl w:ilvl="8" w:tplc="46F0CA60">
      <w:numFmt w:val="bullet"/>
      <w:lvlText w:val="•"/>
      <w:lvlJc w:val="left"/>
      <w:pPr>
        <w:ind w:left="9132" w:hanging="360"/>
      </w:pPr>
      <w:rPr>
        <w:rFonts w:hint="default"/>
        <w:lang w:val="es-ES" w:eastAsia="en-US" w:bidi="ar-SA"/>
      </w:rPr>
    </w:lvl>
  </w:abstractNum>
  <w:abstractNum w:abstractNumId="7" w15:restartNumberingAfterBreak="0">
    <w:nsid w:val="55C0616F"/>
    <w:multiLevelType w:val="hybridMultilevel"/>
    <w:tmpl w:val="572CB8C4"/>
    <w:lvl w:ilvl="0" w:tplc="C22ED070">
      <w:start w:val="1"/>
      <w:numFmt w:val="decimal"/>
      <w:lvlText w:val="%1."/>
      <w:lvlJc w:val="left"/>
      <w:pPr>
        <w:ind w:left="902" w:hanging="360"/>
      </w:pPr>
      <w:rPr>
        <w:rFonts w:ascii="Arial" w:eastAsia="Arial" w:hAnsi="Arial" w:cs="Arial" w:hint="default"/>
        <w:spacing w:val="-33"/>
        <w:w w:val="99"/>
        <w:sz w:val="24"/>
        <w:szCs w:val="24"/>
        <w:lang w:val="es-ES" w:eastAsia="en-US" w:bidi="ar-SA"/>
      </w:rPr>
    </w:lvl>
    <w:lvl w:ilvl="1" w:tplc="E9920ABA">
      <w:numFmt w:val="bullet"/>
      <w:lvlText w:val="•"/>
      <w:lvlJc w:val="left"/>
      <w:pPr>
        <w:ind w:left="1886" w:hanging="360"/>
      </w:pPr>
      <w:rPr>
        <w:rFonts w:hint="default"/>
        <w:lang w:val="es-ES" w:eastAsia="en-US" w:bidi="ar-SA"/>
      </w:rPr>
    </w:lvl>
    <w:lvl w:ilvl="2" w:tplc="E9DEA1F0">
      <w:numFmt w:val="bullet"/>
      <w:lvlText w:val="•"/>
      <w:lvlJc w:val="left"/>
      <w:pPr>
        <w:ind w:left="2872" w:hanging="360"/>
      </w:pPr>
      <w:rPr>
        <w:rFonts w:hint="default"/>
        <w:lang w:val="es-ES" w:eastAsia="en-US" w:bidi="ar-SA"/>
      </w:rPr>
    </w:lvl>
    <w:lvl w:ilvl="3" w:tplc="DD3E44D8">
      <w:numFmt w:val="bullet"/>
      <w:lvlText w:val="•"/>
      <w:lvlJc w:val="left"/>
      <w:pPr>
        <w:ind w:left="3858" w:hanging="360"/>
      </w:pPr>
      <w:rPr>
        <w:rFonts w:hint="default"/>
        <w:lang w:val="es-ES" w:eastAsia="en-US" w:bidi="ar-SA"/>
      </w:rPr>
    </w:lvl>
    <w:lvl w:ilvl="4" w:tplc="8D92B2F4">
      <w:numFmt w:val="bullet"/>
      <w:lvlText w:val="•"/>
      <w:lvlJc w:val="left"/>
      <w:pPr>
        <w:ind w:left="4844" w:hanging="360"/>
      </w:pPr>
      <w:rPr>
        <w:rFonts w:hint="default"/>
        <w:lang w:val="es-ES" w:eastAsia="en-US" w:bidi="ar-SA"/>
      </w:rPr>
    </w:lvl>
    <w:lvl w:ilvl="5" w:tplc="B5BC608A">
      <w:numFmt w:val="bullet"/>
      <w:lvlText w:val="•"/>
      <w:lvlJc w:val="left"/>
      <w:pPr>
        <w:ind w:left="5830" w:hanging="360"/>
      </w:pPr>
      <w:rPr>
        <w:rFonts w:hint="default"/>
        <w:lang w:val="es-ES" w:eastAsia="en-US" w:bidi="ar-SA"/>
      </w:rPr>
    </w:lvl>
    <w:lvl w:ilvl="6" w:tplc="220A4860">
      <w:numFmt w:val="bullet"/>
      <w:lvlText w:val="•"/>
      <w:lvlJc w:val="left"/>
      <w:pPr>
        <w:ind w:left="6816" w:hanging="360"/>
      </w:pPr>
      <w:rPr>
        <w:rFonts w:hint="default"/>
        <w:lang w:val="es-ES" w:eastAsia="en-US" w:bidi="ar-SA"/>
      </w:rPr>
    </w:lvl>
    <w:lvl w:ilvl="7" w:tplc="D8FA836C">
      <w:numFmt w:val="bullet"/>
      <w:lvlText w:val="•"/>
      <w:lvlJc w:val="left"/>
      <w:pPr>
        <w:ind w:left="7802" w:hanging="360"/>
      </w:pPr>
      <w:rPr>
        <w:rFonts w:hint="default"/>
        <w:lang w:val="es-ES" w:eastAsia="en-US" w:bidi="ar-SA"/>
      </w:rPr>
    </w:lvl>
    <w:lvl w:ilvl="8" w:tplc="47782F32">
      <w:numFmt w:val="bullet"/>
      <w:lvlText w:val="•"/>
      <w:lvlJc w:val="left"/>
      <w:pPr>
        <w:ind w:left="8788" w:hanging="360"/>
      </w:pPr>
      <w:rPr>
        <w:rFonts w:hint="default"/>
        <w:lang w:val="es-ES" w:eastAsia="en-US" w:bidi="ar-SA"/>
      </w:rPr>
    </w:lvl>
  </w:abstractNum>
  <w:abstractNum w:abstractNumId="8" w15:restartNumberingAfterBreak="0">
    <w:nsid w:val="56E56334"/>
    <w:multiLevelType w:val="hybridMultilevel"/>
    <w:tmpl w:val="FC722FE0"/>
    <w:lvl w:ilvl="0" w:tplc="240A000F">
      <w:start w:val="1"/>
      <w:numFmt w:val="decimal"/>
      <w:lvlText w:val="%1."/>
      <w:lvlJc w:val="left"/>
      <w:pPr>
        <w:ind w:left="1261" w:hanging="360"/>
      </w:pPr>
    </w:lvl>
    <w:lvl w:ilvl="1" w:tplc="240A0019" w:tentative="1">
      <w:start w:val="1"/>
      <w:numFmt w:val="lowerLetter"/>
      <w:lvlText w:val="%2."/>
      <w:lvlJc w:val="left"/>
      <w:pPr>
        <w:ind w:left="1981" w:hanging="360"/>
      </w:pPr>
    </w:lvl>
    <w:lvl w:ilvl="2" w:tplc="240A001B" w:tentative="1">
      <w:start w:val="1"/>
      <w:numFmt w:val="lowerRoman"/>
      <w:lvlText w:val="%3."/>
      <w:lvlJc w:val="right"/>
      <w:pPr>
        <w:ind w:left="2701" w:hanging="180"/>
      </w:pPr>
    </w:lvl>
    <w:lvl w:ilvl="3" w:tplc="240A000F" w:tentative="1">
      <w:start w:val="1"/>
      <w:numFmt w:val="decimal"/>
      <w:lvlText w:val="%4."/>
      <w:lvlJc w:val="left"/>
      <w:pPr>
        <w:ind w:left="3421" w:hanging="360"/>
      </w:pPr>
    </w:lvl>
    <w:lvl w:ilvl="4" w:tplc="240A0019" w:tentative="1">
      <w:start w:val="1"/>
      <w:numFmt w:val="lowerLetter"/>
      <w:lvlText w:val="%5."/>
      <w:lvlJc w:val="left"/>
      <w:pPr>
        <w:ind w:left="4141" w:hanging="360"/>
      </w:pPr>
    </w:lvl>
    <w:lvl w:ilvl="5" w:tplc="240A001B" w:tentative="1">
      <w:start w:val="1"/>
      <w:numFmt w:val="lowerRoman"/>
      <w:lvlText w:val="%6."/>
      <w:lvlJc w:val="right"/>
      <w:pPr>
        <w:ind w:left="4861" w:hanging="180"/>
      </w:pPr>
    </w:lvl>
    <w:lvl w:ilvl="6" w:tplc="240A000F" w:tentative="1">
      <w:start w:val="1"/>
      <w:numFmt w:val="decimal"/>
      <w:lvlText w:val="%7."/>
      <w:lvlJc w:val="left"/>
      <w:pPr>
        <w:ind w:left="5581" w:hanging="360"/>
      </w:pPr>
    </w:lvl>
    <w:lvl w:ilvl="7" w:tplc="240A0019" w:tentative="1">
      <w:start w:val="1"/>
      <w:numFmt w:val="lowerLetter"/>
      <w:lvlText w:val="%8."/>
      <w:lvlJc w:val="left"/>
      <w:pPr>
        <w:ind w:left="6301" w:hanging="360"/>
      </w:pPr>
    </w:lvl>
    <w:lvl w:ilvl="8" w:tplc="240A001B" w:tentative="1">
      <w:start w:val="1"/>
      <w:numFmt w:val="lowerRoman"/>
      <w:lvlText w:val="%9."/>
      <w:lvlJc w:val="right"/>
      <w:pPr>
        <w:ind w:left="7021" w:hanging="180"/>
      </w:pPr>
    </w:lvl>
  </w:abstractNum>
  <w:abstractNum w:abstractNumId="9" w15:restartNumberingAfterBreak="0">
    <w:nsid w:val="5C7C400A"/>
    <w:multiLevelType w:val="hybridMultilevel"/>
    <w:tmpl w:val="FC525948"/>
    <w:lvl w:ilvl="0" w:tplc="7298A9F8">
      <w:numFmt w:val="bullet"/>
      <w:lvlText w:val=""/>
      <w:lvlJc w:val="left"/>
      <w:pPr>
        <w:ind w:left="827" w:hanging="360"/>
      </w:pPr>
      <w:rPr>
        <w:rFonts w:ascii="Symbol" w:eastAsia="Symbol" w:hAnsi="Symbol" w:cs="Symbol" w:hint="default"/>
        <w:w w:val="100"/>
        <w:sz w:val="24"/>
        <w:szCs w:val="24"/>
        <w:lang w:val="es-ES" w:eastAsia="en-US" w:bidi="ar-SA"/>
      </w:rPr>
    </w:lvl>
    <w:lvl w:ilvl="1" w:tplc="385A3F10">
      <w:numFmt w:val="bullet"/>
      <w:lvlText w:val="•"/>
      <w:lvlJc w:val="left"/>
      <w:pPr>
        <w:ind w:left="1389" w:hanging="360"/>
      </w:pPr>
      <w:rPr>
        <w:rFonts w:hint="default"/>
        <w:lang w:val="es-ES" w:eastAsia="en-US" w:bidi="ar-SA"/>
      </w:rPr>
    </w:lvl>
    <w:lvl w:ilvl="2" w:tplc="A6823424">
      <w:numFmt w:val="bullet"/>
      <w:lvlText w:val="•"/>
      <w:lvlJc w:val="left"/>
      <w:pPr>
        <w:ind w:left="1958" w:hanging="360"/>
      </w:pPr>
      <w:rPr>
        <w:rFonts w:hint="default"/>
        <w:lang w:val="es-ES" w:eastAsia="en-US" w:bidi="ar-SA"/>
      </w:rPr>
    </w:lvl>
    <w:lvl w:ilvl="3" w:tplc="D210641C">
      <w:numFmt w:val="bullet"/>
      <w:lvlText w:val="•"/>
      <w:lvlJc w:val="left"/>
      <w:pPr>
        <w:ind w:left="2527" w:hanging="360"/>
      </w:pPr>
      <w:rPr>
        <w:rFonts w:hint="default"/>
        <w:lang w:val="es-ES" w:eastAsia="en-US" w:bidi="ar-SA"/>
      </w:rPr>
    </w:lvl>
    <w:lvl w:ilvl="4" w:tplc="DE003A36">
      <w:numFmt w:val="bullet"/>
      <w:lvlText w:val="•"/>
      <w:lvlJc w:val="left"/>
      <w:pPr>
        <w:ind w:left="3096" w:hanging="360"/>
      </w:pPr>
      <w:rPr>
        <w:rFonts w:hint="default"/>
        <w:lang w:val="es-ES" w:eastAsia="en-US" w:bidi="ar-SA"/>
      </w:rPr>
    </w:lvl>
    <w:lvl w:ilvl="5" w:tplc="A2C4B39E">
      <w:numFmt w:val="bullet"/>
      <w:lvlText w:val="•"/>
      <w:lvlJc w:val="left"/>
      <w:pPr>
        <w:ind w:left="3666" w:hanging="360"/>
      </w:pPr>
      <w:rPr>
        <w:rFonts w:hint="default"/>
        <w:lang w:val="es-ES" w:eastAsia="en-US" w:bidi="ar-SA"/>
      </w:rPr>
    </w:lvl>
    <w:lvl w:ilvl="6" w:tplc="640A287A">
      <w:numFmt w:val="bullet"/>
      <w:lvlText w:val="•"/>
      <w:lvlJc w:val="left"/>
      <w:pPr>
        <w:ind w:left="4235" w:hanging="360"/>
      </w:pPr>
      <w:rPr>
        <w:rFonts w:hint="default"/>
        <w:lang w:val="es-ES" w:eastAsia="en-US" w:bidi="ar-SA"/>
      </w:rPr>
    </w:lvl>
    <w:lvl w:ilvl="7" w:tplc="223486D0">
      <w:numFmt w:val="bullet"/>
      <w:lvlText w:val="•"/>
      <w:lvlJc w:val="left"/>
      <w:pPr>
        <w:ind w:left="4804" w:hanging="360"/>
      </w:pPr>
      <w:rPr>
        <w:rFonts w:hint="default"/>
        <w:lang w:val="es-ES" w:eastAsia="en-US" w:bidi="ar-SA"/>
      </w:rPr>
    </w:lvl>
    <w:lvl w:ilvl="8" w:tplc="81CAAA04">
      <w:numFmt w:val="bullet"/>
      <w:lvlText w:val="•"/>
      <w:lvlJc w:val="left"/>
      <w:pPr>
        <w:ind w:left="5373" w:hanging="360"/>
      </w:pPr>
      <w:rPr>
        <w:rFonts w:hint="default"/>
        <w:lang w:val="es-ES" w:eastAsia="en-US" w:bidi="ar-SA"/>
      </w:rPr>
    </w:lvl>
  </w:abstractNum>
  <w:abstractNum w:abstractNumId="10" w15:restartNumberingAfterBreak="0">
    <w:nsid w:val="6D3D0107"/>
    <w:multiLevelType w:val="multilevel"/>
    <w:tmpl w:val="1096A28C"/>
    <w:lvl w:ilvl="0">
      <w:start w:val="1"/>
      <w:numFmt w:val="decimal"/>
      <w:lvlText w:val="%1."/>
      <w:lvlJc w:val="left"/>
      <w:pPr>
        <w:ind w:left="1250" w:hanging="708"/>
      </w:pPr>
      <w:rPr>
        <w:rFonts w:ascii="Arial" w:eastAsia="Arial" w:hAnsi="Arial" w:cs="Arial" w:hint="default"/>
        <w:b/>
        <w:bCs/>
        <w:spacing w:val="-1"/>
        <w:w w:val="99"/>
        <w:sz w:val="24"/>
        <w:szCs w:val="24"/>
        <w:lang w:val="es-ES" w:eastAsia="en-US" w:bidi="ar-SA"/>
      </w:rPr>
    </w:lvl>
    <w:lvl w:ilvl="1">
      <w:start w:val="1"/>
      <w:numFmt w:val="decimal"/>
      <w:lvlText w:val="%1.%2."/>
      <w:lvlJc w:val="left"/>
      <w:pPr>
        <w:ind w:left="1958" w:hanging="1056"/>
        <w:jc w:val="right"/>
      </w:pPr>
      <w:rPr>
        <w:rFonts w:ascii="Arial" w:eastAsia="Arial" w:hAnsi="Arial" w:cs="Arial" w:hint="default"/>
        <w:b/>
        <w:bCs/>
        <w:w w:val="99"/>
        <w:sz w:val="24"/>
        <w:szCs w:val="24"/>
        <w:lang w:val="es-ES" w:eastAsia="en-US" w:bidi="ar-SA"/>
      </w:rPr>
    </w:lvl>
    <w:lvl w:ilvl="2">
      <w:start w:val="1"/>
      <w:numFmt w:val="decimal"/>
      <w:lvlText w:val="%1.%2.%3."/>
      <w:lvlJc w:val="left"/>
      <w:pPr>
        <w:ind w:left="1622" w:hanging="720"/>
        <w:jc w:val="right"/>
      </w:pPr>
      <w:rPr>
        <w:rFonts w:ascii="Arial" w:eastAsia="Arial" w:hAnsi="Arial" w:cs="Arial" w:hint="default"/>
        <w:b/>
        <w:bCs/>
        <w:spacing w:val="-2"/>
        <w:w w:val="99"/>
        <w:sz w:val="24"/>
        <w:szCs w:val="24"/>
        <w:lang w:val="es-ES" w:eastAsia="en-US" w:bidi="ar-SA"/>
      </w:rPr>
    </w:lvl>
    <w:lvl w:ilvl="3">
      <w:numFmt w:val="bullet"/>
      <w:lvlText w:val="•"/>
      <w:lvlJc w:val="left"/>
      <w:pPr>
        <w:ind w:left="3060" w:hanging="720"/>
      </w:pPr>
      <w:rPr>
        <w:rFonts w:hint="default"/>
        <w:lang w:val="es-ES" w:eastAsia="en-US" w:bidi="ar-SA"/>
      </w:rPr>
    </w:lvl>
    <w:lvl w:ilvl="4">
      <w:numFmt w:val="bullet"/>
      <w:lvlText w:val="•"/>
      <w:lvlJc w:val="left"/>
      <w:pPr>
        <w:ind w:left="4160" w:hanging="720"/>
      </w:pPr>
      <w:rPr>
        <w:rFonts w:hint="default"/>
        <w:lang w:val="es-ES" w:eastAsia="en-US" w:bidi="ar-SA"/>
      </w:rPr>
    </w:lvl>
    <w:lvl w:ilvl="5">
      <w:numFmt w:val="bullet"/>
      <w:lvlText w:val="•"/>
      <w:lvlJc w:val="left"/>
      <w:pPr>
        <w:ind w:left="5260" w:hanging="720"/>
      </w:pPr>
      <w:rPr>
        <w:rFonts w:hint="default"/>
        <w:lang w:val="es-ES" w:eastAsia="en-US" w:bidi="ar-SA"/>
      </w:rPr>
    </w:lvl>
    <w:lvl w:ilvl="6">
      <w:numFmt w:val="bullet"/>
      <w:lvlText w:val="•"/>
      <w:lvlJc w:val="left"/>
      <w:pPr>
        <w:ind w:left="6360" w:hanging="720"/>
      </w:pPr>
      <w:rPr>
        <w:rFonts w:hint="default"/>
        <w:lang w:val="es-ES" w:eastAsia="en-US" w:bidi="ar-SA"/>
      </w:rPr>
    </w:lvl>
    <w:lvl w:ilvl="7">
      <w:numFmt w:val="bullet"/>
      <w:lvlText w:val="•"/>
      <w:lvlJc w:val="left"/>
      <w:pPr>
        <w:ind w:left="7460" w:hanging="720"/>
      </w:pPr>
      <w:rPr>
        <w:rFonts w:hint="default"/>
        <w:lang w:val="es-ES" w:eastAsia="en-US" w:bidi="ar-SA"/>
      </w:rPr>
    </w:lvl>
    <w:lvl w:ilvl="8">
      <w:numFmt w:val="bullet"/>
      <w:lvlText w:val="•"/>
      <w:lvlJc w:val="left"/>
      <w:pPr>
        <w:ind w:left="8560" w:hanging="720"/>
      </w:pPr>
      <w:rPr>
        <w:rFonts w:hint="default"/>
        <w:lang w:val="es-ES" w:eastAsia="en-US" w:bidi="ar-SA"/>
      </w:rPr>
    </w:lvl>
  </w:abstractNum>
  <w:abstractNum w:abstractNumId="11" w15:restartNumberingAfterBreak="0">
    <w:nsid w:val="787335E7"/>
    <w:multiLevelType w:val="hybridMultilevel"/>
    <w:tmpl w:val="5E4CEE88"/>
    <w:lvl w:ilvl="0" w:tplc="9C249E94">
      <w:numFmt w:val="bullet"/>
      <w:lvlText w:val=""/>
      <w:lvlJc w:val="left"/>
      <w:pPr>
        <w:ind w:left="542" w:hanging="708"/>
      </w:pPr>
      <w:rPr>
        <w:rFonts w:hint="default"/>
        <w:w w:val="100"/>
        <w:lang w:val="es-ES" w:eastAsia="en-US" w:bidi="ar-SA"/>
      </w:rPr>
    </w:lvl>
    <w:lvl w:ilvl="1" w:tplc="0EF40AB4">
      <w:numFmt w:val="bullet"/>
      <w:lvlText w:val=""/>
      <w:lvlJc w:val="left"/>
      <w:pPr>
        <w:ind w:left="1262" w:hanging="360"/>
      </w:pPr>
      <w:rPr>
        <w:rFonts w:hint="default"/>
        <w:w w:val="99"/>
        <w:lang w:val="es-ES" w:eastAsia="en-US" w:bidi="ar-SA"/>
      </w:rPr>
    </w:lvl>
    <w:lvl w:ilvl="2" w:tplc="F61A007A">
      <w:numFmt w:val="bullet"/>
      <w:lvlText w:val="•"/>
      <w:lvlJc w:val="left"/>
      <w:pPr>
        <w:ind w:left="3220" w:hanging="360"/>
      </w:pPr>
      <w:rPr>
        <w:rFonts w:hint="default"/>
        <w:lang w:val="es-ES" w:eastAsia="en-US" w:bidi="ar-SA"/>
      </w:rPr>
    </w:lvl>
    <w:lvl w:ilvl="3" w:tplc="8CE00CCC">
      <w:numFmt w:val="bullet"/>
      <w:lvlText w:val="•"/>
      <w:lvlJc w:val="left"/>
      <w:pPr>
        <w:ind w:left="4162" w:hanging="360"/>
      </w:pPr>
      <w:rPr>
        <w:rFonts w:hint="default"/>
        <w:lang w:val="es-ES" w:eastAsia="en-US" w:bidi="ar-SA"/>
      </w:rPr>
    </w:lvl>
    <w:lvl w:ilvl="4" w:tplc="431275E0">
      <w:numFmt w:val="bullet"/>
      <w:lvlText w:val="•"/>
      <w:lvlJc w:val="left"/>
      <w:pPr>
        <w:ind w:left="5105" w:hanging="360"/>
      </w:pPr>
      <w:rPr>
        <w:rFonts w:hint="default"/>
        <w:lang w:val="es-ES" w:eastAsia="en-US" w:bidi="ar-SA"/>
      </w:rPr>
    </w:lvl>
    <w:lvl w:ilvl="5" w:tplc="7F0A3106">
      <w:numFmt w:val="bullet"/>
      <w:lvlText w:val="•"/>
      <w:lvlJc w:val="left"/>
      <w:pPr>
        <w:ind w:left="6047" w:hanging="360"/>
      </w:pPr>
      <w:rPr>
        <w:rFonts w:hint="default"/>
        <w:lang w:val="es-ES" w:eastAsia="en-US" w:bidi="ar-SA"/>
      </w:rPr>
    </w:lvl>
    <w:lvl w:ilvl="6" w:tplc="37F2AE2E">
      <w:numFmt w:val="bullet"/>
      <w:lvlText w:val="•"/>
      <w:lvlJc w:val="left"/>
      <w:pPr>
        <w:ind w:left="6990" w:hanging="360"/>
      </w:pPr>
      <w:rPr>
        <w:rFonts w:hint="default"/>
        <w:lang w:val="es-ES" w:eastAsia="en-US" w:bidi="ar-SA"/>
      </w:rPr>
    </w:lvl>
    <w:lvl w:ilvl="7" w:tplc="8CA654E8">
      <w:numFmt w:val="bullet"/>
      <w:lvlText w:val="•"/>
      <w:lvlJc w:val="left"/>
      <w:pPr>
        <w:ind w:left="7932" w:hanging="360"/>
      </w:pPr>
      <w:rPr>
        <w:rFonts w:hint="default"/>
        <w:lang w:val="es-ES" w:eastAsia="en-US" w:bidi="ar-SA"/>
      </w:rPr>
    </w:lvl>
    <w:lvl w:ilvl="8" w:tplc="DE305900">
      <w:numFmt w:val="bullet"/>
      <w:lvlText w:val="•"/>
      <w:lvlJc w:val="left"/>
      <w:pPr>
        <w:ind w:left="8875" w:hanging="360"/>
      </w:pPr>
      <w:rPr>
        <w:rFonts w:hint="default"/>
        <w:lang w:val="es-ES" w:eastAsia="en-US" w:bidi="ar-SA"/>
      </w:rPr>
    </w:lvl>
  </w:abstractNum>
  <w:abstractNum w:abstractNumId="12" w15:restartNumberingAfterBreak="0">
    <w:nsid w:val="7AFC6C68"/>
    <w:multiLevelType w:val="hybridMultilevel"/>
    <w:tmpl w:val="2FE02F56"/>
    <w:lvl w:ilvl="0" w:tplc="240A0001">
      <w:start w:val="1"/>
      <w:numFmt w:val="bullet"/>
      <w:lvlText w:val=""/>
      <w:lvlJc w:val="left"/>
      <w:pPr>
        <w:ind w:left="1262" w:hanging="360"/>
      </w:pPr>
      <w:rPr>
        <w:rFonts w:ascii="Symbol" w:hAnsi="Symbol" w:hint="default"/>
      </w:rPr>
    </w:lvl>
    <w:lvl w:ilvl="1" w:tplc="240A0003" w:tentative="1">
      <w:start w:val="1"/>
      <w:numFmt w:val="bullet"/>
      <w:lvlText w:val="o"/>
      <w:lvlJc w:val="left"/>
      <w:pPr>
        <w:ind w:left="1982" w:hanging="360"/>
      </w:pPr>
      <w:rPr>
        <w:rFonts w:ascii="Courier New" w:hAnsi="Courier New" w:cs="Courier New" w:hint="default"/>
      </w:rPr>
    </w:lvl>
    <w:lvl w:ilvl="2" w:tplc="240A0005" w:tentative="1">
      <w:start w:val="1"/>
      <w:numFmt w:val="bullet"/>
      <w:lvlText w:val=""/>
      <w:lvlJc w:val="left"/>
      <w:pPr>
        <w:ind w:left="2702" w:hanging="360"/>
      </w:pPr>
      <w:rPr>
        <w:rFonts w:ascii="Wingdings" w:hAnsi="Wingdings" w:hint="default"/>
      </w:rPr>
    </w:lvl>
    <w:lvl w:ilvl="3" w:tplc="240A0001" w:tentative="1">
      <w:start w:val="1"/>
      <w:numFmt w:val="bullet"/>
      <w:lvlText w:val=""/>
      <w:lvlJc w:val="left"/>
      <w:pPr>
        <w:ind w:left="3422" w:hanging="360"/>
      </w:pPr>
      <w:rPr>
        <w:rFonts w:ascii="Symbol" w:hAnsi="Symbol" w:hint="default"/>
      </w:rPr>
    </w:lvl>
    <w:lvl w:ilvl="4" w:tplc="240A0003" w:tentative="1">
      <w:start w:val="1"/>
      <w:numFmt w:val="bullet"/>
      <w:lvlText w:val="o"/>
      <w:lvlJc w:val="left"/>
      <w:pPr>
        <w:ind w:left="4142" w:hanging="360"/>
      </w:pPr>
      <w:rPr>
        <w:rFonts w:ascii="Courier New" w:hAnsi="Courier New" w:cs="Courier New" w:hint="default"/>
      </w:rPr>
    </w:lvl>
    <w:lvl w:ilvl="5" w:tplc="240A0005" w:tentative="1">
      <w:start w:val="1"/>
      <w:numFmt w:val="bullet"/>
      <w:lvlText w:val=""/>
      <w:lvlJc w:val="left"/>
      <w:pPr>
        <w:ind w:left="4862" w:hanging="360"/>
      </w:pPr>
      <w:rPr>
        <w:rFonts w:ascii="Wingdings" w:hAnsi="Wingdings" w:hint="default"/>
      </w:rPr>
    </w:lvl>
    <w:lvl w:ilvl="6" w:tplc="240A0001" w:tentative="1">
      <w:start w:val="1"/>
      <w:numFmt w:val="bullet"/>
      <w:lvlText w:val=""/>
      <w:lvlJc w:val="left"/>
      <w:pPr>
        <w:ind w:left="5582" w:hanging="360"/>
      </w:pPr>
      <w:rPr>
        <w:rFonts w:ascii="Symbol" w:hAnsi="Symbol" w:hint="default"/>
      </w:rPr>
    </w:lvl>
    <w:lvl w:ilvl="7" w:tplc="240A0003" w:tentative="1">
      <w:start w:val="1"/>
      <w:numFmt w:val="bullet"/>
      <w:lvlText w:val="o"/>
      <w:lvlJc w:val="left"/>
      <w:pPr>
        <w:ind w:left="6302" w:hanging="360"/>
      </w:pPr>
      <w:rPr>
        <w:rFonts w:ascii="Courier New" w:hAnsi="Courier New" w:cs="Courier New" w:hint="default"/>
      </w:rPr>
    </w:lvl>
    <w:lvl w:ilvl="8" w:tplc="240A0005" w:tentative="1">
      <w:start w:val="1"/>
      <w:numFmt w:val="bullet"/>
      <w:lvlText w:val=""/>
      <w:lvlJc w:val="left"/>
      <w:pPr>
        <w:ind w:left="7022" w:hanging="360"/>
      </w:pPr>
      <w:rPr>
        <w:rFonts w:ascii="Wingdings" w:hAnsi="Wingdings" w:hint="default"/>
      </w:rPr>
    </w:lvl>
  </w:abstractNum>
  <w:abstractNum w:abstractNumId="13" w15:restartNumberingAfterBreak="0">
    <w:nsid w:val="7CF6414A"/>
    <w:multiLevelType w:val="hybridMultilevel"/>
    <w:tmpl w:val="C5DE4774"/>
    <w:lvl w:ilvl="0" w:tplc="AA1A4428">
      <w:numFmt w:val="bullet"/>
      <w:lvlText w:val=""/>
      <w:lvlJc w:val="left"/>
      <w:pPr>
        <w:ind w:left="827" w:hanging="360"/>
      </w:pPr>
      <w:rPr>
        <w:rFonts w:hint="default"/>
        <w:w w:val="100"/>
        <w:lang w:val="es-ES" w:eastAsia="en-US" w:bidi="ar-SA"/>
      </w:rPr>
    </w:lvl>
    <w:lvl w:ilvl="1" w:tplc="376C9954">
      <w:numFmt w:val="bullet"/>
      <w:lvlText w:val="•"/>
      <w:lvlJc w:val="left"/>
      <w:pPr>
        <w:ind w:left="1389" w:hanging="360"/>
      </w:pPr>
      <w:rPr>
        <w:rFonts w:hint="default"/>
        <w:lang w:val="es-ES" w:eastAsia="en-US" w:bidi="ar-SA"/>
      </w:rPr>
    </w:lvl>
    <w:lvl w:ilvl="2" w:tplc="A80AF8A2">
      <w:numFmt w:val="bullet"/>
      <w:lvlText w:val="•"/>
      <w:lvlJc w:val="left"/>
      <w:pPr>
        <w:ind w:left="1958" w:hanging="360"/>
      </w:pPr>
      <w:rPr>
        <w:rFonts w:hint="default"/>
        <w:lang w:val="es-ES" w:eastAsia="en-US" w:bidi="ar-SA"/>
      </w:rPr>
    </w:lvl>
    <w:lvl w:ilvl="3" w:tplc="EE688A84">
      <w:numFmt w:val="bullet"/>
      <w:lvlText w:val="•"/>
      <w:lvlJc w:val="left"/>
      <w:pPr>
        <w:ind w:left="2527" w:hanging="360"/>
      </w:pPr>
      <w:rPr>
        <w:rFonts w:hint="default"/>
        <w:lang w:val="es-ES" w:eastAsia="en-US" w:bidi="ar-SA"/>
      </w:rPr>
    </w:lvl>
    <w:lvl w:ilvl="4" w:tplc="731EE8A2">
      <w:numFmt w:val="bullet"/>
      <w:lvlText w:val="•"/>
      <w:lvlJc w:val="left"/>
      <w:pPr>
        <w:ind w:left="3096" w:hanging="360"/>
      </w:pPr>
      <w:rPr>
        <w:rFonts w:hint="default"/>
        <w:lang w:val="es-ES" w:eastAsia="en-US" w:bidi="ar-SA"/>
      </w:rPr>
    </w:lvl>
    <w:lvl w:ilvl="5" w:tplc="1C2AFEC2">
      <w:numFmt w:val="bullet"/>
      <w:lvlText w:val="•"/>
      <w:lvlJc w:val="left"/>
      <w:pPr>
        <w:ind w:left="3666" w:hanging="360"/>
      </w:pPr>
      <w:rPr>
        <w:rFonts w:hint="default"/>
        <w:lang w:val="es-ES" w:eastAsia="en-US" w:bidi="ar-SA"/>
      </w:rPr>
    </w:lvl>
    <w:lvl w:ilvl="6" w:tplc="DB004B3C">
      <w:numFmt w:val="bullet"/>
      <w:lvlText w:val="•"/>
      <w:lvlJc w:val="left"/>
      <w:pPr>
        <w:ind w:left="4235" w:hanging="360"/>
      </w:pPr>
      <w:rPr>
        <w:rFonts w:hint="default"/>
        <w:lang w:val="es-ES" w:eastAsia="en-US" w:bidi="ar-SA"/>
      </w:rPr>
    </w:lvl>
    <w:lvl w:ilvl="7" w:tplc="9BEC5BCA">
      <w:numFmt w:val="bullet"/>
      <w:lvlText w:val="•"/>
      <w:lvlJc w:val="left"/>
      <w:pPr>
        <w:ind w:left="4804" w:hanging="360"/>
      </w:pPr>
      <w:rPr>
        <w:rFonts w:hint="default"/>
        <w:lang w:val="es-ES" w:eastAsia="en-US" w:bidi="ar-SA"/>
      </w:rPr>
    </w:lvl>
    <w:lvl w:ilvl="8" w:tplc="BF745648">
      <w:numFmt w:val="bullet"/>
      <w:lvlText w:val="•"/>
      <w:lvlJc w:val="left"/>
      <w:pPr>
        <w:ind w:left="5373" w:hanging="360"/>
      </w:pPr>
      <w:rPr>
        <w:rFonts w:hint="default"/>
        <w:lang w:val="es-ES" w:eastAsia="en-US" w:bidi="ar-SA"/>
      </w:r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11"/>
  </w:num>
  <w:num w:numId="8">
    <w:abstractNumId w:val="10"/>
  </w:num>
  <w:num w:numId="9">
    <w:abstractNumId w:val="13"/>
  </w:num>
  <w:num w:numId="10">
    <w:abstractNumId w:val="5"/>
  </w:num>
  <w:num w:numId="11">
    <w:abstractNumId w:val="9"/>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AD"/>
    <w:rsid w:val="001C1BE5"/>
    <w:rsid w:val="00985297"/>
    <w:rsid w:val="009938A9"/>
    <w:rsid w:val="00A365FE"/>
    <w:rsid w:val="00AF076D"/>
    <w:rsid w:val="00C4517F"/>
    <w:rsid w:val="00F10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EA070-03D7-4D3D-9188-81F2A2A8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A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F103AD"/>
    <w:pPr>
      <w:ind w:left="1262" w:hanging="361"/>
      <w:outlineLvl w:val="0"/>
    </w:pPr>
    <w:rPr>
      <w:b/>
      <w:bCs/>
      <w:sz w:val="24"/>
      <w:szCs w:val="24"/>
    </w:rPr>
  </w:style>
  <w:style w:type="paragraph" w:styleId="Ttulo2">
    <w:name w:val="heading 2"/>
    <w:basedOn w:val="Normal"/>
    <w:next w:val="Normal"/>
    <w:link w:val="Ttulo2Car"/>
    <w:uiPriority w:val="9"/>
    <w:unhideWhenUsed/>
    <w:qFormat/>
    <w:rsid w:val="00F103AD"/>
    <w:pPr>
      <w:keepNext/>
      <w:keepLines/>
      <w:spacing w:before="4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F103AD"/>
    <w:pPr>
      <w:keepNext/>
      <w:keepLines/>
      <w:spacing w:before="40"/>
      <w:outlineLvl w:val="2"/>
    </w:pPr>
    <w:rPr>
      <w:rFonts w:eastAsiaTheme="majorEastAsia"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3AD"/>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F103AD"/>
    <w:rPr>
      <w:rFonts w:ascii="Arial" w:eastAsiaTheme="majorEastAsia" w:hAnsi="Arial" w:cstheme="majorBidi"/>
      <w:b/>
      <w:sz w:val="24"/>
      <w:szCs w:val="26"/>
      <w:lang w:val="es-ES"/>
    </w:rPr>
  </w:style>
  <w:style w:type="character" w:customStyle="1" w:styleId="Ttulo3Car">
    <w:name w:val="Título 3 Car"/>
    <w:basedOn w:val="Fuentedeprrafopredeter"/>
    <w:link w:val="Ttulo3"/>
    <w:uiPriority w:val="9"/>
    <w:rsid w:val="00F103AD"/>
    <w:rPr>
      <w:rFonts w:ascii="Arial" w:eastAsiaTheme="majorEastAsia" w:hAnsi="Arial" w:cstheme="majorBidi"/>
      <w:b/>
      <w:sz w:val="24"/>
      <w:szCs w:val="24"/>
      <w:lang w:val="es-ES"/>
    </w:rPr>
  </w:style>
  <w:style w:type="table" w:customStyle="1" w:styleId="TableNormal">
    <w:name w:val="Table Normal"/>
    <w:uiPriority w:val="2"/>
    <w:semiHidden/>
    <w:unhideWhenUsed/>
    <w:qFormat/>
    <w:rsid w:val="00F103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03AD"/>
    <w:rPr>
      <w:sz w:val="24"/>
      <w:szCs w:val="24"/>
    </w:rPr>
  </w:style>
  <w:style w:type="character" w:customStyle="1" w:styleId="TextoindependienteCar">
    <w:name w:val="Texto independiente Car"/>
    <w:basedOn w:val="Fuentedeprrafopredeter"/>
    <w:link w:val="Textoindependiente"/>
    <w:uiPriority w:val="1"/>
    <w:rsid w:val="00F103AD"/>
    <w:rPr>
      <w:rFonts w:ascii="Arial" w:eastAsia="Arial" w:hAnsi="Arial" w:cs="Arial"/>
      <w:sz w:val="24"/>
      <w:szCs w:val="24"/>
      <w:lang w:val="es-ES"/>
    </w:rPr>
  </w:style>
  <w:style w:type="paragraph" w:styleId="Prrafodelista">
    <w:name w:val="List Paragraph"/>
    <w:basedOn w:val="Normal"/>
    <w:uiPriority w:val="1"/>
    <w:qFormat/>
    <w:rsid w:val="00F103AD"/>
    <w:pPr>
      <w:ind w:left="901" w:hanging="360"/>
    </w:pPr>
  </w:style>
  <w:style w:type="paragraph" w:customStyle="1" w:styleId="TableParagraph">
    <w:name w:val="Table Paragraph"/>
    <w:basedOn w:val="Normal"/>
    <w:uiPriority w:val="1"/>
    <w:qFormat/>
    <w:rsid w:val="00F103AD"/>
    <w:rPr>
      <w:rFonts w:ascii="Trebuchet MS" w:eastAsia="Trebuchet MS" w:hAnsi="Trebuchet MS" w:cs="Trebuchet MS"/>
    </w:rPr>
  </w:style>
  <w:style w:type="paragraph" w:styleId="Encabezado">
    <w:name w:val="header"/>
    <w:basedOn w:val="Normal"/>
    <w:link w:val="EncabezadoCar"/>
    <w:uiPriority w:val="99"/>
    <w:unhideWhenUsed/>
    <w:rsid w:val="00F103AD"/>
    <w:pPr>
      <w:tabs>
        <w:tab w:val="center" w:pos="4419"/>
        <w:tab w:val="right" w:pos="8838"/>
      </w:tabs>
    </w:pPr>
  </w:style>
  <w:style w:type="character" w:customStyle="1" w:styleId="EncabezadoCar">
    <w:name w:val="Encabezado Car"/>
    <w:basedOn w:val="Fuentedeprrafopredeter"/>
    <w:link w:val="Encabezado"/>
    <w:uiPriority w:val="99"/>
    <w:rsid w:val="00F103AD"/>
    <w:rPr>
      <w:rFonts w:ascii="Arial" w:eastAsia="Arial" w:hAnsi="Arial" w:cs="Arial"/>
      <w:lang w:val="es-ES"/>
    </w:rPr>
  </w:style>
  <w:style w:type="paragraph" w:styleId="Piedepgina">
    <w:name w:val="footer"/>
    <w:basedOn w:val="Normal"/>
    <w:link w:val="PiedepginaCar"/>
    <w:uiPriority w:val="99"/>
    <w:unhideWhenUsed/>
    <w:rsid w:val="00F103AD"/>
    <w:pPr>
      <w:tabs>
        <w:tab w:val="center" w:pos="4419"/>
        <w:tab w:val="right" w:pos="8838"/>
      </w:tabs>
    </w:pPr>
  </w:style>
  <w:style w:type="character" w:customStyle="1" w:styleId="PiedepginaCar">
    <w:name w:val="Pie de página Car"/>
    <w:basedOn w:val="Fuentedeprrafopredeter"/>
    <w:link w:val="Piedepgina"/>
    <w:uiPriority w:val="99"/>
    <w:rsid w:val="00F103AD"/>
    <w:rPr>
      <w:rFonts w:ascii="Arial" w:eastAsia="Arial" w:hAnsi="Arial" w:cs="Arial"/>
      <w:lang w:val="es-ES"/>
    </w:rPr>
  </w:style>
  <w:style w:type="paragraph" w:styleId="Textodeglobo">
    <w:name w:val="Balloon Text"/>
    <w:basedOn w:val="Normal"/>
    <w:link w:val="TextodegloboCar"/>
    <w:uiPriority w:val="99"/>
    <w:semiHidden/>
    <w:unhideWhenUsed/>
    <w:rsid w:val="00F103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3AD"/>
    <w:rPr>
      <w:rFonts w:ascii="Segoe UI" w:eastAsia="Arial" w:hAnsi="Segoe UI" w:cs="Segoe UI"/>
      <w:sz w:val="18"/>
      <w:szCs w:val="18"/>
      <w:lang w:val="es-ES"/>
    </w:rPr>
  </w:style>
  <w:style w:type="paragraph" w:styleId="TtuloTDC">
    <w:name w:val="TOC Heading"/>
    <w:basedOn w:val="Ttulo1"/>
    <w:next w:val="Normal"/>
    <w:uiPriority w:val="39"/>
    <w:unhideWhenUsed/>
    <w:qFormat/>
    <w:rsid w:val="00F103A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F103AD"/>
    <w:pPr>
      <w:spacing w:after="100"/>
    </w:pPr>
  </w:style>
  <w:style w:type="character" w:styleId="Hipervnculo">
    <w:name w:val="Hyperlink"/>
    <w:basedOn w:val="Fuentedeprrafopredeter"/>
    <w:uiPriority w:val="99"/>
    <w:unhideWhenUsed/>
    <w:rsid w:val="00F103AD"/>
    <w:rPr>
      <w:color w:val="0563C1" w:themeColor="hyperlink"/>
      <w:u w:val="single"/>
    </w:rPr>
  </w:style>
  <w:style w:type="paragraph" w:styleId="TDC2">
    <w:name w:val="toc 2"/>
    <w:basedOn w:val="Normal"/>
    <w:next w:val="Normal"/>
    <w:autoRedefine/>
    <w:uiPriority w:val="39"/>
    <w:unhideWhenUsed/>
    <w:rsid w:val="00F103AD"/>
    <w:pPr>
      <w:spacing w:after="100"/>
      <w:ind w:left="220"/>
    </w:pPr>
  </w:style>
  <w:style w:type="paragraph" w:styleId="TDC3">
    <w:name w:val="toc 3"/>
    <w:basedOn w:val="Normal"/>
    <w:next w:val="Normal"/>
    <w:autoRedefine/>
    <w:uiPriority w:val="39"/>
    <w:unhideWhenUsed/>
    <w:rsid w:val="00F103A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dep.edu.co/sites/default/files/PRO-GF-14-01%20Ejec%20Presupuestal%20V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1883</Words>
  <Characters>10359</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Hilda Yamile Morales Laverde</cp:lastModifiedBy>
  <cp:revision>4</cp:revision>
  <dcterms:created xsi:type="dcterms:W3CDTF">2020-11-04T02:22:00Z</dcterms:created>
  <dcterms:modified xsi:type="dcterms:W3CDTF">2020-12-21T19:34:00Z</dcterms:modified>
</cp:coreProperties>
</file>