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C0D0" w14:textId="77777777" w:rsidR="00DA7A96" w:rsidRDefault="00DA7A96" w:rsidP="004D3418">
      <w:pPr>
        <w:jc w:val="center"/>
        <w:rPr>
          <w:rFonts w:cs="Arial"/>
          <w:b/>
          <w:sz w:val="22"/>
        </w:rPr>
      </w:pPr>
      <w:bookmarkStart w:id="0" w:name="_Hlk66773518"/>
    </w:p>
    <w:p w14:paraId="58AA4D46" w14:textId="018EC442" w:rsidR="004D3418" w:rsidRPr="00190E53" w:rsidRDefault="004D3418" w:rsidP="004D3418">
      <w:pPr>
        <w:jc w:val="center"/>
        <w:rPr>
          <w:rFonts w:cs="Arial"/>
          <w:b/>
          <w:sz w:val="22"/>
        </w:rPr>
      </w:pPr>
      <w:r w:rsidRPr="00190E53">
        <w:rPr>
          <w:rFonts w:cs="Arial"/>
          <w:b/>
          <w:sz w:val="22"/>
        </w:rPr>
        <w:t>INSTITUTO PARA LA INVESTIGACIÓN EDUCATIVA Y EL DESARROLLO PEDAGOGICO – IDEP</w:t>
      </w:r>
    </w:p>
    <w:p w14:paraId="18636241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37BD19B3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6C8FC9CE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633DE59C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589E8296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5404AA6E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520B140E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0E0D2B9D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2A4EE74D" w14:textId="19B5E694" w:rsidR="004D3418" w:rsidRPr="00190E53" w:rsidRDefault="004D3418" w:rsidP="004D3418">
      <w:pPr>
        <w:jc w:val="center"/>
        <w:rPr>
          <w:rFonts w:cs="Arial"/>
          <w:b/>
          <w:sz w:val="22"/>
        </w:rPr>
      </w:pPr>
      <w:r w:rsidRPr="00190E53">
        <w:rPr>
          <w:rFonts w:cs="Arial"/>
          <w:b/>
          <w:sz w:val="22"/>
        </w:rPr>
        <w:t xml:space="preserve">INFORME DE SEGUIMIENTO CUMPLIMIENTO METAS PLAN DE DESARROLLO </w:t>
      </w:r>
    </w:p>
    <w:p w14:paraId="300C3078" w14:textId="5FBE47F0" w:rsidR="004D3418" w:rsidRPr="00190E53" w:rsidRDefault="007A6BE3" w:rsidP="004D3418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  <w:lang w:val="es-419"/>
        </w:rPr>
        <w:t>TERCER</w:t>
      </w:r>
      <w:r w:rsidR="004D3418" w:rsidRPr="00190E53">
        <w:rPr>
          <w:rFonts w:cs="Arial"/>
          <w:b/>
          <w:sz w:val="22"/>
        </w:rPr>
        <w:t xml:space="preserve"> TRIMESTRE 2021</w:t>
      </w:r>
    </w:p>
    <w:p w14:paraId="13A19E12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3A39D276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574BBC00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0F78429D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13A0491F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0721D3B3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37C33EAA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</w:p>
    <w:p w14:paraId="5847C1EB" w14:textId="77777777" w:rsidR="004D3418" w:rsidRPr="00190E53" w:rsidRDefault="004D3418" w:rsidP="004D3418">
      <w:pPr>
        <w:jc w:val="center"/>
        <w:rPr>
          <w:rFonts w:cs="Arial"/>
          <w:b/>
          <w:sz w:val="22"/>
        </w:rPr>
      </w:pPr>
      <w:r w:rsidRPr="00190E53">
        <w:rPr>
          <w:rFonts w:cs="Arial"/>
          <w:b/>
          <w:sz w:val="22"/>
        </w:rPr>
        <w:t>OFICINA DE CONTROL INTERNO</w:t>
      </w:r>
    </w:p>
    <w:p w14:paraId="53E73D1F" w14:textId="2740DE1F" w:rsidR="004D3418" w:rsidRPr="00190E53" w:rsidRDefault="004D3418" w:rsidP="004D3418">
      <w:pPr>
        <w:jc w:val="center"/>
        <w:rPr>
          <w:rFonts w:cs="Arial"/>
          <w:sz w:val="22"/>
        </w:rPr>
      </w:pPr>
      <w:r w:rsidRPr="00190E53">
        <w:rPr>
          <w:rFonts w:cs="Arial"/>
          <w:b/>
          <w:sz w:val="22"/>
        </w:rPr>
        <w:t xml:space="preserve">Bogotá, D.C. </w:t>
      </w:r>
      <w:r w:rsidR="007A6BE3">
        <w:rPr>
          <w:rFonts w:cs="Arial"/>
          <w:b/>
          <w:sz w:val="22"/>
          <w:lang w:val="es-419"/>
        </w:rPr>
        <w:t>Noviembre</w:t>
      </w:r>
      <w:r w:rsidRPr="00190E53">
        <w:rPr>
          <w:rFonts w:cs="Arial"/>
          <w:b/>
          <w:sz w:val="22"/>
        </w:rPr>
        <w:t xml:space="preserve"> de 2021.</w:t>
      </w:r>
    </w:p>
    <w:p w14:paraId="6924E3A2" w14:textId="77777777" w:rsidR="006A5D53" w:rsidRDefault="006A5D53">
      <w:pPr>
        <w:spacing w:after="160" w:line="259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</w:rPr>
        <w:br w:type="page"/>
      </w:r>
    </w:p>
    <w:p w14:paraId="7DC93DF0" w14:textId="77777777" w:rsidR="00DA7A96" w:rsidRDefault="00DA7A96" w:rsidP="004D3418">
      <w:pPr>
        <w:pStyle w:val="Sinespaciado"/>
        <w:jc w:val="center"/>
        <w:rPr>
          <w:rFonts w:ascii="Arial" w:hAnsi="Arial" w:cs="Arial"/>
          <w:b/>
          <w:bCs/>
        </w:rPr>
      </w:pPr>
    </w:p>
    <w:p w14:paraId="4424B94B" w14:textId="77777777" w:rsidR="00C25FCA" w:rsidRDefault="00C25FCA" w:rsidP="004D3418">
      <w:pPr>
        <w:pStyle w:val="Sinespaciado"/>
        <w:jc w:val="center"/>
        <w:rPr>
          <w:rFonts w:ascii="Arial" w:hAnsi="Arial" w:cs="Arial"/>
          <w:b/>
          <w:bCs/>
        </w:rPr>
      </w:pPr>
    </w:p>
    <w:p w14:paraId="247C0384" w14:textId="26F0C52E" w:rsidR="004D3418" w:rsidRPr="00190E53" w:rsidRDefault="004D3418" w:rsidP="004D3418">
      <w:pPr>
        <w:pStyle w:val="Sinespaciado"/>
        <w:jc w:val="center"/>
        <w:rPr>
          <w:rFonts w:ascii="Arial" w:hAnsi="Arial" w:cs="Arial"/>
          <w:b/>
          <w:bCs/>
        </w:rPr>
      </w:pPr>
      <w:r w:rsidRPr="00190E53">
        <w:rPr>
          <w:rFonts w:ascii="Arial" w:hAnsi="Arial" w:cs="Arial"/>
          <w:b/>
          <w:bCs/>
        </w:rPr>
        <w:t>INFORME DE SEGUIMIENTO AL CUMPLIMIENTO METAS PLAN DE DESARROLLO</w:t>
      </w:r>
    </w:p>
    <w:p w14:paraId="4916FFDB" w14:textId="77777777" w:rsidR="004D3418" w:rsidRPr="00190E53" w:rsidRDefault="004D3418" w:rsidP="004D3418">
      <w:pPr>
        <w:pStyle w:val="Sinespaciado"/>
        <w:jc w:val="center"/>
        <w:rPr>
          <w:rFonts w:ascii="Arial" w:hAnsi="Arial" w:cs="Arial"/>
          <w:b/>
          <w:bCs/>
          <w:lang w:val="es-419"/>
        </w:rPr>
      </w:pPr>
    </w:p>
    <w:p w14:paraId="449FAB01" w14:textId="28CBEB4C" w:rsidR="004D3418" w:rsidRPr="00190E53" w:rsidRDefault="007A6BE3" w:rsidP="004D3418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419"/>
        </w:rPr>
        <w:t>TERCER</w:t>
      </w:r>
      <w:r w:rsidR="004D3418" w:rsidRPr="00190E53">
        <w:rPr>
          <w:rFonts w:ascii="Arial" w:hAnsi="Arial" w:cs="Arial"/>
          <w:b/>
          <w:bCs/>
          <w:lang w:val="es-419"/>
        </w:rPr>
        <w:t xml:space="preserve"> </w:t>
      </w:r>
      <w:r w:rsidR="004D3418" w:rsidRPr="00190E53">
        <w:rPr>
          <w:rFonts w:ascii="Arial" w:hAnsi="Arial" w:cs="Arial"/>
          <w:b/>
          <w:bCs/>
        </w:rPr>
        <w:t>TRIMESTRE 2021.</w:t>
      </w:r>
    </w:p>
    <w:p w14:paraId="248966B1" w14:textId="77777777" w:rsidR="004D3418" w:rsidRPr="00190E53" w:rsidRDefault="004D3418" w:rsidP="004D3418">
      <w:pPr>
        <w:pStyle w:val="Ttulo1"/>
        <w:spacing w:before="94"/>
        <w:rPr>
          <w:szCs w:val="22"/>
        </w:rPr>
      </w:pPr>
    </w:p>
    <w:p w14:paraId="028AB722" w14:textId="2F12D7AE" w:rsidR="004D3418" w:rsidRPr="00190E53" w:rsidRDefault="00190E53" w:rsidP="004D3418">
      <w:pPr>
        <w:pStyle w:val="Ttulo1"/>
        <w:spacing w:before="182"/>
        <w:rPr>
          <w:szCs w:val="22"/>
        </w:rPr>
      </w:pPr>
      <w:r w:rsidRPr="00190E53">
        <w:rPr>
          <w:szCs w:val="22"/>
        </w:rPr>
        <w:t xml:space="preserve">1. </w:t>
      </w:r>
      <w:r w:rsidR="004D3418" w:rsidRPr="00190E53">
        <w:rPr>
          <w:szCs w:val="22"/>
        </w:rPr>
        <w:t>OBJETIVO</w:t>
      </w:r>
      <w:r w:rsidR="004D3418" w:rsidRPr="00190E53">
        <w:rPr>
          <w:spacing w:val="-6"/>
          <w:szCs w:val="22"/>
        </w:rPr>
        <w:t xml:space="preserve"> </w:t>
      </w:r>
      <w:r w:rsidR="004D3418" w:rsidRPr="00190E53">
        <w:rPr>
          <w:szCs w:val="22"/>
        </w:rPr>
        <w:t>GENERAL.</w:t>
      </w:r>
    </w:p>
    <w:p w14:paraId="1EA04E66" w14:textId="1AB8D515" w:rsidR="004D3418" w:rsidRPr="00190E53" w:rsidRDefault="004D3418" w:rsidP="009D7755">
      <w:pPr>
        <w:pStyle w:val="Textoindependiente"/>
        <w:spacing w:before="141"/>
        <w:ind w:left="536" w:right="49"/>
        <w:rPr>
          <w:sz w:val="22"/>
        </w:rPr>
      </w:pPr>
      <w:r w:rsidRPr="00190E53">
        <w:rPr>
          <w:sz w:val="22"/>
        </w:rPr>
        <w:t xml:space="preserve">Realizar seguimiento a la gestión adelantada de los proyectos de inversión del </w:t>
      </w:r>
      <w:r w:rsidR="005E2F5D">
        <w:rPr>
          <w:sz w:val="22"/>
        </w:rPr>
        <w:t>P</w:t>
      </w:r>
      <w:r w:rsidRPr="00190E53">
        <w:rPr>
          <w:sz w:val="22"/>
        </w:rPr>
        <w:t>lan de desarrollo</w:t>
      </w:r>
      <w:r w:rsidRPr="00190E53">
        <w:rPr>
          <w:spacing w:val="1"/>
          <w:sz w:val="22"/>
        </w:rPr>
        <w:t xml:space="preserve"> </w:t>
      </w:r>
      <w:r w:rsidR="005E2F5D">
        <w:rPr>
          <w:sz w:val="22"/>
        </w:rPr>
        <w:t>D</w:t>
      </w:r>
      <w:r w:rsidRPr="00190E53">
        <w:rPr>
          <w:sz w:val="22"/>
        </w:rPr>
        <w:t>istrital del Instituto para la Investigación Educativa y el Desarrollo Pedagógico IDEP, con el propósito de medir el grado de avance en el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cumplimiento de las metas y la ejecución de recursos previstos en el Plan Distrital de Desarrollo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2020-202</w:t>
      </w:r>
      <w:r w:rsidR="00361EEE" w:rsidRPr="00190E53">
        <w:rPr>
          <w:sz w:val="22"/>
        </w:rPr>
        <w:t>4</w:t>
      </w:r>
      <w:r w:rsidRPr="00190E53">
        <w:rPr>
          <w:sz w:val="22"/>
        </w:rPr>
        <w:t>,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atendiendo lo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establecido en el artículo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39</w:t>
      </w:r>
      <w:r w:rsidR="005E2F5D">
        <w:rPr>
          <w:sz w:val="22"/>
        </w:rPr>
        <w:t>,</w:t>
      </w:r>
      <w:r w:rsidRPr="00190E53">
        <w:rPr>
          <w:sz w:val="22"/>
        </w:rPr>
        <w:t xml:space="preserve"> parágrafo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5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del Decreto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Distrital 807</w:t>
      </w:r>
      <w:r w:rsidR="005E2F5D">
        <w:rPr>
          <w:spacing w:val="61"/>
          <w:sz w:val="22"/>
        </w:rPr>
        <w:t xml:space="preserve"> </w:t>
      </w:r>
      <w:r w:rsidRPr="00190E53">
        <w:rPr>
          <w:sz w:val="22"/>
        </w:rPr>
        <w:t>de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>2019.</w:t>
      </w:r>
    </w:p>
    <w:p w14:paraId="3EA38A56" w14:textId="77777777" w:rsidR="004D3418" w:rsidRPr="00190E53" w:rsidRDefault="004D3418" w:rsidP="004D3418">
      <w:pPr>
        <w:pStyle w:val="Ttulo1"/>
        <w:spacing w:before="1"/>
        <w:rPr>
          <w:szCs w:val="22"/>
        </w:rPr>
      </w:pPr>
    </w:p>
    <w:p w14:paraId="7A0B9303" w14:textId="6304F131" w:rsidR="004D3418" w:rsidRPr="00190E53" w:rsidRDefault="00190E53" w:rsidP="004D3418">
      <w:pPr>
        <w:pStyle w:val="Ttulo1"/>
        <w:spacing w:before="1"/>
        <w:rPr>
          <w:szCs w:val="22"/>
        </w:rPr>
      </w:pPr>
      <w:r w:rsidRPr="00190E53">
        <w:rPr>
          <w:szCs w:val="22"/>
        </w:rPr>
        <w:t xml:space="preserve">2. </w:t>
      </w:r>
      <w:r w:rsidR="004D3418" w:rsidRPr="00190E53">
        <w:rPr>
          <w:szCs w:val="22"/>
        </w:rPr>
        <w:t xml:space="preserve">ALCANCE. </w:t>
      </w:r>
    </w:p>
    <w:p w14:paraId="67F9C0A1" w14:textId="6D43832B" w:rsidR="004D3418" w:rsidRDefault="004D3418" w:rsidP="009D7755">
      <w:pPr>
        <w:pStyle w:val="Textoindependiente"/>
        <w:spacing w:before="164"/>
        <w:ind w:left="536" w:right="49"/>
        <w:rPr>
          <w:sz w:val="22"/>
        </w:rPr>
      </w:pPr>
      <w:r w:rsidRPr="00190E53">
        <w:rPr>
          <w:sz w:val="22"/>
        </w:rPr>
        <w:t>Evaluar el estado de avance y cumplimiento de las metas establecidas en el Plan Distrital de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 xml:space="preserve">Desarrollo de la Entidad correspondiente al periodo 01 de </w:t>
      </w:r>
      <w:r w:rsidR="007A6BE3">
        <w:rPr>
          <w:sz w:val="22"/>
          <w:lang w:val="es-419"/>
        </w:rPr>
        <w:t>julio</w:t>
      </w:r>
      <w:r w:rsidRPr="00190E53">
        <w:rPr>
          <w:sz w:val="22"/>
        </w:rPr>
        <w:t xml:space="preserve"> al 3</w:t>
      </w:r>
      <w:r w:rsidR="008847C8">
        <w:rPr>
          <w:sz w:val="22"/>
          <w:lang w:val="es-419"/>
        </w:rPr>
        <w:t>0</w:t>
      </w:r>
      <w:r w:rsidRPr="00190E53">
        <w:rPr>
          <w:sz w:val="22"/>
        </w:rPr>
        <w:t xml:space="preserve"> de </w:t>
      </w:r>
      <w:r w:rsidR="00A77C74">
        <w:rPr>
          <w:sz w:val="22"/>
          <w:lang w:val="es-419"/>
        </w:rPr>
        <w:t>septiembre</w:t>
      </w:r>
      <w:r w:rsidRPr="00190E53">
        <w:rPr>
          <w:sz w:val="22"/>
        </w:rPr>
        <w:t xml:space="preserve"> de 2021, mediante</w:t>
      </w:r>
      <w:r w:rsidRPr="00190E53">
        <w:rPr>
          <w:spacing w:val="1"/>
          <w:sz w:val="22"/>
        </w:rPr>
        <w:t xml:space="preserve"> </w:t>
      </w:r>
      <w:r w:rsidRPr="00190E53">
        <w:rPr>
          <w:sz w:val="22"/>
        </w:rPr>
        <w:t xml:space="preserve">análisis de la información </w:t>
      </w:r>
      <w:r w:rsidR="00EE4538" w:rsidRPr="00190E53">
        <w:rPr>
          <w:sz w:val="22"/>
        </w:rPr>
        <w:t xml:space="preserve">reportada </w:t>
      </w:r>
      <w:r w:rsidRPr="00190E53">
        <w:rPr>
          <w:sz w:val="22"/>
        </w:rPr>
        <w:t xml:space="preserve">en el reporte SEGPLAN y reporte de la Oficina Asesora de Planeación. </w:t>
      </w:r>
    </w:p>
    <w:p w14:paraId="4FE55C45" w14:textId="77777777" w:rsidR="00C25FCA" w:rsidRPr="00190E53" w:rsidRDefault="00C25FCA" w:rsidP="009D7755">
      <w:pPr>
        <w:pStyle w:val="Textoindependiente"/>
        <w:spacing w:before="164"/>
        <w:ind w:left="536" w:right="49"/>
        <w:rPr>
          <w:sz w:val="22"/>
        </w:rPr>
      </w:pPr>
    </w:p>
    <w:p w14:paraId="55998BAE" w14:textId="626D2612" w:rsidR="004D3418" w:rsidRPr="00190E53" w:rsidRDefault="00190E53" w:rsidP="004D3418">
      <w:pPr>
        <w:pStyle w:val="Ttulo1"/>
        <w:spacing w:before="94"/>
        <w:rPr>
          <w:szCs w:val="22"/>
        </w:rPr>
      </w:pPr>
      <w:r w:rsidRPr="00190E53">
        <w:rPr>
          <w:szCs w:val="22"/>
        </w:rPr>
        <w:t xml:space="preserve">3. </w:t>
      </w:r>
      <w:r w:rsidR="004D3418" w:rsidRPr="00190E53">
        <w:rPr>
          <w:szCs w:val="22"/>
        </w:rPr>
        <w:t>PERIODO</w:t>
      </w:r>
      <w:r w:rsidR="004D3418" w:rsidRPr="00190E53">
        <w:rPr>
          <w:spacing w:val="-5"/>
          <w:szCs w:val="22"/>
        </w:rPr>
        <w:t xml:space="preserve"> </w:t>
      </w:r>
      <w:r w:rsidR="004D3418" w:rsidRPr="00190E53">
        <w:rPr>
          <w:szCs w:val="22"/>
        </w:rPr>
        <w:t>DE</w:t>
      </w:r>
      <w:r w:rsidR="004D3418" w:rsidRPr="00190E53">
        <w:rPr>
          <w:spacing w:val="-3"/>
          <w:szCs w:val="22"/>
        </w:rPr>
        <w:t xml:space="preserve"> </w:t>
      </w:r>
      <w:r w:rsidR="004D3418" w:rsidRPr="00190E53">
        <w:rPr>
          <w:szCs w:val="22"/>
        </w:rPr>
        <w:t>EJECUCIÓN.</w:t>
      </w:r>
    </w:p>
    <w:p w14:paraId="3C702D37" w14:textId="6FA8E246" w:rsidR="004D3418" w:rsidRDefault="004D3418" w:rsidP="001F5912">
      <w:pPr>
        <w:pStyle w:val="Textoindependiente"/>
        <w:spacing w:before="186" w:line="252" w:lineRule="exact"/>
        <w:ind w:left="536"/>
        <w:rPr>
          <w:sz w:val="22"/>
        </w:rPr>
      </w:pPr>
      <w:r w:rsidRPr="00363942">
        <w:rPr>
          <w:sz w:val="22"/>
        </w:rPr>
        <w:t xml:space="preserve">Entre el </w:t>
      </w:r>
      <w:r w:rsidR="008961FC" w:rsidRPr="00363942">
        <w:rPr>
          <w:sz w:val="22"/>
          <w:lang w:val="es-419"/>
        </w:rPr>
        <w:t xml:space="preserve">01 de </w:t>
      </w:r>
      <w:r w:rsidR="007A6BE3">
        <w:rPr>
          <w:sz w:val="22"/>
          <w:lang w:val="es-419"/>
        </w:rPr>
        <w:t xml:space="preserve">julio y </w:t>
      </w:r>
      <w:r w:rsidRPr="00363942">
        <w:rPr>
          <w:sz w:val="22"/>
        </w:rPr>
        <w:t xml:space="preserve">el </w:t>
      </w:r>
      <w:r w:rsidR="008961FC" w:rsidRPr="00363942">
        <w:rPr>
          <w:sz w:val="22"/>
          <w:lang w:val="es-419"/>
        </w:rPr>
        <w:t xml:space="preserve">30 </w:t>
      </w:r>
      <w:r w:rsidR="00A77C74">
        <w:rPr>
          <w:sz w:val="22"/>
          <w:lang w:val="es-419"/>
        </w:rPr>
        <w:t xml:space="preserve">septiembre </w:t>
      </w:r>
      <w:r w:rsidRPr="00363942">
        <w:rPr>
          <w:sz w:val="22"/>
        </w:rPr>
        <w:t>de 2021</w:t>
      </w:r>
      <w:r w:rsidRPr="008961FC">
        <w:rPr>
          <w:sz w:val="22"/>
          <w:highlight w:val="yellow"/>
        </w:rPr>
        <w:t>,</w:t>
      </w:r>
      <w:r w:rsidRPr="00190E53">
        <w:rPr>
          <w:sz w:val="22"/>
        </w:rPr>
        <w:t xml:space="preserve"> se llevó a cabo seguimiento a las metas Plan Distrital de Desarrollo – PDD, de la Entidad </w:t>
      </w:r>
      <w:r w:rsidR="001F5912" w:rsidRPr="00190E53">
        <w:rPr>
          <w:sz w:val="22"/>
        </w:rPr>
        <w:t xml:space="preserve">a </w:t>
      </w:r>
      <w:r w:rsidR="005E2F5D">
        <w:rPr>
          <w:sz w:val="22"/>
        </w:rPr>
        <w:t xml:space="preserve">corte </w:t>
      </w:r>
      <w:r w:rsidR="00A77C74">
        <w:rPr>
          <w:sz w:val="22"/>
          <w:lang w:val="es-419"/>
        </w:rPr>
        <w:t xml:space="preserve">30 de septiembre </w:t>
      </w:r>
      <w:r w:rsidRPr="00190E53">
        <w:rPr>
          <w:sz w:val="22"/>
        </w:rPr>
        <w:t>de 202</w:t>
      </w:r>
      <w:r w:rsidR="001F5912" w:rsidRPr="00190E53">
        <w:rPr>
          <w:sz w:val="22"/>
        </w:rPr>
        <w:t>1.</w:t>
      </w:r>
    </w:p>
    <w:p w14:paraId="2D119DBB" w14:textId="77777777" w:rsidR="00C25FCA" w:rsidRDefault="00C25FCA" w:rsidP="001F5912">
      <w:pPr>
        <w:pStyle w:val="Textoindependiente"/>
        <w:spacing w:before="186" w:line="252" w:lineRule="exact"/>
        <w:ind w:left="536"/>
        <w:rPr>
          <w:sz w:val="22"/>
        </w:rPr>
      </w:pPr>
    </w:p>
    <w:p w14:paraId="39A7F81F" w14:textId="55740B6B" w:rsidR="00190E53" w:rsidRDefault="00190E53" w:rsidP="00190E53">
      <w:pPr>
        <w:pStyle w:val="Textoindependiente"/>
        <w:spacing w:before="186" w:line="252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4.  </w:t>
      </w:r>
      <w:r w:rsidRPr="00190E53">
        <w:rPr>
          <w:rFonts w:cs="Arial"/>
          <w:b/>
          <w:sz w:val="22"/>
        </w:rPr>
        <w:t>MARCO NORMATIVO Y DOCUMENTOS DE REFERENCIA</w:t>
      </w:r>
    </w:p>
    <w:p w14:paraId="17DCE089" w14:textId="77777777" w:rsidR="00C25FCA" w:rsidRPr="00190E53" w:rsidRDefault="00C25FCA" w:rsidP="00190E53">
      <w:pPr>
        <w:pStyle w:val="Textoindependiente"/>
        <w:spacing w:before="186" w:line="252" w:lineRule="exact"/>
        <w:rPr>
          <w:rFonts w:cs="Arial"/>
          <w:b/>
          <w:sz w:val="22"/>
        </w:rPr>
      </w:pPr>
    </w:p>
    <w:p w14:paraId="7BE698F8" w14:textId="2B877D92" w:rsidR="00190E53" w:rsidRPr="00190E53" w:rsidRDefault="00190E53" w:rsidP="00190E53">
      <w:pPr>
        <w:pStyle w:val="Textoindependiente"/>
        <w:numPr>
          <w:ilvl w:val="0"/>
          <w:numId w:val="6"/>
        </w:numPr>
        <w:spacing w:before="186" w:line="252" w:lineRule="exact"/>
        <w:rPr>
          <w:rFonts w:cs="Arial"/>
          <w:bCs/>
          <w:sz w:val="22"/>
        </w:rPr>
      </w:pPr>
      <w:r w:rsidRPr="00190E53">
        <w:rPr>
          <w:rFonts w:cs="Arial"/>
          <w:bCs/>
          <w:sz w:val="22"/>
        </w:rPr>
        <w:t>Decreto Distrital 807 de 2019, artículo 39</w:t>
      </w:r>
      <w:r w:rsidR="005E2F5D">
        <w:rPr>
          <w:rFonts w:cs="Arial"/>
          <w:bCs/>
          <w:sz w:val="22"/>
        </w:rPr>
        <w:t>,</w:t>
      </w:r>
      <w:r w:rsidRPr="00190E53">
        <w:rPr>
          <w:rFonts w:cs="Arial"/>
          <w:bCs/>
          <w:sz w:val="22"/>
        </w:rPr>
        <w:t xml:space="preserve"> parágrafo 5.</w:t>
      </w:r>
    </w:p>
    <w:p w14:paraId="58876EE2" w14:textId="77777777" w:rsidR="00190E53" w:rsidRPr="00190E53" w:rsidRDefault="00190E53" w:rsidP="00190E53">
      <w:pPr>
        <w:pStyle w:val="Textoindependiente"/>
        <w:numPr>
          <w:ilvl w:val="0"/>
          <w:numId w:val="6"/>
        </w:numPr>
        <w:spacing w:before="186" w:line="252" w:lineRule="exact"/>
        <w:rPr>
          <w:rFonts w:cs="Arial"/>
          <w:bCs/>
          <w:i/>
          <w:iCs/>
          <w:sz w:val="22"/>
        </w:rPr>
      </w:pPr>
      <w:r w:rsidRPr="00190E53">
        <w:rPr>
          <w:rFonts w:cs="Arial"/>
          <w:bCs/>
          <w:sz w:val="22"/>
        </w:rPr>
        <w:t xml:space="preserve">Acuerdo 761 de 202 del Concejo de Bogotá D.C, por medio del cual se adopta el plan de desarrollo económico, social y ambiental y de obras públicas del Distrito Capital 2020-2024 </w:t>
      </w:r>
      <w:r w:rsidRPr="00190E53">
        <w:rPr>
          <w:rFonts w:cs="Arial"/>
          <w:bCs/>
          <w:i/>
          <w:iCs/>
          <w:sz w:val="22"/>
        </w:rPr>
        <w:t xml:space="preserve">“UN NUEVO CONTRATO SOCIAL Y AMBIENTAL PARA LA BOGOTA DEL SIGLO XXI” </w:t>
      </w:r>
    </w:p>
    <w:p w14:paraId="6D011117" w14:textId="501438AD" w:rsidR="00C31110" w:rsidRPr="000250C2" w:rsidRDefault="00190E53" w:rsidP="00C31110">
      <w:pPr>
        <w:pStyle w:val="Textoindependiente"/>
        <w:numPr>
          <w:ilvl w:val="0"/>
          <w:numId w:val="6"/>
        </w:numPr>
        <w:spacing w:before="186" w:line="252" w:lineRule="exact"/>
        <w:rPr>
          <w:rFonts w:cs="Arial"/>
          <w:bCs/>
          <w:sz w:val="22"/>
        </w:rPr>
      </w:pPr>
      <w:r w:rsidRPr="000250C2">
        <w:rPr>
          <w:rFonts w:cs="Arial"/>
          <w:bCs/>
          <w:sz w:val="22"/>
        </w:rPr>
        <w:t xml:space="preserve">Plan de Acción 2020-2024 Componente Gestión e Inversión por Entidad a corte de </w:t>
      </w:r>
      <w:r w:rsidR="000D6282">
        <w:rPr>
          <w:rFonts w:cs="Arial"/>
          <w:bCs/>
          <w:sz w:val="22"/>
          <w:lang w:val="es-419"/>
        </w:rPr>
        <w:t>30 de septiembre</w:t>
      </w:r>
      <w:r w:rsidRPr="000250C2">
        <w:rPr>
          <w:rFonts w:cs="Arial"/>
          <w:bCs/>
          <w:sz w:val="22"/>
        </w:rPr>
        <w:t xml:space="preserve"> de 202</w:t>
      </w:r>
      <w:r w:rsidR="007A6BE3">
        <w:rPr>
          <w:rFonts w:cs="Arial"/>
          <w:bCs/>
          <w:sz w:val="22"/>
        </w:rPr>
        <w:t>1</w:t>
      </w:r>
      <w:r w:rsidR="00C31110" w:rsidRPr="000250C2">
        <w:rPr>
          <w:rFonts w:cs="Arial"/>
          <w:bCs/>
          <w:sz w:val="22"/>
        </w:rPr>
        <w:t>.</w:t>
      </w:r>
    </w:p>
    <w:p w14:paraId="57542B26" w14:textId="4FB66DA7" w:rsidR="00C31110" w:rsidRPr="000250C2" w:rsidRDefault="00C31110" w:rsidP="00C31110">
      <w:pPr>
        <w:pStyle w:val="Textoindependiente"/>
        <w:numPr>
          <w:ilvl w:val="0"/>
          <w:numId w:val="6"/>
        </w:numPr>
        <w:spacing w:before="186" w:line="252" w:lineRule="exact"/>
        <w:rPr>
          <w:rFonts w:cs="Arial"/>
          <w:bCs/>
          <w:sz w:val="22"/>
        </w:rPr>
      </w:pPr>
      <w:r w:rsidRPr="000250C2">
        <w:rPr>
          <w:rFonts w:cs="Arial"/>
          <w:bCs/>
          <w:sz w:val="22"/>
        </w:rPr>
        <w:t>Documento proyecto de inversión V</w:t>
      </w:r>
      <w:r w:rsidR="000D6282">
        <w:rPr>
          <w:rFonts w:cs="Arial"/>
          <w:bCs/>
          <w:sz w:val="22"/>
          <w:lang w:val="es-419"/>
        </w:rPr>
        <w:t xml:space="preserve">10 </w:t>
      </w:r>
      <w:r w:rsidR="00C74EA7" w:rsidRPr="000250C2">
        <w:rPr>
          <w:rFonts w:cs="Arial"/>
          <w:bCs/>
          <w:sz w:val="22"/>
          <w:lang w:val="es-419"/>
        </w:rPr>
        <w:t>de 2021</w:t>
      </w:r>
      <w:r w:rsidRPr="000250C2">
        <w:rPr>
          <w:rFonts w:cs="Arial"/>
          <w:bCs/>
          <w:sz w:val="22"/>
        </w:rPr>
        <w:t>.</w:t>
      </w:r>
    </w:p>
    <w:p w14:paraId="02A8E2F5" w14:textId="7F434F71" w:rsidR="00C31110" w:rsidRPr="00C31110" w:rsidRDefault="00C31110" w:rsidP="00C31110">
      <w:pPr>
        <w:pStyle w:val="Textoindependiente"/>
        <w:numPr>
          <w:ilvl w:val="0"/>
          <w:numId w:val="6"/>
        </w:numPr>
        <w:spacing w:before="186" w:line="252" w:lineRule="exact"/>
        <w:rPr>
          <w:rFonts w:cs="Arial"/>
          <w:bCs/>
          <w:sz w:val="22"/>
        </w:rPr>
      </w:pPr>
      <w:r>
        <w:rPr>
          <w:rFonts w:cs="Arial"/>
          <w:bCs/>
          <w:sz w:val="22"/>
        </w:rPr>
        <w:t>Mapa de Riesgos.</w:t>
      </w:r>
    </w:p>
    <w:p w14:paraId="27A226C7" w14:textId="77777777" w:rsidR="001F5912" w:rsidRPr="00190E53" w:rsidRDefault="001F5912" w:rsidP="001F5912">
      <w:pPr>
        <w:pStyle w:val="Textoindependiente"/>
        <w:spacing w:before="186" w:line="252" w:lineRule="exact"/>
        <w:rPr>
          <w:rFonts w:cs="Arial"/>
          <w:b/>
          <w:sz w:val="22"/>
        </w:rPr>
      </w:pPr>
    </w:p>
    <w:p w14:paraId="1F539308" w14:textId="6ECB480B" w:rsidR="001F5912" w:rsidRPr="00190E53" w:rsidRDefault="00190E53" w:rsidP="001F5912">
      <w:pPr>
        <w:pStyle w:val="Textoindependiente"/>
        <w:spacing w:before="186" w:line="252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>5</w:t>
      </w:r>
      <w:r w:rsidRPr="00190E53">
        <w:rPr>
          <w:rFonts w:cs="Arial"/>
          <w:b/>
          <w:sz w:val="22"/>
        </w:rPr>
        <w:t xml:space="preserve">. </w:t>
      </w:r>
      <w:r w:rsidR="001F5912" w:rsidRPr="00190E53">
        <w:rPr>
          <w:rFonts w:cs="Arial"/>
          <w:b/>
          <w:sz w:val="22"/>
        </w:rPr>
        <w:t>METODOLOGIA APLICADA.</w:t>
      </w:r>
    </w:p>
    <w:p w14:paraId="67312A19" w14:textId="7F6EE98A" w:rsidR="00190E53" w:rsidRDefault="001F5912" w:rsidP="00F23BD1">
      <w:pPr>
        <w:pStyle w:val="Textoindependiente"/>
        <w:spacing w:before="186" w:line="252" w:lineRule="exact"/>
        <w:rPr>
          <w:rFonts w:cs="Arial"/>
          <w:bCs/>
          <w:sz w:val="22"/>
        </w:rPr>
      </w:pPr>
      <w:r w:rsidRPr="00190E53">
        <w:rPr>
          <w:rFonts w:cs="Arial"/>
          <w:bCs/>
          <w:sz w:val="22"/>
        </w:rPr>
        <w:t>Para el desarrollo del seguimiento a metas Plan Distrital de Desarrollo (PDD) – SEGPLAN de la Entidad, se aplicaron las técnicas de auditor</w:t>
      </w:r>
      <w:r w:rsidR="005E2F5D">
        <w:rPr>
          <w:rFonts w:cs="Arial"/>
          <w:bCs/>
          <w:sz w:val="22"/>
        </w:rPr>
        <w:t>í</w:t>
      </w:r>
      <w:r w:rsidRPr="00190E53">
        <w:rPr>
          <w:rFonts w:cs="Arial"/>
          <w:bCs/>
          <w:sz w:val="22"/>
        </w:rPr>
        <w:t>a internacionalmente aceptadas mediante análisis, revisión aleatoria de documentos soporte del cumplimiento de metas</w:t>
      </w:r>
      <w:r w:rsidR="00F23BD1">
        <w:rPr>
          <w:rFonts w:cs="Arial"/>
          <w:bCs/>
          <w:sz w:val="22"/>
        </w:rPr>
        <w:t xml:space="preserve"> el cual fue solicitado por la oficina de control interno mediante memorando No. 1447 del día 7 de octubre de 2021</w:t>
      </w:r>
      <w:r w:rsidRPr="00190E53">
        <w:rPr>
          <w:rFonts w:cs="Arial"/>
          <w:bCs/>
          <w:sz w:val="22"/>
        </w:rPr>
        <w:t xml:space="preserve"> aportados por la OAP</w:t>
      </w:r>
      <w:r w:rsidR="00F23BD1">
        <w:rPr>
          <w:rFonts w:cs="Arial"/>
          <w:bCs/>
          <w:sz w:val="22"/>
        </w:rPr>
        <w:t xml:space="preserve"> mediante memorando No. 1605 del 9 de noviembre de 2021 </w:t>
      </w:r>
      <w:r w:rsidRPr="00190E53">
        <w:rPr>
          <w:rFonts w:cs="Arial"/>
          <w:bCs/>
          <w:sz w:val="22"/>
        </w:rPr>
        <w:t xml:space="preserve"> </w:t>
      </w:r>
      <w:r w:rsidR="00F23BD1">
        <w:rPr>
          <w:rFonts w:cs="Arial"/>
          <w:bCs/>
          <w:sz w:val="22"/>
        </w:rPr>
        <w:t>se realizó la</w:t>
      </w:r>
      <w:r w:rsidRPr="00190E53">
        <w:rPr>
          <w:rFonts w:cs="Arial"/>
          <w:bCs/>
          <w:sz w:val="22"/>
        </w:rPr>
        <w:t xml:space="preserve"> verificación de la gestión física y presupuestal, mediante la consulta del Plan de Acción 2020 – </w:t>
      </w:r>
      <w:r w:rsidRPr="000A7DA8">
        <w:rPr>
          <w:rFonts w:cs="Arial"/>
          <w:bCs/>
          <w:i/>
          <w:iCs/>
          <w:sz w:val="22"/>
        </w:rPr>
        <w:t xml:space="preserve">2024 “componente de gestión e inversión por entidad con corte a </w:t>
      </w:r>
      <w:r w:rsidR="00A77C74">
        <w:rPr>
          <w:rFonts w:cs="Arial"/>
          <w:bCs/>
          <w:i/>
          <w:iCs/>
          <w:sz w:val="22"/>
          <w:lang w:val="es-419"/>
        </w:rPr>
        <w:t>30 de septiembre de 2021</w:t>
      </w:r>
      <w:r w:rsidRPr="000A7DA8">
        <w:rPr>
          <w:rFonts w:cs="Arial"/>
          <w:bCs/>
          <w:i/>
          <w:iCs/>
          <w:sz w:val="22"/>
        </w:rPr>
        <w:t>”</w:t>
      </w:r>
      <w:r w:rsidRPr="00190E53">
        <w:rPr>
          <w:rFonts w:cs="Arial"/>
          <w:bCs/>
          <w:sz w:val="22"/>
        </w:rPr>
        <w:t>, para cumplimiento de metas del Plan de Desarrollo “</w:t>
      </w:r>
      <w:r w:rsidR="00361EEE" w:rsidRPr="00190E53">
        <w:rPr>
          <w:rFonts w:cs="Arial"/>
          <w:bCs/>
          <w:sz w:val="22"/>
        </w:rPr>
        <w:t>UN NUEVO CONTRATO SOCIAL Y AMBIENTAL PARA LA BOGOTA DEL SIGLO XXI - UCSAB</w:t>
      </w:r>
      <w:r w:rsidRPr="00190E53">
        <w:rPr>
          <w:rFonts w:cs="Arial"/>
          <w:bCs/>
          <w:sz w:val="22"/>
        </w:rPr>
        <w:t>”.</w:t>
      </w:r>
    </w:p>
    <w:p w14:paraId="72763CE2" w14:textId="07E90144" w:rsidR="004D3418" w:rsidRPr="00190E53" w:rsidRDefault="00190E53" w:rsidP="00190E53">
      <w:pPr>
        <w:pStyle w:val="Textoindependiente"/>
        <w:spacing w:before="186" w:line="252" w:lineRule="exact"/>
        <w:rPr>
          <w:rFonts w:cs="Arial"/>
          <w:bCs/>
          <w:sz w:val="22"/>
        </w:rPr>
      </w:pPr>
      <w:r w:rsidRPr="00190E53">
        <w:rPr>
          <w:rFonts w:cs="Arial"/>
          <w:b/>
          <w:sz w:val="22"/>
        </w:rPr>
        <w:t>6.</w:t>
      </w:r>
      <w:r>
        <w:rPr>
          <w:rFonts w:cs="Arial"/>
          <w:bCs/>
          <w:sz w:val="22"/>
        </w:rPr>
        <w:t xml:space="preserve">  </w:t>
      </w:r>
      <w:r w:rsidR="004D3418" w:rsidRPr="00190E53">
        <w:rPr>
          <w:rFonts w:cs="Arial"/>
          <w:b/>
          <w:sz w:val="22"/>
        </w:rPr>
        <w:t>RESULTADOS DEL ANÁLISIS DE INFORMACIÓN, DATOS Y EVIDENCIAS:</w:t>
      </w:r>
    </w:p>
    <w:p w14:paraId="3D0AA057" w14:textId="17B6EA3E" w:rsidR="004D3418" w:rsidRPr="00190E53" w:rsidRDefault="004D3418" w:rsidP="004D3418">
      <w:pPr>
        <w:rPr>
          <w:rFonts w:cs="Arial"/>
          <w:sz w:val="22"/>
        </w:rPr>
      </w:pPr>
      <w:r w:rsidRPr="00190E53">
        <w:rPr>
          <w:rFonts w:cs="Arial"/>
          <w:sz w:val="22"/>
        </w:rPr>
        <w:t xml:space="preserve">La fuente de información del seguimiento proviene </w:t>
      </w:r>
      <w:r w:rsidR="00190E53">
        <w:rPr>
          <w:rFonts w:cs="Arial"/>
          <w:sz w:val="22"/>
        </w:rPr>
        <w:t xml:space="preserve">del reporte </w:t>
      </w:r>
      <w:r w:rsidR="000A7DA8">
        <w:rPr>
          <w:rFonts w:cs="Arial"/>
          <w:sz w:val="22"/>
        </w:rPr>
        <w:t xml:space="preserve">generado </w:t>
      </w:r>
      <w:r w:rsidR="00190E53">
        <w:rPr>
          <w:rFonts w:cs="Arial"/>
          <w:sz w:val="22"/>
        </w:rPr>
        <w:t xml:space="preserve">de SEGPLAN, Plan anual de adquisiciones, </w:t>
      </w:r>
      <w:r w:rsidR="00C31110">
        <w:rPr>
          <w:rFonts w:cs="Arial"/>
          <w:sz w:val="22"/>
        </w:rPr>
        <w:t xml:space="preserve">documentos proyecto de inversión, indicadores de gestión e </w:t>
      </w:r>
      <w:r w:rsidR="00190E53">
        <w:rPr>
          <w:rFonts w:cs="Arial"/>
          <w:sz w:val="22"/>
        </w:rPr>
        <w:t xml:space="preserve">información publicada en la página Web y </w:t>
      </w:r>
      <w:r w:rsidRPr="00190E53">
        <w:rPr>
          <w:rFonts w:cs="Arial"/>
          <w:sz w:val="22"/>
        </w:rPr>
        <w:t xml:space="preserve">los datos reportados por parte de </w:t>
      </w:r>
      <w:r w:rsidR="00190E53">
        <w:rPr>
          <w:rFonts w:cs="Arial"/>
          <w:sz w:val="22"/>
        </w:rPr>
        <w:t>la Oficina Asesora de Planeación</w:t>
      </w:r>
      <w:r w:rsidRPr="00190E53">
        <w:rPr>
          <w:rFonts w:cs="Arial"/>
          <w:sz w:val="22"/>
        </w:rPr>
        <w:t xml:space="preserve">. </w:t>
      </w:r>
    </w:p>
    <w:p w14:paraId="5BB5F55B" w14:textId="29F79D21" w:rsidR="004D3418" w:rsidRDefault="00190E53" w:rsidP="004D3418">
      <w:pPr>
        <w:pStyle w:val="Ttulo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6</w:t>
      </w:r>
      <w:r w:rsidR="004D3418" w:rsidRPr="00190E53">
        <w:rPr>
          <w:rFonts w:cs="Arial"/>
          <w:bCs/>
          <w:szCs w:val="22"/>
        </w:rPr>
        <w:t xml:space="preserve">.1. </w:t>
      </w:r>
      <w:r w:rsidR="00314060">
        <w:rPr>
          <w:rFonts w:cs="Arial"/>
          <w:bCs/>
          <w:szCs w:val="22"/>
        </w:rPr>
        <w:t xml:space="preserve">Avance </w:t>
      </w:r>
      <w:r>
        <w:rPr>
          <w:rFonts w:cs="Arial"/>
          <w:bCs/>
          <w:szCs w:val="22"/>
        </w:rPr>
        <w:t>metas producto:</w:t>
      </w:r>
    </w:p>
    <w:p w14:paraId="1546DDB6" w14:textId="4A833CB9" w:rsidR="00C31110" w:rsidRPr="00C31110" w:rsidRDefault="00C31110" w:rsidP="00C31110">
      <w:pPr>
        <w:rPr>
          <w:sz w:val="22"/>
          <w:szCs w:val="20"/>
        </w:rPr>
      </w:pPr>
      <w:r>
        <w:rPr>
          <w:sz w:val="22"/>
          <w:szCs w:val="20"/>
        </w:rPr>
        <w:t xml:space="preserve">De acuerdo con el </w:t>
      </w:r>
      <w:r w:rsidR="00A77C74">
        <w:rPr>
          <w:sz w:val="22"/>
          <w:szCs w:val="20"/>
          <w:lang w:val="es-419"/>
        </w:rPr>
        <w:t xml:space="preserve">documento </w:t>
      </w:r>
      <w:r>
        <w:rPr>
          <w:sz w:val="22"/>
          <w:szCs w:val="20"/>
        </w:rPr>
        <w:t xml:space="preserve">proyecto de inversión </w:t>
      </w:r>
      <w:r w:rsidR="00C74EA7">
        <w:rPr>
          <w:sz w:val="22"/>
          <w:szCs w:val="20"/>
          <w:lang w:val="es-419"/>
        </w:rPr>
        <w:t>V</w:t>
      </w:r>
      <w:r w:rsidR="00A77C74">
        <w:rPr>
          <w:sz w:val="22"/>
          <w:szCs w:val="20"/>
          <w:lang w:val="es-419"/>
        </w:rPr>
        <w:t>10</w:t>
      </w:r>
      <w:r>
        <w:rPr>
          <w:sz w:val="22"/>
          <w:szCs w:val="20"/>
        </w:rPr>
        <w:t xml:space="preserve"> la Entidad tiene las siguientes metas Plan Desarrollo</w:t>
      </w:r>
      <w:r w:rsidR="000A7DA8">
        <w:rPr>
          <w:sz w:val="22"/>
          <w:szCs w:val="20"/>
        </w:rPr>
        <w:t>,</w:t>
      </w:r>
      <w:r>
        <w:rPr>
          <w:sz w:val="22"/>
          <w:szCs w:val="20"/>
        </w:rPr>
        <w:t xml:space="preserve"> así</w:t>
      </w:r>
      <w:r w:rsidR="006A5D53">
        <w:rPr>
          <w:sz w:val="22"/>
          <w:szCs w:val="20"/>
        </w:rPr>
        <w:t>:</w:t>
      </w:r>
    </w:p>
    <w:tbl>
      <w:tblPr>
        <w:tblStyle w:val="TableNormal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061"/>
        <w:gridCol w:w="2473"/>
      </w:tblGrid>
      <w:tr w:rsidR="006A5D53" w:rsidRPr="006A5D53" w14:paraId="3B844873" w14:textId="77777777" w:rsidTr="009D7755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4F9C4BF8" w14:textId="77777777" w:rsidR="00C31110" w:rsidRPr="006A5D53" w:rsidRDefault="00C31110" w:rsidP="00A35B9C">
            <w:pPr>
              <w:pStyle w:val="TableParagraph"/>
              <w:spacing w:before="1" w:line="360" w:lineRule="auto"/>
              <w:ind w:left="974" w:right="344" w:hanging="610"/>
              <w:jc w:val="center"/>
              <w:rPr>
                <w:b/>
                <w:sz w:val="16"/>
              </w:rPr>
            </w:pPr>
            <w:r w:rsidRPr="006A5D53">
              <w:rPr>
                <w:b/>
                <w:sz w:val="16"/>
              </w:rPr>
              <w:t>Meta Plan de Desarrollo</w:t>
            </w:r>
            <w:r w:rsidRPr="006A5D53">
              <w:rPr>
                <w:b/>
                <w:spacing w:val="-42"/>
                <w:sz w:val="16"/>
              </w:rPr>
              <w:t xml:space="preserve"> </w:t>
            </w:r>
            <w:r w:rsidRPr="006A5D53">
              <w:rPr>
                <w:b/>
                <w:sz w:val="16"/>
              </w:rPr>
              <w:t>Distrital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37B0167" w14:textId="5F1A102D" w:rsidR="00C31110" w:rsidRPr="006A5D53" w:rsidRDefault="006A5D53" w:rsidP="00687E7D">
            <w:pPr>
              <w:pStyle w:val="TableParagraph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 w:rsidR="00C31110" w:rsidRPr="006A5D53">
              <w:rPr>
                <w:b/>
                <w:sz w:val="16"/>
              </w:rPr>
              <w:t>ndicador</w:t>
            </w:r>
            <w:r w:rsidR="00C31110" w:rsidRPr="006A5D53">
              <w:rPr>
                <w:b/>
                <w:spacing w:val="-4"/>
                <w:sz w:val="16"/>
              </w:rPr>
              <w:t xml:space="preserve"> </w:t>
            </w:r>
            <w:r w:rsidR="00C31110" w:rsidRPr="006A5D53">
              <w:rPr>
                <w:b/>
                <w:sz w:val="16"/>
              </w:rPr>
              <w:t>IDEP</w:t>
            </w:r>
          </w:p>
        </w:tc>
        <w:tc>
          <w:tcPr>
            <w:tcW w:w="2473" w:type="dxa"/>
            <w:shd w:val="clear" w:color="auto" w:fill="auto"/>
          </w:tcPr>
          <w:p w14:paraId="7ACA3C9D" w14:textId="5F378640" w:rsidR="00C31110" w:rsidRPr="006A5D53" w:rsidRDefault="00C31110" w:rsidP="00A35B9C">
            <w:pPr>
              <w:pStyle w:val="TableParagraph"/>
              <w:spacing w:before="133" w:line="360" w:lineRule="auto"/>
              <w:ind w:left="243" w:right="237"/>
              <w:jc w:val="center"/>
              <w:rPr>
                <w:b/>
                <w:sz w:val="16"/>
              </w:rPr>
            </w:pPr>
            <w:r w:rsidRPr="006A5D53">
              <w:rPr>
                <w:b/>
                <w:sz w:val="16"/>
              </w:rPr>
              <w:t>Meta IDEP</w:t>
            </w:r>
            <w:r w:rsidRPr="006A5D53">
              <w:rPr>
                <w:b/>
                <w:spacing w:val="-42"/>
                <w:sz w:val="16"/>
              </w:rPr>
              <w:t xml:space="preserve"> </w:t>
            </w:r>
            <w:r w:rsidRPr="006A5D53">
              <w:rPr>
                <w:b/>
                <w:sz w:val="16"/>
              </w:rPr>
              <w:t>(magnitud)</w:t>
            </w:r>
          </w:p>
        </w:tc>
      </w:tr>
      <w:tr w:rsidR="006A5D53" w:rsidRPr="006A5D53" w14:paraId="17BA0E20" w14:textId="77777777" w:rsidTr="009D7755">
        <w:trPr>
          <w:trHeight w:val="1332"/>
        </w:trPr>
        <w:tc>
          <w:tcPr>
            <w:tcW w:w="4536" w:type="dxa"/>
            <w:shd w:val="clear" w:color="auto" w:fill="auto"/>
          </w:tcPr>
          <w:p w14:paraId="06184063" w14:textId="7479F90A" w:rsidR="00C31110" w:rsidRPr="006A5D53" w:rsidRDefault="00C31110" w:rsidP="000A7DA8">
            <w:pPr>
              <w:pStyle w:val="TableParagraph"/>
              <w:ind w:left="227" w:right="219"/>
              <w:jc w:val="both"/>
              <w:rPr>
                <w:sz w:val="16"/>
              </w:rPr>
            </w:pPr>
            <w:r w:rsidRPr="006A5D53">
              <w:rPr>
                <w:sz w:val="16"/>
              </w:rPr>
              <w:t>108. Reducir la brecha 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calidad educativa entre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colegios públicos y privados,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a través de la transformación</w:t>
            </w:r>
            <w:r w:rsidRPr="006A5D53">
              <w:rPr>
                <w:spacing w:val="-42"/>
                <w:sz w:val="16"/>
              </w:rPr>
              <w:t xml:space="preserve"> </w:t>
            </w:r>
            <w:r w:rsidRPr="006A5D53">
              <w:rPr>
                <w:sz w:val="16"/>
              </w:rPr>
              <w:t>curricular y pedagógica del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100%</w:t>
            </w:r>
            <w:r w:rsidRPr="006A5D53">
              <w:rPr>
                <w:spacing w:val="12"/>
                <w:sz w:val="16"/>
              </w:rPr>
              <w:t xml:space="preserve"> </w:t>
            </w:r>
            <w:r w:rsidRPr="006A5D53">
              <w:rPr>
                <w:sz w:val="16"/>
              </w:rPr>
              <w:t>de</w:t>
            </w:r>
            <w:r w:rsidRPr="006A5D53">
              <w:rPr>
                <w:spacing w:val="8"/>
                <w:sz w:val="16"/>
              </w:rPr>
              <w:t xml:space="preserve"> </w:t>
            </w:r>
            <w:r w:rsidRPr="006A5D53">
              <w:rPr>
                <w:sz w:val="16"/>
              </w:rPr>
              <w:t>colegios</w:t>
            </w:r>
            <w:r w:rsidRPr="006A5D53">
              <w:rPr>
                <w:spacing w:val="12"/>
                <w:sz w:val="16"/>
              </w:rPr>
              <w:t xml:space="preserve"> </w:t>
            </w:r>
            <w:r w:rsidRPr="006A5D53">
              <w:rPr>
                <w:sz w:val="16"/>
              </w:rPr>
              <w:t>públicos,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el sistema multidimensional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de evaluación y el desarrollo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de competencias del siglo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XXI, que incluye el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aprendizaje autónomo y la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virtualidad</w:t>
            </w:r>
            <w:r w:rsidRPr="006A5D53">
              <w:rPr>
                <w:spacing w:val="-2"/>
                <w:sz w:val="16"/>
              </w:rPr>
              <w:t xml:space="preserve"> </w:t>
            </w:r>
            <w:r w:rsidRPr="006A5D53">
              <w:rPr>
                <w:sz w:val="16"/>
              </w:rPr>
              <w:t>como</w:t>
            </w:r>
            <w:r w:rsidRPr="006A5D53">
              <w:rPr>
                <w:spacing w:val="-2"/>
                <w:sz w:val="16"/>
              </w:rPr>
              <w:t xml:space="preserve"> </w:t>
            </w:r>
            <w:r w:rsidRPr="006A5D53">
              <w:rPr>
                <w:sz w:val="16"/>
              </w:rPr>
              <w:t>un</w:t>
            </w:r>
            <w:r w:rsidRPr="006A5D53">
              <w:rPr>
                <w:spacing w:val="-2"/>
                <w:sz w:val="16"/>
              </w:rPr>
              <w:t xml:space="preserve"> </w:t>
            </w:r>
            <w:r w:rsidRPr="006A5D53">
              <w:rPr>
                <w:sz w:val="16"/>
              </w:rPr>
              <w:t>elemento</w:t>
            </w:r>
            <w:r w:rsidR="000A7DA8">
              <w:rPr>
                <w:sz w:val="16"/>
              </w:rPr>
              <w:t xml:space="preserve"> </w:t>
            </w:r>
            <w:r w:rsidRPr="006A5D53">
              <w:rPr>
                <w:sz w:val="16"/>
              </w:rPr>
              <w:t>de</w:t>
            </w:r>
            <w:r w:rsidRPr="006A5D53">
              <w:rPr>
                <w:spacing w:val="-1"/>
                <w:sz w:val="16"/>
              </w:rPr>
              <w:t xml:space="preserve"> </w:t>
            </w:r>
            <w:r w:rsidRPr="006A5D53">
              <w:rPr>
                <w:sz w:val="16"/>
              </w:rPr>
              <w:t>innovación</w:t>
            </w:r>
          </w:p>
        </w:tc>
        <w:tc>
          <w:tcPr>
            <w:tcW w:w="2061" w:type="dxa"/>
            <w:shd w:val="clear" w:color="auto" w:fill="auto"/>
          </w:tcPr>
          <w:p w14:paraId="2825FB53" w14:textId="77777777" w:rsidR="00C31110" w:rsidRPr="006A5D53" w:rsidRDefault="00C31110" w:rsidP="00A35B9C">
            <w:pPr>
              <w:pStyle w:val="TableParagraph"/>
              <w:spacing w:before="112"/>
              <w:ind w:left="223" w:right="270"/>
              <w:jc w:val="both"/>
              <w:rPr>
                <w:sz w:val="16"/>
              </w:rPr>
            </w:pPr>
            <w:r w:rsidRPr="006A5D53">
              <w:rPr>
                <w:sz w:val="16"/>
              </w:rPr>
              <w:t>Un programa 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investigación para el</w:t>
            </w:r>
            <w:r w:rsidRPr="006A5D53">
              <w:rPr>
                <w:spacing w:val="-42"/>
                <w:sz w:val="16"/>
              </w:rPr>
              <w:t xml:space="preserve"> </w:t>
            </w:r>
            <w:r w:rsidRPr="006A5D53">
              <w:rPr>
                <w:sz w:val="16"/>
              </w:rPr>
              <w:t>cierre de brechas y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transformación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pedagógica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4275E3E" w14:textId="77777777" w:rsidR="00C31110" w:rsidRPr="006A5D53" w:rsidRDefault="00C31110" w:rsidP="00A35B9C">
            <w:pPr>
              <w:pStyle w:val="TableParagraph"/>
              <w:jc w:val="both"/>
              <w:rPr>
                <w:b/>
                <w:sz w:val="18"/>
              </w:rPr>
            </w:pPr>
          </w:p>
          <w:p w14:paraId="06CA3E06" w14:textId="77777777" w:rsidR="00C31110" w:rsidRPr="006A5D53" w:rsidRDefault="00C31110" w:rsidP="00A35B9C">
            <w:pPr>
              <w:pStyle w:val="TableParagraph"/>
              <w:ind w:left="1"/>
              <w:jc w:val="center"/>
              <w:rPr>
                <w:sz w:val="16"/>
              </w:rPr>
            </w:pPr>
            <w:r w:rsidRPr="006A5D53">
              <w:rPr>
                <w:sz w:val="16"/>
              </w:rPr>
              <w:t>1</w:t>
            </w:r>
          </w:p>
        </w:tc>
      </w:tr>
      <w:tr w:rsidR="006A5D53" w:rsidRPr="006A5D53" w14:paraId="6608F0A6" w14:textId="77777777" w:rsidTr="009D7755">
        <w:trPr>
          <w:trHeight w:val="93"/>
        </w:trPr>
        <w:tc>
          <w:tcPr>
            <w:tcW w:w="4536" w:type="dxa"/>
            <w:shd w:val="clear" w:color="auto" w:fill="auto"/>
          </w:tcPr>
          <w:p w14:paraId="7A51A55D" w14:textId="23C099F3" w:rsidR="00C31110" w:rsidRPr="006A5D53" w:rsidRDefault="00C31110" w:rsidP="000A7DA8">
            <w:pPr>
              <w:pStyle w:val="TableParagraph"/>
              <w:ind w:left="227" w:right="302"/>
              <w:jc w:val="both"/>
              <w:rPr>
                <w:sz w:val="16"/>
              </w:rPr>
            </w:pPr>
            <w:r w:rsidRPr="006A5D53">
              <w:rPr>
                <w:sz w:val="16"/>
              </w:rPr>
              <w:t>107. Reconocer y apoyar la</w:t>
            </w:r>
            <w:r w:rsidRPr="006A5D53">
              <w:rPr>
                <w:spacing w:val="-42"/>
                <w:sz w:val="16"/>
              </w:rPr>
              <w:t xml:space="preserve"> </w:t>
            </w:r>
            <w:r w:rsidRPr="006A5D53">
              <w:rPr>
                <w:sz w:val="16"/>
              </w:rPr>
              <w:t>labor de 7.000 maestras</w:t>
            </w:r>
            <w:r w:rsidR="000A7DA8">
              <w:rPr>
                <w:sz w:val="16"/>
              </w:rPr>
              <w:t xml:space="preserve"> </w:t>
            </w:r>
            <w:r w:rsidRPr="006A5D53">
              <w:rPr>
                <w:sz w:val="16"/>
              </w:rPr>
              <w:t>y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maestros a través 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programas de formación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docente y la generación 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escenarios que permitan su</w:t>
            </w:r>
            <w:r w:rsidRPr="006A5D53">
              <w:rPr>
                <w:spacing w:val="-42"/>
                <w:sz w:val="16"/>
              </w:rPr>
              <w:t xml:space="preserve"> </w:t>
            </w:r>
            <w:r w:rsidRPr="006A5D53">
              <w:rPr>
                <w:sz w:val="16"/>
              </w:rPr>
              <w:t>vinculación a redes, grupos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de investigación 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innovación, y el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reconocimiento social a su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labor, de los cuales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5.000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maestros, maestras y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directivos docentes en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estrategias de formación</w:t>
            </w:r>
            <w:r w:rsidRPr="006A5D53">
              <w:rPr>
                <w:spacing w:val="1"/>
                <w:sz w:val="16"/>
              </w:rPr>
              <w:t xml:space="preserve"> </w:t>
            </w:r>
            <w:proofErr w:type="spellStart"/>
            <w:r w:rsidRPr="006A5D53">
              <w:rPr>
                <w:sz w:val="16"/>
              </w:rPr>
              <w:t>posgradual</w:t>
            </w:r>
            <w:proofErr w:type="spellEnd"/>
            <w:r w:rsidRPr="006A5D53">
              <w:rPr>
                <w:sz w:val="16"/>
              </w:rPr>
              <w:t>, especialmente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en maestrías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y,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2.000 en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procesos de formación en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servicio y participando 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redes, grupos</w:t>
            </w:r>
            <w:r w:rsidRPr="006A5D53">
              <w:rPr>
                <w:spacing w:val="-1"/>
                <w:sz w:val="16"/>
              </w:rPr>
              <w:t xml:space="preserve"> </w:t>
            </w:r>
            <w:r w:rsidRPr="006A5D53">
              <w:rPr>
                <w:sz w:val="16"/>
              </w:rPr>
              <w:t>de</w:t>
            </w:r>
            <w:r w:rsidR="000A7DA8">
              <w:rPr>
                <w:sz w:val="16"/>
              </w:rPr>
              <w:t xml:space="preserve"> </w:t>
            </w:r>
            <w:r w:rsidRPr="006A5D53">
              <w:rPr>
                <w:sz w:val="16"/>
              </w:rPr>
              <w:t>investigación e innovación y</w:t>
            </w:r>
            <w:r w:rsidRPr="006A5D53">
              <w:rPr>
                <w:spacing w:val="-42"/>
                <w:sz w:val="16"/>
              </w:rPr>
              <w:t xml:space="preserve"> </w:t>
            </w:r>
            <w:r w:rsidR="00A35B9C" w:rsidRPr="006A5D53">
              <w:rPr>
                <w:spacing w:val="-42"/>
                <w:sz w:val="16"/>
              </w:rPr>
              <w:t xml:space="preserve">      </w:t>
            </w:r>
            <w:r w:rsidRPr="006A5D53">
              <w:rPr>
                <w:sz w:val="16"/>
              </w:rPr>
              <w:t>reconocimientos.</w:t>
            </w:r>
          </w:p>
        </w:tc>
        <w:tc>
          <w:tcPr>
            <w:tcW w:w="2061" w:type="dxa"/>
            <w:shd w:val="clear" w:color="auto" w:fill="auto"/>
          </w:tcPr>
          <w:p w14:paraId="3E54E958" w14:textId="77777777" w:rsidR="00C31110" w:rsidRPr="006A5D53" w:rsidRDefault="00C31110" w:rsidP="00A35B9C">
            <w:pPr>
              <w:pStyle w:val="TableParagraph"/>
              <w:ind w:left="223" w:right="251"/>
              <w:jc w:val="both"/>
              <w:rPr>
                <w:sz w:val="16"/>
              </w:rPr>
            </w:pPr>
            <w:r w:rsidRPr="006A5D53">
              <w:rPr>
                <w:sz w:val="16"/>
              </w:rPr>
              <w:t>Número</w:t>
            </w:r>
            <w:r w:rsidRPr="006A5D53">
              <w:rPr>
                <w:spacing w:val="4"/>
                <w:sz w:val="16"/>
              </w:rPr>
              <w:t xml:space="preserve"> </w:t>
            </w:r>
            <w:r w:rsidRPr="006A5D53">
              <w:rPr>
                <w:sz w:val="16"/>
              </w:rPr>
              <w:t>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maestras,</w:t>
            </w:r>
            <w:r w:rsidRPr="006A5D53">
              <w:rPr>
                <w:spacing w:val="13"/>
                <w:sz w:val="16"/>
              </w:rPr>
              <w:t xml:space="preserve"> </w:t>
            </w:r>
            <w:r w:rsidRPr="006A5D53">
              <w:rPr>
                <w:sz w:val="16"/>
              </w:rPr>
              <w:t>maestros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y directivos docentes</w:t>
            </w:r>
            <w:r w:rsidRPr="006A5D53">
              <w:rPr>
                <w:spacing w:val="-42"/>
                <w:sz w:val="16"/>
              </w:rPr>
              <w:t xml:space="preserve"> </w:t>
            </w:r>
            <w:r w:rsidRPr="006A5D53">
              <w:rPr>
                <w:sz w:val="16"/>
              </w:rPr>
              <w:t>apoyados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en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estrategias para la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formación, el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fortalecimiento 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redes, semilleros,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grupos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de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investigación, la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pacing w:val="-1"/>
                <w:sz w:val="16"/>
              </w:rPr>
              <w:t xml:space="preserve">innovación </w:t>
            </w:r>
            <w:r w:rsidRPr="006A5D53">
              <w:rPr>
                <w:sz w:val="16"/>
              </w:rPr>
              <w:t>educativa</w:t>
            </w:r>
            <w:r w:rsidRPr="006A5D53">
              <w:rPr>
                <w:spacing w:val="-42"/>
                <w:sz w:val="16"/>
              </w:rPr>
              <w:t xml:space="preserve"> </w:t>
            </w:r>
            <w:r w:rsidRPr="006A5D53">
              <w:rPr>
                <w:sz w:val="16"/>
              </w:rPr>
              <w:t>y, el reconocimiento</w:t>
            </w:r>
            <w:r w:rsidRPr="006A5D53">
              <w:rPr>
                <w:spacing w:val="1"/>
                <w:sz w:val="16"/>
              </w:rPr>
              <w:t xml:space="preserve"> </w:t>
            </w:r>
            <w:r w:rsidRPr="006A5D53">
              <w:rPr>
                <w:sz w:val="16"/>
              </w:rPr>
              <w:t>a su</w:t>
            </w:r>
            <w:r w:rsidRPr="006A5D53">
              <w:rPr>
                <w:spacing w:val="-2"/>
                <w:sz w:val="16"/>
              </w:rPr>
              <w:t xml:space="preserve"> </w:t>
            </w:r>
            <w:r w:rsidRPr="006A5D53">
              <w:rPr>
                <w:sz w:val="16"/>
              </w:rPr>
              <w:t>labor.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4D33799" w14:textId="77777777" w:rsidR="00C31110" w:rsidRPr="006A5D53" w:rsidRDefault="00C31110" w:rsidP="00A35B9C">
            <w:pPr>
              <w:pStyle w:val="TableParagraph"/>
              <w:spacing w:before="1"/>
              <w:ind w:left="238" w:right="237"/>
              <w:jc w:val="center"/>
              <w:rPr>
                <w:sz w:val="16"/>
              </w:rPr>
            </w:pPr>
            <w:r w:rsidRPr="006A5D53">
              <w:rPr>
                <w:sz w:val="16"/>
              </w:rPr>
              <w:t>2.000</w:t>
            </w:r>
          </w:p>
        </w:tc>
      </w:tr>
    </w:tbl>
    <w:p w14:paraId="77B050CD" w14:textId="27C18E7B" w:rsidR="00C31110" w:rsidRPr="009644AF" w:rsidRDefault="00A35B9C" w:rsidP="00A35B9C">
      <w:pPr>
        <w:pStyle w:val="Textoindependiente"/>
        <w:spacing w:before="186" w:line="252" w:lineRule="exact"/>
        <w:jc w:val="left"/>
        <w:rPr>
          <w:rFonts w:cs="Arial"/>
          <w:bCs/>
          <w:i/>
          <w:iCs/>
          <w:sz w:val="16"/>
          <w:szCs w:val="16"/>
          <w:lang w:val="es-419"/>
        </w:rPr>
      </w:pPr>
      <w:r w:rsidRPr="00A35B9C">
        <w:rPr>
          <w:rFonts w:cs="Arial"/>
          <w:bCs/>
          <w:i/>
          <w:iCs/>
          <w:sz w:val="16"/>
          <w:szCs w:val="16"/>
        </w:rPr>
        <w:t>Fuente: Documento proyecto de inversión IDEP 2020-2024 V.</w:t>
      </w:r>
      <w:r w:rsidR="009644AF">
        <w:rPr>
          <w:rFonts w:cs="Arial"/>
          <w:bCs/>
          <w:i/>
          <w:iCs/>
          <w:sz w:val="16"/>
          <w:szCs w:val="16"/>
          <w:lang w:val="es-419"/>
        </w:rPr>
        <w:t>10</w:t>
      </w:r>
    </w:p>
    <w:p w14:paraId="0F9E93D5" w14:textId="77777777" w:rsidR="00C25FCA" w:rsidRDefault="00C25FCA" w:rsidP="00190E53">
      <w:pPr>
        <w:rPr>
          <w:sz w:val="22"/>
          <w:szCs w:val="20"/>
        </w:rPr>
      </w:pPr>
    </w:p>
    <w:p w14:paraId="5199FE5C" w14:textId="77777777" w:rsidR="00C25FCA" w:rsidRDefault="00C25FCA" w:rsidP="00190E53">
      <w:pPr>
        <w:rPr>
          <w:sz w:val="22"/>
          <w:szCs w:val="20"/>
        </w:rPr>
      </w:pPr>
    </w:p>
    <w:p w14:paraId="1BC0012A" w14:textId="77777777" w:rsidR="00C25FCA" w:rsidRDefault="00C25FCA" w:rsidP="00190E53">
      <w:pPr>
        <w:rPr>
          <w:sz w:val="22"/>
          <w:szCs w:val="20"/>
        </w:rPr>
      </w:pPr>
    </w:p>
    <w:p w14:paraId="3EB2775F" w14:textId="77777777" w:rsidR="00C25FCA" w:rsidRDefault="00C25FCA" w:rsidP="00190E53">
      <w:pPr>
        <w:rPr>
          <w:sz w:val="22"/>
          <w:szCs w:val="20"/>
        </w:rPr>
      </w:pPr>
    </w:p>
    <w:p w14:paraId="366E7220" w14:textId="286EE6DB" w:rsidR="00190E53" w:rsidRDefault="00190E53" w:rsidP="00190E53">
      <w:pPr>
        <w:rPr>
          <w:sz w:val="22"/>
          <w:szCs w:val="20"/>
        </w:rPr>
      </w:pPr>
      <w:r w:rsidRPr="00190E53">
        <w:rPr>
          <w:sz w:val="22"/>
          <w:szCs w:val="20"/>
        </w:rPr>
        <w:t xml:space="preserve">Respecto a la comprobación del estado de las </w:t>
      </w:r>
      <w:r w:rsidR="000A7DA8">
        <w:rPr>
          <w:sz w:val="22"/>
          <w:szCs w:val="20"/>
        </w:rPr>
        <w:t>dos (</w:t>
      </w:r>
      <w:r w:rsidR="004B4913">
        <w:rPr>
          <w:sz w:val="22"/>
          <w:szCs w:val="20"/>
        </w:rPr>
        <w:t>2</w:t>
      </w:r>
      <w:r w:rsidR="000A7DA8">
        <w:rPr>
          <w:sz w:val="22"/>
          <w:szCs w:val="20"/>
        </w:rPr>
        <w:t>)</w:t>
      </w:r>
      <w:r w:rsidRPr="00190E53">
        <w:rPr>
          <w:sz w:val="22"/>
          <w:szCs w:val="20"/>
        </w:rPr>
        <w:t xml:space="preserve"> metas </w:t>
      </w:r>
      <w:r w:rsidR="00FB5156">
        <w:rPr>
          <w:sz w:val="22"/>
          <w:szCs w:val="20"/>
        </w:rPr>
        <w:t>sectoriales</w:t>
      </w:r>
      <w:r w:rsidRPr="00190E53">
        <w:rPr>
          <w:sz w:val="22"/>
          <w:szCs w:val="20"/>
        </w:rPr>
        <w:t xml:space="preserve">, se encontró que </w:t>
      </w:r>
      <w:r>
        <w:rPr>
          <w:sz w:val="22"/>
          <w:szCs w:val="20"/>
        </w:rPr>
        <w:t>a la fecha presentan el siguiente avance</w:t>
      </w:r>
      <w:r w:rsidR="006A5D53">
        <w:rPr>
          <w:sz w:val="22"/>
          <w:szCs w:val="20"/>
        </w:rPr>
        <w:t xml:space="preserve"> según la información reportada en SEGPLAN.</w:t>
      </w:r>
    </w:p>
    <w:p w14:paraId="41C1B110" w14:textId="77777777" w:rsidR="00C25FCA" w:rsidRDefault="00C25FCA" w:rsidP="00190E53">
      <w:pPr>
        <w:rPr>
          <w:sz w:val="22"/>
          <w:szCs w:val="20"/>
        </w:rPr>
      </w:pPr>
    </w:p>
    <w:tbl>
      <w:tblPr>
        <w:tblStyle w:val="Tablaconcuadrcula"/>
        <w:tblW w:w="7655" w:type="dxa"/>
        <w:tblInd w:w="704" w:type="dxa"/>
        <w:tblLook w:val="04A0" w:firstRow="1" w:lastRow="0" w:firstColumn="1" w:lastColumn="0" w:noHBand="0" w:noVBand="1"/>
      </w:tblPr>
      <w:tblGrid>
        <w:gridCol w:w="1488"/>
        <w:gridCol w:w="2056"/>
        <w:gridCol w:w="1984"/>
        <w:gridCol w:w="2127"/>
      </w:tblGrid>
      <w:tr w:rsidR="006A5D53" w14:paraId="1556A066" w14:textId="3B47A37B" w:rsidTr="006A5D53">
        <w:trPr>
          <w:trHeight w:val="406"/>
        </w:trPr>
        <w:tc>
          <w:tcPr>
            <w:tcW w:w="1488" w:type="dxa"/>
          </w:tcPr>
          <w:p w14:paraId="2EC21534" w14:textId="03ECE758" w:rsidR="006A5D53" w:rsidRPr="00C31110" w:rsidRDefault="006A5D53" w:rsidP="00CB697E">
            <w:pPr>
              <w:jc w:val="center"/>
              <w:rPr>
                <w:b/>
                <w:bCs/>
                <w:sz w:val="20"/>
                <w:szCs w:val="18"/>
              </w:rPr>
            </w:pPr>
            <w:r w:rsidRPr="00C31110">
              <w:rPr>
                <w:b/>
                <w:bCs/>
                <w:sz w:val="20"/>
                <w:szCs w:val="18"/>
              </w:rPr>
              <w:t>META</w:t>
            </w:r>
          </w:p>
        </w:tc>
        <w:tc>
          <w:tcPr>
            <w:tcW w:w="2056" w:type="dxa"/>
          </w:tcPr>
          <w:p w14:paraId="66B438EA" w14:textId="4C537949" w:rsidR="006A5D53" w:rsidRPr="00C31110" w:rsidRDefault="006A5D53" w:rsidP="00CB697E">
            <w:pPr>
              <w:jc w:val="center"/>
              <w:rPr>
                <w:b/>
                <w:bCs/>
                <w:sz w:val="20"/>
                <w:szCs w:val="18"/>
              </w:rPr>
            </w:pPr>
            <w:r w:rsidRPr="00C31110">
              <w:rPr>
                <w:b/>
                <w:bCs/>
                <w:sz w:val="20"/>
                <w:szCs w:val="18"/>
              </w:rPr>
              <w:t>PROGRAMADO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2AF85EB9" w14:textId="79FDF45D" w:rsidR="006A5D53" w:rsidRPr="00C31110" w:rsidRDefault="006A5D53" w:rsidP="00CB697E">
            <w:pPr>
              <w:jc w:val="center"/>
              <w:rPr>
                <w:b/>
                <w:bCs/>
                <w:sz w:val="20"/>
                <w:szCs w:val="18"/>
              </w:rPr>
            </w:pPr>
            <w:r w:rsidRPr="00C31110">
              <w:rPr>
                <w:b/>
                <w:bCs/>
                <w:sz w:val="20"/>
                <w:szCs w:val="18"/>
              </w:rPr>
              <w:t>EJECUTADO</w:t>
            </w:r>
          </w:p>
        </w:tc>
        <w:tc>
          <w:tcPr>
            <w:tcW w:w="2127" w:type="dxa"/>
          </w:tcPr>
          <w:p w14:paraId="284979FD" w14:textId="4794A571" w:rsidR="006A5D53" w:rsidRPr="00C31110" w:rsidRDefault="006A5D53" w:rsidP="00CB697E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softHyphen/>
              <w:t>% AVANCE</w:t>
            </w:r>
          </w:p>
        </w:tc>
      </w:tr>
      <w:tr w:rsidR="006A5D53" w14:paraId="33606D19" w14:textId="24AA646A" w:rsidTr="006A5D53">
        <w:tc>
          <w:tcPr>
            <w:tcW w:w="1488" w:type="dxa"/>
          </w:tcPr>
          <w:p w14:paraId="37541D95" w14:textId="7FC7E585" w:rsidR="006A5D53" w:rsidRPr="00C31110" w:rsidRDefault="006A5D53" w:rsidP="00CB697E">
            <w:pPr>
              <w:jc w:val="center"/>
              <w:rPr>
                <w:sz w:val="20"/>
                <w:szCs w:val="18"/>
              </w:rPr>
            </w:pPr>
            <w:r w:rsidRPr="00C31110">
              <w:rPr>
                <w:sz w:val="20"/>
                <w:szCs w:val="18"/>
              </w:rPr>
              <w:t>108</w:t>
            </w:r>
          </w:p>
        </w:tc>
        <w:tc>
          <w:tcPr>
            <w:tcW w:w="2056" w:type="dxa"/>
          </w:tcPr>
          <w:p w14:paraId="30FF9D45" w14:textId="4557343B" w:rsidR="006A5D53" w:rsidRPr="00553248" w:rsidRDefault="00553248" w:rsidP="00CB697E">
            <w:pPr>
              <w:jc w:val="center"/>
              <w:rPr>
                <w:sz w:val="20"/>
                <w:szCs w:val="18"/>
                <w:lang w:val="es-419"/>
              </w:rPr>
            </w:pPr>
            <w:r>
              <w:rPr>
                <w:sz w:val="20"/>
                <w:szCs w:val="18"/>
                <w:lang w:val="es-419"/>
              </w:rPr>
              <w:t>1.530</w:t>
            </w:r>
          </w:p>
        </w:tc>
        <w:tc>
          <w:tcPr>
            <w:tcW w:w="1984" w:type="dxa"/>
          </w:tcPr>
          <w:p w14:paraId="59412620" w14:textId="3D7B8CE2" w:rsidR="006A5D53" w:rsidRPr="000250C2" w:rsidRDefault="00553248" w:rsidP="000250C2">
            <w:pPr>
              <w:jc w:val="center"/>
              <w:rPr>
                <w:sz w:val="20"/>
                <w:szCs w:val="18"/>
                <w:lang w:val="es-419"/>
              </w:rPr>
            </w:pPr>
            <w:r>
              <w:rPr>
                <w:sz w:val="20"/>
                <w:szCs w:val="18"/>
                <w:lang w:val="es-419"/>
              </w:rPr>
              <w:t>1.318</w:t>
            </w:r>
          </w:p>
        </w:tc>
        <w:tc>
          <w:tcPr>
            <w:tcW w:w="2127" w:type="dxa"/>
          </w:tcPr>
          <w:p w14:paraId="27E2C55A" w14:textId="0E7CBD2E" w:rsidR="006A5D53" w:rsidRPr="00553248" w:rsidRDefault="00553248" w:rsidP="00CB697E">
            <w:pPr>
              <w:jc w:val="center"/>
              <w:rPr>
                <w:sz w:val="20"/>
                <w:szCs w:val="18"/>
                <w:lang w:val="es-419"/>
              </w:rPr>
            </w:pPr>
            <w:r>
              <w:rPr>
                <w:sz w:val="20"/>
                <w:szCs w:val="18"/>
                <w:lang w:val="es-419"/>
              </w:rPr>
              <w:t>86.11%</w:t>
            </w:r>
          </w:p>
        </w:tc>
      </w:tr>
      <w:tr w:rsidR="006A5D53" w14:paraId="7F7FF17B" w14:textId="668E205A" w:rsidTr="006A5D53">
        <w:tc>
          <w:tcPr>
            <w:tcW w:w="1488" w:type="dxa"/>
          </w:tcPr>
          <w:p w14:paraId="154618E6" w14:textId="1A1EDDB5" w:rsidR="006A5D53" w:rsidRPr="00261A15" w:rsidRDefault="006A5D53" w:rsidP="00261A15">
            <w:pPr>
              <w:jc w:val="center"/>
              <w:rPr>
                <w:sz w:val="20"/>
                <w:szCs w:val="18"/>
              </w:rPr>
            </w:pPr>
            <w:r w:rsidRPr="00261A15">
              <w:rPr>
                <w:sz w:val="20"/>
                <w:szCs w:val="18"/>
              </w:rPr>
              <w:t>107</w:t>
            </w:r>
          </w:p>
        </w:tc>
        <w:tc>
          <w:tcPr>
            <w:tcW w:w="2056" w:type="dxa"/>
          </w:tcPr>
          <w:p w14:paraId="3D35E79A" w14:textId="3CEA6E73" w:rsidR="006A5D53" w:rsidRPr="00553248" w:rsidRDefault="00553248" w:rsidP="00261A15">
            <w:pPr>
              <w:jc w:val="center"/>
              <w:rPr>
                <w:sz w:val="20"/>
                <w:szCs w:val="18"/>
                <w:lang w:val="es-419"/>
              </w:rPr>
            </w:pPr>
            <w:r>
              <w:rPr>
                <w:sz w:val="20"/>
                <w:szCs w:val="18"/>
                <w:lang w:val="es-419"/>
              </w:rPr>
              <w:t>4.174</w:t>
            </w:r>
          </w:p>
        </w:tc>
        <w:tc>
          <w:tcPr>
            <w:tcW w:w="1984" w:type="dxa"/>
          </w:tcPr>
          <w:p w14:paraId="5802D3B0" w14:textId="089BFF42" w:rsidR="006A5D53" w:rsidRPr="000250C2" w:rsidRDefault="00553248" w:rsidP="000250C2">
            <w:pPr>
              <w:jc w:val="center"/>
              <w:rPr>
                <w:sz w:val="20"/>
                <w:szCs w:val="18"/>
                <w:lang w:val="es-419"/>
              </w:rPr>
            </w:pPr>
            <w:r>
              <w:rPr>
                <w:sz w:val="20"/>
                <w:szCs w:val="18"/>
                <w:lang w:val="es-419"/>
              </w:rPr>
              <w:t>3.214</w:t>
            </w:r>
          </w:p>
        </w:tc>
        <w:tc>
          <w:tcPr>
            <w:tcW w:w="2127" w:type="dxa"/>
          </w:tcPr>
          <w:p w14:paraId="12B532CD" w14:textId="6AC7CFD3" w:rsidR="006A5D53" w:rsidRPr="00553248" w:rsidRDefault="00553248" w:rsidP="00261A15">
            <w:pPr>
              <w:jc w:val="center"/>
              <w:rPr>
                <w:sz w:val="20"/>
                <w:szCs w:val="18"/>
                <w:lang w:val="es-419"/>
              </w:rPr>
            </w:pPr>
            <w:r>
              <w:rPr>
                <w:sz w:val="20"/>
                <w:szCs w:val="18"/>
                <w:lang w:val="es-419"/>
              </w:rPr>
              <w:t>77.01%</w:t>
            </w:r>
          </w:p>
        </w:tc>
      </w:tr>
    </w:tbl>
    <w:p w14:paraId="09A4237E" w14:textId="7584BF41" w:rsidR="006A5D53" w:rsidRDefault="000A7DA8" w:rsidP="00261A15">
      <w:pPr>
        <w:pStyle w:val="Sinespaciado"/>
        <w:rPr>
          <w:rFonts w:cs="Arial"/>
          <w:bCs/>
          <w:i/>
          <w:iCs/>
          <w:sz w:val="16"/>
          <w:szCs w:val="16"/>
        </w:rPr>
      </w:pPr>
      <w:r>
        <w:rPr>
          <w:rFonts w:cs="Arial"/>
          <w:bCs/>
          <w:i/>
          <w:iCs/>
          <w:sz w:val="16"/>
          <w:szCs w:val="16"/>
        </w:rPr>
        <w:tab/>
      </w:r>
      <w:r w:rsidR="006A5D53" w:rsidRPr="000A7DA8">
        <w:rPr>
          <w:rFonts w:cs="Arial"/>
          <w:b/>
          <w:i/>
          <w:iCs/>
          <w:sz w:val="16"/>
          <w:szCs w:val="16"/>
        </w:rPr>
        <w:t>Fuente</w:t>
      </w:r>
      <w:r w:rsidR="006A5D53" w:rsidRPr="00A35B9C">
        <w:rPr>
          <w:rFonts w:cs="Arial"/>
          <w:bCs/>
          <w:i/>
          <w:iCs/>
          <w:sz w:val="16"/>
          <w:szCs w:val="16"/>
        </w:rPr>
        <w:t xml:space="preserve">: </w:t>
      </w:r>
      <w:r w:rsidR="006A5D53">
        <w:rPr>
          <w:rFonts w:cs="Arial"/>
          <w:bCs/>
          <w:i/>
          <w:iCs/>
          <w:sz w:val="16"/>
          <w:szCs w:val="16"/>
        </w:rPr>
        <w:t xml:space="preserve">Reporte SEGPLAN a </w:t>
      </w:r>
      <w:r w:rsidR="00553248">
        <w:rPr>
          <w:rFonts w:cs="Arial"/>
          <w:bCs/>
          <w:i/>
          <w:iCs/>
          <w:sz w:val="16"/>
          <w:szCs w:val="16"/>
          <w:lang w:val="es-419"/>
        </w:rPr>
        <w:t>30 SEPTIEMBRE</w:t>
      </w:r>
      <w:r w:rsidR="000250C2">
        <w:rPr>
          <w:rFonts w:cs="Arial"/>
          <w:bCs/>
          <w:i/>
          <w:iCs/>
          <w:sz w:val="16"/>
          <w:szCs w:val="16"/>
          <w:lang w:val="es-419"/>
        </w:rPr>
        <w:t xml:space="preserve"> </w:t>
      </w:r>
      <w:r w:rsidR="006A5D53">
        <w:rPr>
          <w:rFonts w:cs="Arial"/>
          <w:bCs/>
          <w:i/>
          <w:iCs/>
          <w:sz w:val="16"/>
          <w:szCs w:val="16"/>
        </w:rPr>
        <w:t xml:space="preserve"> de 202</w:t>
      </w:r>
      <w:r w:rsidR="00FB5156">
        <w:rPr>
          <w:rFonts w:cs="Arial"/>
          <w:bCs/>
          <w:i/>
          <w:iCs/>
          <w:sz w:val="16"/>
          <w:szCs w:val="16"/>
        </w:rPr>
        <w:t>1</w:t>
      </w:r>
      <w:r w:rsidR="00AB6516">
        <w:rPr>
          <w:rFonts w:cs="Arial"/>
          <w:bCs/>
          <w:i/>
          <w:iCs/>
          <w:sz w:val="16"/>
          <w:szCs w:val="16"/>
        </w:rPr>
        <w:t>- cifras en millones.</w:t>
      </w:r>
    </w:p>
    <w:p w14:paraId="14FBA4ED" w14:textId="77777777" w:rsidR="00C25FCA" w:rsidRDefault="00C25FCA" w:rsidP="00005E21">
      <w:pPr>
        <w:pStyle w:val="Ttulo1"/>
        <w:rPr>
          <w:rFonts w:cs="Arial"/>
          <w:bCs/>
          <w:szCs w:val="22"/>
        </w:rPr>
      </w:pPr>
    </w:p>
    <w:p w14:paraId="4DA80F0B" w14:textId="4AA07433" w:rsidR="00005E21" w:rsidRDefault="00005E21" w:rsidP="00005E21">
      <w:pPr>
        <w:pStyle w:val="Ttulo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6</w:t>
      </w:r>
      <w:r w:rsidRPr="00190E53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>2</w:t>
      </w:r>
      <w:r w:rsidRPr="00190E53">
        <w:rPr>
          <w:rFonts w:cs="Arial"/>
          <w:bCs/>
          <w:szCs w:val="22"/>
        </w:rPr>
        <w:t xml:space="preserve">. </w:t>
      </w:r>
      <w:r>
        <w:rPr>
          <w:rFonts w:cs="Arial"/>
          <w:bCs/>
          <w:szCs w:val="22"/>
        </w:rPr>
        <w:t>Análisis Avance físico:</w:t>
      </w:r>
    </w:p>
    <w:p w14:paraId="19B49115" w14:textId="210DFF3F" w:rsidR="00005E21" w:rsidRDefault="00005E21" w:rsidP="00005E21">
      <w:pPr>
        <w:pStyle w:val="Ttulo1"/>
        <w:rPr>
          <w:b w:val="0"/>
          <w:bCs/>
          <w:szCs w:val="22"/>
        </w:rPr>
      </w:pPr>
      <w:r w:rsidRPr="00005E21">
        <w:rPr>
          <w:b w:val="0"/>
          <w:bCs/>
          <w:szCs w:val="22"/>
        </w:rPr>
        <w:t xml:space="preserve">De las </w:t>
      </w:r>
      <w:r w:rsidR="000A7DA8">
        <w:rPr>
          <w:b w:val="0"/>
          <w:bCs/>
          <w:szCs w:val="22"/>
        </w:rPr>
        <w:t>dos (</w:t>
      </w:r>
      <w:r w:rsidRPr="00005E21">
        <w:rPr>
          <w:b w:val="0"/>
          <w:bCs/>
          <w:szCs w:val="22"/>
        </w:rPr>
        <w:t>2</w:t>
      </w:r>
      <w:r w:rsidR="000A7DA8">
        <w:rPr>
          <w:b w:val="0"/>
          <w:bCs/>
          <w:szCs w:val="22"/>
        </w:rPr>
        <w:t>)</w:t>
      </w:r>
      <w:r w:rsidRPr="00005E21">
        <w:rPr>
          <w:b w:val="0"/>
          <w:bCs/>
          <w:szCs w:val="22"/>
        </w:rPr>
        <w:t xml:space="preserve"> metas producto de la Entidad, para el 202</w:t>
      </w:r>
      <w:r>
        <w:rPr>
          <w:b w:val="0"/>
          <w:bCs/>
          <w:szCs w:val="22"/>
        </w:rPr>
        <w:t>1</w:t>
      </w:r>
      <w:r w:rsidRPr="00005E21">
        <w:rPr>
          <w:b w:val="0"/>
          <w:bCs/>
          <w:szCs w:val="22"/>
        </w:rPr>
        <w:t xml:space="preserve"> se programaron </w:t>
      </w:r>
      <w:r w:rsidR="000A7DA8">
        <w:rPr>
          <w:b w:val="0"/>
          <w:bCs/>
          <w:szCs w:val="22"/>
        </w:rPr>
        <w:t>siete (</w:t>
      </w:r>
      <w:r w:rsidRPr="00005E21">
        <w:rPr>
          <w:b w:val="0"/>
          <w:bCs/>
          <w:szCs w:val="22"/>
        </w:rPr>
        <w:t>7</w:t>
      </w:r>
      <w:r w:rsidR="000A7DA8">
        <w:rPr>
          <w:b w:val="0"/>
          <w:bCs/>
          <w:szCs w:val="22"/>
        </w:rPr>
        <w:t>)</w:t>
      </w:r>
      <w:r w:rsidRPr="00005E21">
        <w:rPr>
          <w:b w:val="0"/>
          <w:bCs/>
          <w:szCs w:val="22"/>
        </w:rPr>
        <w:t xml:space="preserve"> metas con</w:t>
      </w:r>
      <w:r w:rsidRPr="00005E21">
        <w:rPr>
          <w:b w:val="0"/>
          <w:bCs/>
          <w:spacing w:val="1"/>
          <w:szCs w:val="22"/>
        </w:rPr>
        <w:t xml:space="preserve"> </w:t>
      </w:r>
      <w:r w:rsidRPr="00005E21">
        <w:rPr>
          <w:b w:val="0"/>
          <w:bCs/>
          <w:szCs w:val="22"/>
        </w:rPr>
        <w:t>magnitud, de las cuales l</w:t>
      </w:r>
      <w:r>
        <w:rPr>
          <w:b w:val="0"/>
          <w:bCs/>
          <w:szCs w:val="22"/>
        </w:rPr>
        <w:t>os</w:t>
      </w:r>
      <w:r w:rsidRPr="00005E21">
        <w:rPr>
          <w:b w:val="0"/>
          <w:bCs/>
          <w:szCs w:val="22"/>
        </w:rPr>
        <w:t xml:space="preserve"> indicador</w:t>
      </w:r>
      <w:r>
        <w:rPr>
          <w:b w:val="0"/>
          <w:bCs/>
          <w:szCs w:val="22"/>
        </w:rPr>
        <w:t>es</w:t>
      </w:r>
      <w:r w:rsidRPr="00005E21">
        <w:rPr>
          <w:b w:val="0"/>
          <w:bCs/>
          <w:szCs w:val="22"/>
        </w:rPr>
        <w:t xml:space="preserve"> </w:t>
      </w:r>
      <w:r w:rsidRPr="00005E21">
        <w:rPr>
          <w:b w:val="0"/>
          <w:bCs/>
          <w:i/>
          <w:iCs/>
          <w:szCs w:val="22"/>
        </w:rPr>
        <w:t>“</w:t>
      </w:r>
      <w:r w:rsidRPr="00005E21">
        <w:rPr>
          <w:i/>
          <w:iCs/>
          <w:szCs w:val="22"/>
        </w:rPr>
        <w:t>635  - Programa de investigación para el cierre de brechas y transformación pedagógica</w:t>
      </w:r>
      <w:r w:rsidRPr="00005E21">
        <w:rPr>
          <w:b w:val="0"/>
          <w:bCs/>
          <w:i/>
          <w:iCs/>
          <w:szCs w:val="22"/>
        </w:rPr>
        <w:t xml:space="preserve"> y </w:t>
      </w:r>
      <w:r w:rsidRPr="00005E21">
        <w:rPr>
          <w:i/>
          <w:iCs/>
          <w:szCs w:val="22"/>
        </w:rPr>
        <w:t>115 - Número de maestras, maestros y directivos docentes apoyados en estrategias para la formación, el fortalecimiento de redes, semilleros, grupos de investigación, la innovación educativa y, el reconocimiento a su labor”;</w:t>
      </w:r>
      <w:r w:rsidRPr="00005E21">
        <w:rPr>
          <w:szCs w:val="22"/>
        </w:rPr>
        <w:t xml:space="preserve"> </w:t>
      </w:r>
      <w:r w:rsidRPr="00005E21">
        <w:rPr>
          <w:b w:val="0"/>
          <w:bCs/>
          <w:szCs w:val="22"/>
        </w:rPr>
        <w:t xml:space="preserve">presentan el siguiente avance a </w:t>
      </w:r>
      <w:r w:rsidR="00553248">
        <w:rPr>
          <w:b w:val="0"/>
          <w:bCs/>
          <w:szCs w:val="22"/>
          <w:lang w:val="es-419"/>
        </w:rPr>
        <w:t>30 de septiembre</w:t>
      </w:r>
      <w:r w:rsidRPr="00005E21">
        <w:rPr>
          <w:b w:val="0"/>
          <w:bCs/>
          <w:szCs w:val="22"/>
        </w:rPr>
        <w:t xml:space="preserve"> de 2021.</w:t>
      </w:r>
    </w:p>
    <w:p w14:paraId="4D281006" w14:textId="77777777" w:rsidR="00C25FCA" w:rsidRPr="00C25FCA" w:rsidRDefault="00C25FCA" w:rsidP="00C25FCA"/>
    <w:tbl>
      <w:tblPr>
        <w:tblW w:w="92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311"/>
        <w:gridCol w:w="2001"/>
        <w:gridCol w:w="1398"/>
        <w:gridCol w:w="1523"/>
      </w:tblGrid>
      <w:tr w:rsidR="00F532C9" w:rsidRPr="005D5E81" w14:paraId="058C0F12" w14:textId="77777777" w:rsidTr="00C25FCA">
        <w:trPr>
          <w:trHeight w:val="18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49FE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7AE0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INDICADOR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8E6" w14:textId="3325584A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PROGRA</w:t>
            </w:r>
            <w:r w:rsidR="005D5E81" w:rsidRPr="005D5E81">
              <w:rPr>
                <w:rFonts w:eastAsia="Times New Roman" w:cs="Arial"/>
                <w:b/>
                <w:bCs/>
                <w:sz w:val="16"/>
                <w:szCs w:val="16"/>
                <w:lang w:val="es-419" w:eastAsia="es-ES"/>
              </w:rPr>
              <w:t>MA</w:t>
            </w:r>
            <w:r w:rsidRPr="005D5E81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DO 2021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248D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EJECUTADO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1EF2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softHyphen/>
              <w:t>% AVANCE</w:t>
            </w:r>
          </w:p>
        </w:tc>
      </w:tr>
      <w:tr w:rsidR="00F532C9" w:rsidRPr="005D5E81" w14:paraId="52144D28" w14:textId="77777777" w:rsidTr="00C25FCA">
        <w:trPr>
          <w:trHeight w:val="351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E141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71E7" w14:textId="77777777" w:rsidR="00F532C9" w:rsidRPr="005D5E81" w:rsidRDefault="00F532C9" w:rsidP="0036394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sz w:val="16"/>
                <w:szCs w:val="16"/>
                <w:lang w:eastAsia="es-ES"/>
              </w:rPr>
              <w:t>635   - Programa de investigación para el cierre de brechas y transformación pedagógica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64FC" w14:textId="788ED426" w:rsidR="00F532C9" w:rsidRPr="00553248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5D5E81">
              <w:rPr>
                <w:rFonts w:eastAsia="Times New Roman" w:cs="Arial"/>
                <w:sz w:val="16"/>
                <w:szCs w:val="16"/>
                <w:lang w:eastAsia="es-ES"/>
              </w:rPr>
              <w:t>0.2</w:t>
            </w:r>
            <w:r w:rsidR="00553248">
              <w:rPr>
                <w:rFonts w:eastAsia="Times New Roman" w:cs="Arial"/>
                <w:sz w:val="16"/>
                <w:szCs w:val="16"/>
                <w:lang w:val="es-419" w:eastAsia="es-ES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EFB" w14:textId="1A6DB872" w:rsidR="00F532C9" w:rsidRPr="00553248" w:rsidRDefault="00553248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A1B5" w14:textId="7E49A83B" w:rsidR="00F532C9" w:rsidRPr="00553248" w:rsidRDefault="00553248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75%</w:t>
            </w:r>
          </w:p>
        </w:tc>
      </w:tr>
      <w:tr w:rsidR="00F532C9" w:rsidRPr="005D5E81" w14:paraId="2D5307C0" w14:textId="77777777" w:rsidTr="00C25FCA">
        <w:trPr>
          <w:trHeight w:val="666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DE68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4AF" w14:textId="77777777" w:rsidR="00F532C9" w:rsidRPr="005D5E81" w:rsidRDefault="00F532C9" w:rsidP="0036394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sz w:val="16"/>
                <w:szCs w:val="16"/>
                <w:lang w:eastAsia="es-ES"/>
              </w:rPr>
              <w:t>115 - Número de maestras, maestros y directivos docentes apoyados en estrategias para la formación, el fortalecimiento de redes, semilleros, grupos de investigación, la innovación educativa y, el reconocimiento a su labor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0C71" w14:textId="77777777" w:rsidR="00F532C9" w:rsidRPr="005D5E81" w:rsidRDefault="00F532C9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5D5E81">
              <w:rPr>
                <w:rFonts w:eastAsia="Times New Roman" w:cs="Arial"/>
                <w:sz w:val="16"/>
                <w:szCs w:val="16"/>
                <w:lang w:eastAsia="es-ES"/>
              </w:rPr>
              <w:t>578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DBC" w14:textId="627233FF" w:rsidR="00F532C9" w:rsidRPr="00553248" w:rsidRDefault="00553248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367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D877" w14:textId="5241B6DF" w:rsidR="00F532C9" w:rsidRPr="00553248" w:rsidRDefault="00553248" w:rsidP="00F532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63.49%</w:t>
            </w:r>
          </w:p>
        </w:tc>
      </w:tr>
    </w:tbl>
    <w:p w14:paraId="7F5ECD3D" w14:textId="3B6EDDDA" w:rsidR="00412B81" w:rsidRDefault="000A7DA8" w:rsidP="00FB5156">
      <w:pPr>
        <w:pStyle w:val="Textoindependiente"/>
        <w:spacing w:before="94"/>
      </w:pPr>
      <w:r>
        <w:rPr>
          <w:rFonts w:cs="Arial"/>
          <w:bCs/>
          <w:i/>
          <w:iCs/>
          <w:sz w:val="16"/>
          <w:szCs w:val="16"/>
        </w:rPr>
        <w:tab/>
      </w:r>
      <w:r w:rsidR="00005E21" w:rsidRPr="000A7DA8">
        <w:rPr>
          <w:rFonts w:cs="Arial"/>
          <w:b/>
          <w:i/>
          <w:iCs/>
          <w:sz w:val="16"/>
          <w:szCs w:val="16"/>
        </w:rPr>
        <w:t>Fuente</w:t>
      </w:r>
      <w:r w:rsidR="00005E21" w:rsidRPr="00A35B9C">
        <w:rPr>
          <w:rFonts w:cs="Arial"/>
          <w:bCs/>
          <w:i/>
          <w:iCs/>
          <w:sz w:val="16"/>
          <w:szCs w:val="16"/>
        </w:rPr>
        <w:t xml:space="preserve">: </w:t>
      </w:r>
      <w:r w:rsidR="00005E21">
        <w:rPr>
          <w:rFonts w:cs="Arial"/>
          <w:bCs/>
          <w:i/>
          <w:iCs/>
          <w:sz w:val="16"/>
          <w:szCs w:val="16"/>
        </w:rPr>
        <w:t xml:space="preserve">Reporte SEGPLAN a </w:t>
      </w:r>
      <w:r w:rsidR="00553248">
        <w:rPr>
          <w:rFonts w:cs="Arial"/>
          <w:bCs/>
          <w:i/>
          <w:iCs/>
          <w:sz w:val="16"/>
          <w:szCs w:val="16"/>
          <w:lang w:val="es-419"/>
        </w:rPr>
        <w:t xml:space="preserve">30 septiembre </w:t>
      </w:r>
      <w:r w:rsidR="00005E21">
        <w:rPr>
          <w:rFonts w:cs="Arial"/>
          <w:bCs/>
          <w:i/>
          <w:iCs/>
          <w:sz w:val="16"/>
          <w:szCs w:val="16"/>
        </w:rPr>
        <w:t>de 2021.</w:t>
      </w:r>
    </w:p>
    <w:p w14:paraId="14F2DD69" w14:textId="77777777" w:rsidR="00C25FCA" w:rsidRDefault="00C25FCA" w:rsidP="009D7755">
      <w:pPr>
        <w:pStyle w:val="Textoindependiente"/>
        <w:spacing w:before="94"/>
        <w:ind w:right="49"/>
      </w:pPr>
    </w:p>
    <w:p w14:paraId="1BF3E24F" w14:textId="5B79D358" w:rsidR="004D3418" w:rsidRDefault="004B4913" w:rsidP="009D7755">
      <w:pPr>
        <w:pStyle w:val="Textoindependiente"/>
        <w:spacing w:before="94"/>
        <w:ind w:right="49"/>
      </w:pPr>
      <w:r>
        <w:t>En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referido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vigencia</w:t>
      </w:r>
      <w:r>
        <w:rPr>
          <w:spacing w:val="15"/>
        </w:rPr>
        <w:t xml:space="preserve"> </w:t>
      </w:r>
      <w:r>
        <w:t>2021</w:t>
      </w:r>
      <w:r w:rsidR="00FB5156">
        <w:t xml:space="preserve"> para el plan de acción 2020 – 2024 en el componente de inversión por Entidad con corte a </w:t>
      </w:r>
      <w:r w:rsidR="006448FC">
        <w:rPr>
          <w:lang w:val="es-419"/>
        </w:rPr>
        <w:t>30 de septiembre de 2021</w:t>
      </w:r>
      <w:r w:rsidR="0064648B">
        <w:t>,</w:t>
      </w:r>
      <w:r w:rsidR="00FB5156">
        <w:t xml:space="preserve"> se reporta el siguiente avance para cada una de las metas</w:t>
      </w:r>
      <w:r w:rsidR="00412B81">
        <w:t xml:space="preserve"> establecidas</w:t>
      </w:r>
      <w:r w:rsidR="0064648B">
        <w:t xml:space="preserve">, dicha información fue cotejada con la información reportada en los indicadores de gestión y el </w:t>
      </w:r>
      <w:r w:rsidR="00E95E8D">
        <w:t xml:space="preserve">seguimiento al </w:t>
      </w:r>
      <w:r w:rsidR="0064648B">
        <w:t>plan estratégico de desarrollo institucional.</w:t>
      </w:r>
    </w:p>
    <w:p w14:paraId="2FF977C2" w14:textId="77777777" w:rsidR="00C25FCA" w:rsidRDefault="00C25FCA" w:rsidP="009D7755">
      <w:pPr>
        <w:pStyle w:val="Textoindependiente"/>
        <w:spacing w:before="94"/>
        <w:ind w:right="49"/>
      </w:pPr>
    </w:p>
    <w:p w14:paraId="10741C9B" w14:textId="77777777" w:rsidR="00C25FCA" w:rsidRDefault="00C25FCA" w:rsidP="009D7755">
      <w:pPr>
        <w:pStyle w:val="Textoindependiente"/>
        <w:spacing w:before="94"/>
        <w:ind w:right="49"/>
      </w:pPr>
    </w:p>
    <w:p w14:paraId="517A1297" w14:textId="77777777" w:rsidR="00C25FCA" w:rsidRDefault="00C25FCA" w:rsidP="009D7755">
      <w:pPr>
        <w:pStyle w:val="Textoindependiente"/>
        <w:spacing w:before="94"/>
        <w:ind w:right="49"/>
      </w:pPr>
    </w:p>
    <w:tbl>
      <w:tblPr>
        <w:tblW w:w="9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835"/>
        <w:gridCol w:w="660"/>
        <w:gridCol w:w="618"/>
        <w:gridCol w:w="594"/>
        <w:gridCol w:w="665"/>
        <w:gridCol w:w="827"/>
        <w:gridCol w:w="1419"/>
      </w:tblGrid>
      <w:tr w:rsidR="004F4B0E" w:rsidRPr="004F4B0E" w14:paraId="1E2A4D0D" w14:textId="77777777" w:rsidTr="009D7755">
        <w:trPr>
          <w:trHeight w:val="250"/>
        </w:trPr>
        <w:tc>
          <w:tcPr>
            <w:tcW w:w="4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6B48" w14:textId="26887947" w:rsidR="004F4B0E" w:rsidRPr="004F4B0E" w:rsidRDefault="00C25FCA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419" w:eastAsia="es-ES"/>
              </w:rPr>
              <w:t>N</w:t>
            </w:r>
            <w:r w:rsidR="004F4B0E"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OMBRE DEL INDICADOR DE LA META DEL PROYECTO DE INVERSIÓN</w:t>
            </w:r>
          </w:p>
        </w:tc>
        <w:tc>
          <w:tcPr>
            <w:tcW w:w="18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56F37" w14:textId="034A1405" w:rsidR="004F4B0E" w:rsidRPr="004F4B0E" w:rsidRDefault="007A6BE3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I</w:t>
            </w:r>
            <w:r w:rsidR="004F4B0E"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II TRIMESTRE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86474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PROGRAMACIÓN 2021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76F4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OBSERVACION OCI</w:t>
            </w:r>
          </w:p>
        </w:tc>
      </w:tr>
      <w:tr w:rsidR="004F4B0E" w:rsidRPr="004F4B0E" w14:paraId="0050BAD2" w14:textId="77777777" w:rsidTr="009D7755">
        <w:trPr>
          <w:trHeight w:val="236"/>
        </w:trPr>
        <w:tc>
          <w:tcPr>
            <w:tcW w:w="4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AC077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67FC6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PROG.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0DA5F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EJEC.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49B3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340B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PROG.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73F91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AVANCE</w:t>
            </w: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E9902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F4B0E" w:rsidRPr="004F4B0E" w14:paraId="5C8D46D3" w14:textId="77777777" w:rsidTr="009D7755">
        <w:trPr>
          <w:trHeight w:val="236"/>
        </w:trPr>
        <w:tc>
          <w:tcPr>
            <w:tcW w:w="4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BBCA4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0BBD1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219CB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4448E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6E430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CCECA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614EA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F4B0E" w:rsidRPr="004F4B0E" w14:paraId="46EC9234" w14:textId="77777777" w:rsidTr="009D7755">
        <w:trPr>
          <w:trHeight w:val="250"/>
        </w:trPr>
        <w:tc>
          <w:tcPr>
            <w:tcW w:w="4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2E31F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FE744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7EEB9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E12EF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951F6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A1CDE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2239B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F0338" w:rsidRPr="004F4B0E" w14:paraId="7C0EACF1" w14:textId="77777777" w:rsidTr="009D7755">
        <w:trPr>
          <w:trHeight w:val="669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1A4C3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Meta PDD 108. Reducir la brecha de calidad educativa entre colegios públicos y privados, a través de la transformación curricular y pedagógica del 100% de colegios públicos, el sistema multidimensional de evaluación y el desarrollo de competencias del siglo XXI, que incluye el aprendizaje autónomo y la virtualidad como un elemento de innovación.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ABECE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investigaciones socioeducativas para contribuir al cumplimiento de las metas sectoriales de cierre de brechas y de transformación pedagógica en el marco del ODS 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6C951" w14:textId="1DDCD066" w:rsidR="004F4B0E" w:rsidRPr="009760CF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1</w:t>
            </w:r>
            <w:r w:rsidR="009760CF">
              <w:rPr>
                <w:rFonts w:eastAsia="Times New Roman" w:cs="Arial"/>
                <w:sz w:val="16"/>
                <w:szCs w:val="16"/>
                <w:lang w:val="es-419" w:eastAsia="es-ES"/>
              </w:rPr>
              <w:t>.20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F228" w14:textId="3B3394EC" w:rsidR="004F4B0E" w:rsidRPr="009760CF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1</w:t>
            </w:r>
            <w:r w:rsidR="009760CF">
              <w:rPr>
                <w:rFonts w:eastAsia="Times New Roman" w:cs="Arial"/>
                <w:sz w:val="16"/>
                <w:szCs w:val="16"/>
                <w:lang w:val="es-419" w:eastAsia="es-ES"/>
              </w:rPr>
              <w:t>.20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7B82F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99C5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0B56" w14:textId="50E28A34" w:rsidR="004F4B0E" w:rsidRPr="009760CF" w:rsidRDefault="009760CF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7FFC" w14:textId="77777777" w:rsidR="004F4B0E" w:rsidRPr="00B64302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B64302">
              <w:rPr>
                <w:rFonts w:eastAsia="Times New Roman" w:cs="Arial"/>
                <w:sz w:val="16"/>
                <w:szCs w:val="16"/>
                <w:lang w:val="es-ES" w:eastAsia="es-ES"/>
              </w:rPr>
              <w:t>Se verificó por parte de esta Oficina la coherencia de la información reportada en SEGPLAN y en los indicadores de gestión</w:t>
            </w:r>
          </w:p>
          <w:p w14:paraId="0330A3F5" w14:textId="254D4FA0" w:rsidR="002D75B0" w:rsidRPr="002D75B0" w:rsidRDefault="004F0338" w:rsidP="004F0338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B64302">
              <w:rPr>
                <w:rFonts w:eastAsia="Times New Roman" w:cs="Arial"/>
                <w:sz w:val="16"/>
                <w:szCs w:val="16"/>
                <w:lang w:val="es-419" w:eastAsia="es-ES"/>
              </w:rPr>
              <w:t>Encontrando una</w:t>
            </w: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 xml:space="preserve"> diferencia  de 1 investigación en SEGPLAN figuran 3 y en el indicador figuran 2 en la meta  </w:t>
            </w: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Investigaciones para optimizar la gestión de la información y el conocimiento producido a través de los procesos de seguimiento a la política sectorial para su uso y apropiación por parte de los grupos de interés</w:t>
            </w:r>
          </w:p>
        </w:tc>
      </w:tr>
      <w:tr w:rsidR="004F4B0E" w:rsidRPr="004F4B0E" w14:paraId="596F6A45" w14:textId="77777777" w:rsidTr="009D7755">
        <w:trPr>
          <w:trHeight w:val="458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D8992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385B9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DE254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05501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9F2D0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4DB53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EB6C0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5B50C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F4B0E" w:rsidRPr="004F4B0E" w14:paraId="35D502FA" w14:textId="77777777" w:rsidTr="009D7755">
        <w:trPr>
          <w:trHeight w:val="1058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BBE6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306E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Investigaciones para optimizar la gestión de la información y el conocimiento producido a través de los procesos de seguimiento a la política sectorial para su uso y apropiación por parte de los grupos de interés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EFEA" w14:textId="42FBFC59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0.60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928A" w14:textId="580CC22A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0.60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8A42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BC73" w14:textId="611E6C41" w:rsidR="004F4B0E" w:rsidRPr="00AF6D3B" w:rsidRDefault="002D75B0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s-419" w:eastAsia="es-ES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63A3" w14:textId="507A4756" w:rsidR="004F4B0E" w:rsidRPr="00AF6D3B" w:rsidRDefault="00AF6D3B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1.75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A5895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F4B0E" w:rsidRPr="004F4B0E" w14:paraId="261BC98D" w14:textId="77777777" w:rsidTr="009D7755">
        <w:trPr>
          <w:trHeight w:val="669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00929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49A6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estrategia para aumentar el nivel de transferencia del conocimiento producido por el IDEP al campo educativo y del sector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6AC0" w14:textId="1595DEAD" w:rsidR="004F4B0E" w:rsidRPr="004F4B0E" w:rsidRDefault="004F4B0E" w:rsidP="009760CF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0.30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34EC" w14:textId="7035D002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0E29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1F39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AFF0" w14:textId="7E0F957D" w:rsidR="004F4B0E" w:rsidRPr="00AF6D3B" w:rsidRDefault="00AF6D3B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0.75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5690B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F4B0E" w:rsidRPr="004F4B0E" w14:paraId="4A4127EB" w14:textId="77777777" w:rsidTr="009D7755">
        <w:trPr>
          <w:trHeight w:val="724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F81F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Meta PDD 107. Reconocer y apoyar la labor de 7.000 maestras y maestros a través de programas de formación docente y la generación de escenarios que permitan su vinculación a redes, grupos de investigación e innovación, y el reconocimiento social a su labor, de los cuales  5.000 maestros, maestras y directivos docentes en estrategias de formación </w:t>
            </w:r>
            <w:proofErr w:type="spellStart"/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posgradual</w:t>
            </w:r>
            <w:proofErr w:type="spellEnd"/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, especialmente en maestrías  y,  2.000 en  procesos de formación en servicio y participando de redes, grupos de investigación e innovación y reconocimientos.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8531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estrategia articulada de promoción y apoyo a colectivos, redes, y docentes investigadores e innovadores de los colegios públicos de Bogotá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9106" w14:textId="5B79CC25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0.30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6C" w14:textId="6A99852D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9EA5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0FBC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796F" w14:textId="36E6E827" w:rsidR="004F4B0E" w:rsidRPr="00AF6D3B" w:rsidRDefault="00AF6D3B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0.75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784DE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F0338" w:rsidRPr="004F4B0E" w14:paraId="208C1AAF" w14:textId="77777777" w:rsidTr="009D7755">
        <w:trPr>
          <w:trHeight w:val="849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53218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A6C0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estrategia de desarrollo pedagógico permanente y situada, para la investigación, la innovación y la sistematización de las prácticas con enfoque territorial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DA08" w14:textId="1E96F21B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0.30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4D49" w14:textId="1FD2B8B9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0.30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29DF9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312A2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E74AB" w14:textId="5364F0DD" w:rsidR="004F4B0E" w:rsidRPr="00AF6D3B" w:rsidRDefault="00AF6D3B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0.75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E9738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F4B0E" w:rsidRPr="004F4B0E" w14:paraId="7DEB8221" w14:textId="77777777" w:rsidTr="009D7755">
        <w:trPr>
          <w:trHeight w:val="1184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86F29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4B97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estrategia eficaz y efectiva de socialización, divulgación y gestión del conocimiento derivado de las investigaciones y publicaciones del IDEP y de los docentes del Distrito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B593" w14:textId="1EF49551" w:rsidR="004F4B0E" w:rsidRPr="00AF6D3B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 </w:t>
            </w:r>
            <w:r w:rsidR="00AF6D3B">
              <w:rPr>
                <w:rFonts w:eastAsia="Times New Roman" w:cs="Arial"/>
                <w:sz w:val="16"/>
                <w:szCs w:val="16"/>
                <w:lang w:val="es-419" w:eastAsia="es-ES"/>
              </w:rPr>
              <w:t>0.30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9A73" w14:textId="2810FE59" w:rsidR="004F4B0E" w:rsidRPr="00AF6D3B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 </w:t>
            </w:r>
            <w:r w:rsidR="00AF6D3B">
              <w:rPr>
                <w:rFonts w:eastAsia="Times New Roman" w:cs="Arial"/>
                <w:sz w:val="16"/>
                <w:szCs w:val="16"/>
                <w:lang w:val="es-419" w:eastAsia="es-ES"/>
              </w:rPr>
              <w:t>0.30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03A6" w14:textId="2EFA5F78" w:rsidR="004F4B0E" w:rsidRPr="004F4B0E" w:rsidRDefault="00AF6D3B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s-419" w:eastAsia="es-ES"/>
              </w:rPr>
              <w:t>100%</w:t>
            </w:r>
            <w:r w:rsidR="004F4B0E"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B0EC" w14:textId="609FDBC8" w:rsidR="004F4B0E" w:rsidRPr="00AF6D3B" w:rsidRDefault="00AF6D3B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s-419" w:eastAsia="es-ES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41B9" w14:textId="6FBF74E6" w:rsidR="004F4B0E" w:rsidRPr="00AF6D3B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 </w:t>
            </w:r>
            <w:r w:rsidR="00AF6D3B">
              <w:rPr>
                <w:rFonts w:eastAsia="Times New Roman" w:cs="Arial"/>
                <w:sz w:val="16"/>
                <w:szCs w:val="16"/>
                <w:lang w:val="es-419" w:eastAsia="es-ES"/>
              </w:rPr>
              <w:t>0.75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36F0" w14:textId="20F8A102" w:rsidR="004F4B0E" w:rsidRPr="004F4B0E" w:rsidRDefault="00B247AE" w:rsidP="004F4B0E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B247AE">
              <w:rPr>
                <w:rFonts w:eastAsia="Times New Roman" w:cs="Arial"/>
                <w:sz w:val="16"/>
                <w:szCs w:val="16"/>
                <w:lang w:val="es-ES" w:eastAsia="es-ES"/>
              </w:rPr>
              <w:t>Se verificó por parte de esta Oficina la coherencia de la información reportada en SEGPLAN y en los indicadores de gestión</w:t>
            </w:r>
          </w:p>
        </w:tc>
      </w:tr>
      <w:tr w:rsidR="004F4B0E" w:rsidRPr="004F4B0E" w14:paraId="4146D8EB" w14:textId="77777777" w:rsidTr="009D7755">
        <w:trPr>
          <w:trHeight w:val="431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C3063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1E4E" w14:textId="77777777" w:rsidR="004F4B0E" w:rsidRPr="004F4B0E" w:rsidRDefault="004F4B0E" w:rsidP="004F4B0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Cantidad de estrategia para el fortalecimiento institucional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7618" w14:textId="51E3ABC9" w:rsidR="004F4B0E" w:rsidRPr="004F4B0E" w:rsidRDefault="00063A85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</w:t>
            </w:r>
            <w:r w:rsidR="004F4B0E"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55CE" w14:textId="505691AB" w:rsidR="004F4B0E" w:rsidRPr="009760CF" w:rsidRDefault="00063A85" w:rsidP="009760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</w:t>
            </w:r>
            <w:r w:rsidR="004F4B0E"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3</w:t>
            </w:r>
            <w:r w:rsidR="009760CF">
              <w:rPr>
                <w:rFonts w:eastAsia="Times New Roman" w:cs="Arial"/>
                <w:sz w:val="16"/>
                <w:szCs w:val="16"/>
                <w:lang w:val="es-419" w:eastAsia="es-E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8692" w14:textId="587D102E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</w:t>
            </w:r>
            <w:r w:rsidR="009760CF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00</w:t>
            </w: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5480" w14:textId="77777777" w:rsidR="004F4B0E" w:rsidRPr="004F4B0E" w:rsidRDefault="004F4B0E" w:rsidP="004F4B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F4B0E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7495" w14:textId="3001FA4C" w:rsidR="004F4B0E" w:rsidRPr="009760CF" w:rsidRDefault="009760CF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419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419" w:eastAsia="es-ES"/>
              </w:rPr>
              <w:t>0.77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8047" w14:textId="336DD5E2" w:rsidR="004F4B0E" w:rsidRPr="004F4B0E" w:rsidRDefault="00B247AE" w:rsidP="004F4B0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B247AE">
              <w:rPr>
                <w:rFonts w:eastAsia="Times New Roman" w:cs="Arial"/>
                <w:sz w:val="16"/>
                <w:szCs w:val="16"/>
                <w:lang w:val="es-ES" w:eastAsia="es-ES"/>
              </w:rPr>
              <w:t>Se verificó por parte de esta Oficina la coherencia de la información reportada en SEGPLAN y en los indicadores de gestión</w:t>
            </w:r>
            <w:r w:rsidR="004F4B0E" w:rsidRPr="004F4B0E">
              <w:rPr>
                <w:rFonts w:eastAsia="Times New Roman" w:cs="Arial"/>
                <w:sz w:val="16"/>
                <w:szCs w:val="16"/>
                <w:lang w:val="es-ES" w:eastAsia="es-ES"/>
              </w:rPr>
              <w:t> </w:t>
            </w:r>
          </w:p>
        </w:tc>
      </w:tr>
    </w:tbl>
    <w:p w14:paraId="6405A2C8" w14:textId="40407840" w:rsidR="00AB6516" w:rsidRPr="009760CF" w:rsidRDefault="00AB6516" w:rsidP="00AB6516">
      <w:pPr>
        <w:pStyle w:val="Textoindependiente"/>
        <w:spacing w:before="186" w:line="252" w:lineRule="exact"/>
        <w:jc w:val="left"/>
        <w:rPr>
          <w:rFonts w:cs="Arial"/>
          <w:bCs/>
          <w:i/>
          <w:iCs/>
          <w:sz w:val="16"/>
          <w:szCs w:val="16"/>
          <w:lang w:val="es-419"/>
        </w:rPr>
      </w:pPr>
      <w:r w:rsidRPr="000A7DA8">
        <w:rPr>
          <w:rFonts w:cs="Arial"/>
          <w:b/>
          <w:i/>
          <w:iCs/>
          <w:sz w:val="16"/>
          <w:szCs w:val="16"/>
        </w:rPr>
        <w:t>Fuente</w:t>
      </w:r>
      <w:r w:rsidRPr="00A35B9C">
        <w:rPr>
          <w:rFonts w:cs="Arial"/>
          <w:bCs/>
          <w:i/>
          <w:iCs/>
          <w:sz w:val="16"/>
          <w:szCs w:val="16"/>
        </w:rPr>
        <w:t xml:space="preserve">: </w:t>
      </w:r>
      <w:r>
        <w:rPr>
          <w:rFonts w:cs="Arial"/>
          <w:bCs/>
          <w:i/>
          <w:iCs/>
          <w:sz w:val="16"/>
          <w:szCs w:val="16"/>
        </w:rPr>
        <w:t xml:space="preserve">Seguimiento a </w:t>
      </w:r>
      <w:r w:rsidR="00666EDF">
        <w:rPr>
          <w:rFonts w:cs="Arial"/>
          <w:bCs/>
          <w:i/>
          <w:iCs/>
          <w:sz w:val="16"/>
          <w:szCs w:val="16"/>
          <w:lang w:val="es-419"/>
        </w:rPr>
        <w:t xml:space="preserve">septiembre </w:t>
      </w:r>
      <w:r w:rsidR="009D7755">
        <w:rPr>
          <w:rFonts w:cs="Arial"/>
          <w:bCs/>
          <w:i/>
          <w:iCs/>
          <w:sz w:val="16"/>
          <w:szCs w:val="16"/>
        </w:rPr>
        <w:t>de 2021</w:t>
      </w:r>
      <w:r w:rsidR="009760CF">
        <w:rPr>
          <w:rFonts w:cs="Arial"/>
          <w:bCs/>
          <w:i/>
          <w:iCs/>
          <w:sz w:val="16"/>
          <w:szCs w:val="16"/>
          <w:lang w:val="es-419"/>
        </w:rPr>
        <w:t xml:space="preserve"> SEGPLAN </w:t>
      </w:r>
    </w:p>
    <w:p w14:paraId="79B11F57" w14:textId="47DAEEA6" w:rsidR="00314060" w:rsidRPr="00AB6516" w:rsidRDefault="00314060" w:rsidP="004B4913">
      <w:pPr>
        <w:spacing w:before="60" w:after="60"/>
        <w:rPr>
          <w:rFonts w:cs="Arial"/>
          <w:sz w:val="20"/>
          <w:szCs w:val="20"/>
          <w:highlight w:val="cyan"/>
        </w:rPr>
      </w:pPr>
    </w:p>
    <w:p w14:paraId="1477FB51" w14:textId="587D30EC" w:rsidR="00314060" w:rsidRDefault="00314060" w:rsidP="00314060">
      <w:pPr>
        <w:pStyle w:val="Ttulo1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6</w:t>
      </w:r>
      <w:r w:rsidRPr="00190E53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>3</w:t>
      </w:r>
      <w:r w:rsidRPr="00190E53">
        <w:rPr>
          <w:rFonts w:cs="Arial"/>
          <w:bCs/>
          <w:szCs w:val="22"/>
        </w:rPr>
        <w:t xml:space="preserve">. </w:t>
      </w:r>
      <w:r>
        <w:rPr>
          <w:rFonts w:cs="Arial"/>
          <w:bCs/>
          <w:szCs w:val="22"/>
        </w:rPr>
        <w:t xml:space="preserve">Análisis </w:t>
      </w:r>
      <w:r w:rsidR="00E95E8D">
        <w:rPr>
          <w:rFonts w:cs="Arial"/>
          <w:bCs/>
          <w:szCs w:val="22"/>
        </w:rPr>
        <w:t>presupuestal</w:t>
      </w:r>
      <w:r>
        <w:rPr>
          <w:rFonts w:cs="Arial"/>
          <w:bCs/>
          <w:szCs w:val="22"/>
        </w:rPr>
        <w:t>:</w:t>
      </w:r>
    </w:p>
    <w:p w14:paraId="36375486" w14:textId="2DC89C64" w:rsidR="008B784C" w:rsidRDefault="008B784C" w:rsidP="00116A1A">
      <w:pPr>
        <w:pStyle w:val="Textoindependiente"/>
        <w:ind w:right="49"/>
      </w:pPr>
      <w:r>
        <w:t xml:space="preserve">A continuación, se detalla la ejecución por proyecto dentro del marco de Plan de Desarrollo </w:t>
      </w:r>
      <w:r w:rsidR="000E5221">
        <w:t>con</w:t>
      </w:r>
      <w:r>
        <w:t xml:space="preserve"> corte </w:t>
      </w:r>
      <w:r w:rsidR="000E5221">
        <w:t xml:space="preserve">a </w:t>
      </w:r>
      <w:r w:rsidR="004F0338">
        <w:rPr>
          <w:lang w:val="es-419"/>
        </w:rPr>
        <w:t xml:space="preserve">30 de septiembre de </w:t>
      </w:r>
      <w:r w:rsidR="000E5221">
        <w:t xml:space="preserve"> 2021</w:t>
      </w:r>
      <w:r w:rsidR="000A7DA8">
        <w:t>,</w:t>
      </w:r>
      <w:r w:rsidR="0009145F">
        <w:t xml:space="preserve"> así: 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884"/>
        <w:gridCol w:w="2241"/>
        <w:gridCol w:w="997"/>
        <w:gridCol w:w="1180"/>
        <w:gridCol w:w="716"/>
        <w:gridCol w:w="907"/>
        <w:gridCol w:w="659"/>
      </w:tblGrid>
      <w:tr w:rsidR="00101EC2" w:rsidRPr="00101EC2" w14:paraId="01F4275E" w14:textId="77777777" w:rsidTr="00101EC2">
        <w:trPr>
          <w:trHeight w:val="22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7928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 xml:space="preserve">META PLAN DE DESARROLLO: Un Nuevo Contrato Social y Ambiental para la Bogotá del siglo XXI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FC9F4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ESTRATEGIA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77520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NOMBRE INVESTIGACION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923A8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PRESUPUESTO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DBDCB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COMPROMETIDO</w:t>
            </w: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br/>
              <w:t>A 30 SEPTIEMBRE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EBDC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 xml:space="preserve">% de </w:t>
            </w:r>
            <w:proofErr w:type="spellStart"/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ejecucion</w:t>
            </w:r>
            <w:proofErr w:type="spellEnd"/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B46E90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VALOR PAGADO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2654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% valor pagado</w:t>
            </w:r>
          </w:p>
        </w:tc>
      </w:tr>
      <w:tr w:rsidR="00101EC2" w:rsidRPr="00101EC2" w14:paraId="34BA1673" w14:textId="77777777" w:rsidTr="00101EC2">
        <w:trPr>
          <w:trHeight w:val="224"/>
        </w:trPr>
        <w:tc>
          <w:tcPr>
            <w:tcW w:w="16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6FB1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Meta PDD 108. Reducir la brecha de calidad educativa entre colegios públicos y privados, a través de la transformación curricular y pedagógica del 100% de colegios públicos, el sistema multidimensional de evaluación y el desarrollo de competencias del siglo XXI, que incluye el aprendizaje autónomo y la virtualidad como un elemento de innovación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AA4A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C681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Investigación corporeidad: PEDAGOGIA DEL LOTO, cuerpo, arte y educación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26C7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353.416.333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7BB91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353.416.333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3753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4295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176.444.000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2426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49,93%</w:t>
            </w:r>
          </w:p>
        </w:tc>
      </w:tr>
      <w:tr w:rsidR="00101EC2" w:rsidRPr="00101EC2" w14:paraId="48E6B79B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19FC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BB14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EC2A3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Investigación Modelos Flexibles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DAEE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48.000.000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C670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48.000.000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A5D5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B1FC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30.000.000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FF5D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62,50%</w:t>
            </w:r>
          </w:p>
        </w:tc>
      </w:tr>
      <w:tr w:rsidR="00101EC2" w:rsidRPr="00101EC2" w14:paraId="6ADFE04B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9D3C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DE2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91C328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Investigación Nuevas Tecnologías, enseñanza, aprendizajes: Profes en acción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9D8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101.933.333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07FF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101.000.000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9EF7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99,08%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5503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41.000.000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27A70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40,59%</w:t>
            </w:r>
          </w:p>
        </w:tc>
      </w:tr>
      <w:tr w:rsidR="00101EC2" w:rsidRPr="00101EC2" w14:paraId="7AE43A4E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93A2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8764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5EE37D" w14:textId="0146577A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Investigación Educación, desarrollo integral y jóvenes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A1C4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40.000.000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BE93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40.000.000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FEFB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C843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26.666.668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A17E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66,67%</w:t>
            </w:r>
          </w:p>
        </w:tc>
      </w:tr>
      <w:tr w:rsidR="00101EC2" w:rsidRPr="00101EC2" w14:paraId="5AE7466B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BB6C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E617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6E19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Recursos Convenio Centro de Memoria - CNMH 391 de 2020 "Investigación Pedagogías de la memoria 2021"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A150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36.000.000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5BB4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35.998.800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F92A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9D90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35.998.800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88D0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</w:tr>
      <w:tr w:rsidR="00101EC2" w:rsidRPr="00101EC2" w14:paraId="70CD7B86" w14:textId="77777777" w:rsidTr="00101EC2">
        <w:trPr>
          <w:trHeight w:val="246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60E4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0BDB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A24E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ESTRATEGIA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16AB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579.349.666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6F8C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578.415.133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269B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99,84%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D9A1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310.109.468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E638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53,61%</w:t>
            </w:r>
          </w:p>
        </w:tc>
      </w:tr>
      <w:tr w:rsidR="00101EC2" w:rsidRPr="00101EC2" w14:paraId="74D32E21" w14:textId="77777777" w:rsidTr="00101EC2">
        <w:trPr>
          <w:trHeight w:val="21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AE1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B0C6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7D523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87402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57D4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13774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95C5E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96C7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01EC2" w:rsidRPr="00101EC2" w14:paraId="067356E2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8F76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59C3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97284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Investigación Índice derecho educación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1D38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251.000.000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D062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251.000.000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13E9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BD4F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78.500.000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5EFF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31,27%</w:t>
            </w:r>
          </w:p>
        </w:tc>
      </w:tr>
      <w:tr w:rsidR="00101EC2" w:rsidRPr="00101EC2" w14:paraId="1139D25E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DDAB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9A20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18F86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Investigación educación al derecho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BCF9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275.608.333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87BE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275.608.333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5F36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8AAB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181.755.107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ADE2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65,95%</w:t>
            </w:r>
          </w:p>
        </w:tc>
      </w:tr>
      <w:tr w:rsidR="00101EC2" w:rsidRPr="00101EC2" w14:paraId="1232524F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233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97E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7F1EE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 xml:space="preserve">Recursos Convenio SED- PUJ 2345-2021- Investigación Caracterización y Diagnóstico </w:t>
            </w: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br/>
              <w:t>Sector Educativo Privado de Bogotá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187A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134.208.324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D84D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76.504.624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E9D1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57,00%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CC1B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12F5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0,00%</w:t>
            </w:r>
          </w:p>
        </w:tc>
      </w:tr>
      <w:tr w:rsidR="00101EC2" w:rsidRPr="00101EC2" w14:paraId="697D2DBA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669C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343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49E4F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ESTRATEGIA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A1A5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660.816.657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2175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603.112.957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6F96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91,27%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A4A6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260.255.107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5C39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43,15%</w:t>
            </w:r>
          </w:p>
        </w:tc>
      </w:tr>
      <w:tr w:rsidR="00101EC2" w:rsidRPr="00101EC2" w14:paraId="75D830E5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296B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19B9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A4EF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Transferencia de conocimiento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42E2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290.045.833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C430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136.108.333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40C6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46,93%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BBED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96.733.333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5945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71,07%</w:t>
            </w:r>
          </w:p>
        </w:tc>
      </w:tr>
      <w:tr w:rsidR="00101EC2" w:rsidRPr="00101EC2" w14:paraId="2ADA5EB1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C2AC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EF2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FE51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ESTRATEGIA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0551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290.045.833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D7A9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136.108.333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5033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46,93%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A3C31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96.733.333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3CF0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71,07%</w:t>
            </w:r>
          </w:p>
        </w:tc>
      </w:tr>
      <w:tr w:rsidR="00101EC2" w:rsidRPr="00101EC2" w14:paraId="464D5277" w14:textId="77777777" w:rsidTr="00101EC2">
        <w:trPr>
          <w:trHeight w:val="224"/>
        </w:trPr>
        <w:tc>
          <w:tcPr>
            <w:tcW w:w="469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F7EA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META 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A71A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1.530.212.156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8161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1.317.636.423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3A60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86,11%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2D30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667.097.908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371B1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50,63%</w:t>
            </w:r>
          </w:p>
        </w:tc>
      </w:tr>
      <w:tr w:rsidR="00101EC2" w:rsidRPr="00101EC2" w14:paraId="1AE40FE7" w14:textId="77777777" w:rsidTr="00101EC2">
        <w:trPr>
          <w:trHeight w:val="403"/>
        </w:trPr>
        <w:tc>
          <w:tcPr>
            <w:tcW w:w="16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17DCB" w14:textId="71E235C2" w:rsidR="00101EC2" w:rsidRPr="00101EC2" w:rsidRDefault="00101EC2" w:rsidP="00101EC2">
            <w:pPr>
              <w:spacing w:after="24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 xml:space="preserve">Meta PDD 107. Reconocer y apoyar la labor de 7.000 maestras y maestros a través de programas de formación docente y la generación de escenarios que permitan su vinculación a redes, grupos de investigación e innovación, y el reconocimiento social a su labor, de los cuales 5.000 maestros, maestras y directivos docentes en estrategias de formación </w:t>
            </w:r>
            <w:proofErr w:type="spellStart"/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posgradual</w:t>
            </w:r>
            <w:proofErr w:type="spellEnd"/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, especialmente en maestrías y, 2.000 en procesos de formación en servicio y participando de redes, grupos de investigación e innovación y reconocimientos.</w:t>
            </w: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3910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0F51E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de promoción y apoyo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865B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749.876.168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364A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749.876.168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8B9C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100,00%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BC4C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306.212.333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A17E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40,84%</w:t>
            </w:r>
          </w:p>
        </w:tc>
      </w:tr>
      <w:tr w:rsidR="00101EC2" w:rsidRPr="00101EC2" w14:paraId="32F13157" w14:textId="77777777" w:rsidTr="00101EC2">
        <w:trPr>
          <w:trHeight w:val="348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C49F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C7FA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D8ED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 xml:space="preserve">Recursos Convenio N° 2797407-2021 SED-IDEP </w:t>
            </w: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br/>
              <w:t>"Estrategia Promoción y Apoyo 2021"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DEA2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913.548.900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DCE4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495.950.000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EBB3A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54,29%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1869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47B7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0,00%</w:t>
            </w:r>
          </w:p>
        </w:tc>
      </w:tr>
      <w:tr w:rsidR="00101EC2" w:rsidRPr="00101EC2" w14:paraId="0AF90C6D" w14:textId="77777777" w:rsidTr="00101EC2">
        <w:trPr>
          <w:trHeight w:val="258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9791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820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DECAE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ESTRATEGIA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DBA8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1.663.425.068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8EB4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1.245.826.168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6419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74,90%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FB01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306.212.333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39DC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24,58%</w:t>
            </w:r>
          </w:p>
        </w:tc>
      </w:tr>
      <w:tr w:rsidR="00101EC2" w:rsidRPr="00101EC2" w14:paraId="18527C22" w14:textId="77777777" w:rsidTr="00101EC2">
        <w:trPr>
          <w:trHeight w:val="403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745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2C131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DA517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maestros y maestras que inspiran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4F65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641.281.667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B177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486.148.334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0CC8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75,81%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2769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232.396.334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D214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47,80%</w:t>
            </w:r>
          </w:p>
        </w:tc>
      </w:tr>
      <w:tr w:rsidR="00101EC2" w:rsidRPr="00101EC2" w14:paraId="24D65F5D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0E7F0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B5E3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474D2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ESTRATEGIA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26E5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641.281.667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FAF1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486.148.334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DA52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75,81%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5BD2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232.396.334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884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47,80%</w:t>
            </w:r>
          </w:p>
        </w:tc>
      </w:tr>
      <w:tr w:rsidR="00101EC2" w:rsidRPr="00101EC2" w14:paraId="4B06798C" w14:textId="77777777" w:rsidTr="00101EC2">
        <w:trPr>
          <w:trHeight w:val="403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315A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316D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1464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de Comunicación, Divulgación y Gestión del Conocimiento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2B0F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740.981.333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CE2E1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634.721.008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8AD1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85,66%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49BD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392.312.308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BCDE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61,81%</w:t>
            </w:r>
          </w:p>
        </w:tc>
      </w:tr>
      <w:tr w:rsidR="00101EC2" w:rsidRPr="00101EC2" w14:paraId="78AD8DED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C1E8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8B72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70CCA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ESTRATEGIA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26F1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740.981.333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C6054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634.721.008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85F57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85,66%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E6AD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392.312.308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68D75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61,81%</w:t>
            </w:r>
          </w:p>
        </w:tc>
      </w:tr>
      <w:tr w:rsidR="00101EC2" w:rsidRPr="00101EC2" w14:paraId="2E472278" w14:textId="77777777" w:rsidTr="00101EC2">
        <w:trPr>
          <w:trHeight w:val="392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C7CA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F729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CCFE5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Estrategia de fortalecimiento a la gestión institucional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05C62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911.857.000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4ED6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847.560.904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52F8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92,95%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E6D4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622.321.710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3C91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73,43%</w:t>
            </w:r>
          </w:p>
        </w:tc>
      </w:tr>
      <w:tr w:rsidR="00101EC2" w:rsidRPr="00101EC2" w14:paraId="39576F0D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33A0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7FC1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8E80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TOTAL ESTRATEGIA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B2BDD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911.857.000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EA1E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847.560.904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665C0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92,95%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A453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622.321.710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D962F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73,43%</w:t>
            </w:r>
          </w:p>
        </w:tc>
      </w:tr>
      <w:tr w:rsidR="00101EC2" w:rsidRPr="00101EC2" w14:paraId="6386DBE5" w14:textId="77777777" w:rsidTr="00101EC2">
        <w:trPr>
          <w:trHeight w:val="224"/>
        </w:trPr>
        <w:tc>
          <w:tcPr>
            <w:tcW w:w="16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27CD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DAC3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824E9" w14:textId="77777777" w:rsidR="00101EC2" w:rsidRPr="00101EC2" w:rsidRDefault="00101EC2" w:rsidP="00101EC2">
            <w:pPr>
              <w:spacing w:after="0" w:line="240" w:lineRule="auto"/>
              <w:jc w:val="lef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SALDO POR RECAUDAR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CCFB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216.242.776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98DDA" w14:textId="77777777" w:rsidR="00101EC2" w:rsidRPr="00101EC2" w:rsidRDefault="00101EC2" w:rsidP="00101EC2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3AD06" w14:textId="77777777" w:rsidR="00101EC2" w:rsidRPr="00101EC2" w:rsidRDefault="00101EC2" w:rsidP="00101EC2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1AE4C" w14:textId="77777777" w:rsidR="00101EC2" w:rsidRPr="00101EC2" w:rsidRDefault="00101EC2" w:rsidP="00101EC2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81C3" w14:textId="77777777" w:rsidR="00101EC2" w:rsidRPr="00101EC2" w:rsidRDefault="00101EC2" w:rsidP="00101EC2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sz w:val="12"/>
                <w:szCs w:val="12"/>
                <w:lang w:val="es-ES" w:eastAsia="es-ES"/>
              </w:rPr>
              <w:t>0,00%</w:t>
            </w:r>
          </w:p>
        </w:tc>
      </w:tr>
      <w:tr w:rsidR="00101EC2" w:rsidRPr="00101EC2" w14:paraId="7688E110" w14:textId="77777777" w:rsidTr="00101EC2">
        <w:trPr>
          <w:trHeight w:val="224"/>
        </w:trPr>
        <w:tc>
          <w:tcPr>
            <w:tcW w:w="469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EDA0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META 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EFF5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4.173.787.844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72479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3.214.256.414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EE456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77,01%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AA1C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1.553.242.685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DB300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48,32%</w:t>
            </w:r>
          </w:p>
        </w:tc>
      </w:tr>
      <w:tr w:rsidR="00101EC2" w:rsidRPr="00101EC2" w14:paraId="5B431916" w14:textId="77777777" w:rsidTr="00101EC2">
        <w:trPr>
          <w:trHeight w:val="224"/>
        </w:trPr>
        <w:tc>
          <w:tcPr>
            <w:tcW w:w="469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F0963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TOTAL PRESUPUESTO INVERSION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80E6E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5.704.000.000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E685B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4.531.892.837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62F1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79,45%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982DC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2.220.340.593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E1548" w14:textId="77777777" w:rsidR="00101EC2" w:rsidRPr="00101EC2" w:rsidRDefault="00101EC2" w:rsidP="00101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</w:pPr>
            <w:r w:rsidRPr="00101EC2">
              <w:rPr>
                <w:rFonts w:eastAsia="Times New Roman" w:cs="Arial"/>
                <w:b/>
                <w:bCs/>
                <w:sz w:val="12"/>
                <w:szCs w:val="12"/>
                <w:lang w:val="es-ES" w:eastAsia="es-ES"/>
              </w:rPr>
              <w:t>48,99%</w:t>
            </w:r>
          </w:p>
        </w:tc>
      </w:tr>
    </w:tbl>
    <w:p w14:paraId="2577DCED" w14:textId="42E62D95" w:rsidR="0009145F" w:rsidRDefault="0009145F" w:rsidP="00491C6E">
      <w:pPr>
        <w:shd w:val="clear" w:color="auto" w:fill="FFFFFF" w:themeFill="background1"/>
        <w:rPr>
          <w:rFonts w:cs="Arial"/>
          <w:bCs/>
          <w:i/>
          <w:iCs/>
          <w:sz w:val="16"/>
          <w:szCs w:val="16"/>
        </w:rPr>
      </w:pPr>
      <w:r w:rsidRPr="000A7DA8">
        <w:rPr>
          <w:rFonts w:cs="Arial"/>
          <w:b/>
          <w:i/>
          <w:iCs/>
          <w:sz w:val="16"/>
          <w:szCs w:val="16"/>
        </w:rPr>
        <w:t>F</w:t>
      </w:r>
      <w:r w:rsidR="00491C6E" w:rsidRPr="000A7DA8">
        <w:rPr>
          <w:rFonts w:cs="Arial"/>
          <w:b/>
          <w:i/>
          <w:iCs/>
          <w:sz w:val="16"/>
          <w:szCs w:val="16"/>
        </w:rPr>
        <w:t>uente</w:t>
      </w:r>
      <w:r w:rsidR="00491C6E" w:rsidRPr="00A35B9C">
        <w:rPr>
          <w:rFonts w:cs="Arial"/>
          <w:bCs/>
          <w:i/>
          <w:iCs/>
          <w:sz w:val="16"/>
          <w:szCs w:val="16"/>
        </w:rPr>
        <w:t xml:space="preserve">: </w:t>
      </w:r>
      <w:r w:rsidR="00491C6E">
        <w:rPr>
          <w:rFonts w:cs="Arial"/>
          <w:bCs/>
          <w:i/>
          <w:iCs/>
          <w:sz w:val="16"/>
          <w:szCs w:val="16"/>
        </w:rPr>
        <w:t xml:space="preserve">Información </w:t>
      </w:r>
      <w:r w:rsidR="00961599">
        <w:rPr>
          <w:rFonts w:cs="Arial"/>
          <w:bCs/>
          <w:i/>
          <w:iCs/>
          <w:sz w:val="16"/>
          <w:szCs w:val="16"/>
          <w:lang w:val="es-419"/>
        </w:rPr>
        <w:t xml:space="preserve">ejecución presupuestal </w:t>
      </w:r>
      <w:proofErr w:type="spellStart"/>
      <w:r w:rsidR="004277D4">
        <w:rPr>
          <w:rFonts w:cs="Arial"/>
          <w:bCs/>
          <w:i/>
          <w:iCs/>
          <w:sz w:val="16"/>
          <w:szCs w:val="16"/>
          <w:lang w:val="es-419"/>
        </w:rPr>
        <w:t>Goobi</w:t>
      </w:r>
      <w:proofErr w:type="spellEnd"/>
      <w:r w:rsidR="004277D4">
        <w:rPr>
          <w:rFonts w:cs="Arial"/>
          <w:bCs/>
          <w:i/>
          <w:iCs/>
          <w:sz w:val="16"/>
          <w:szCs w:val="16"/>
          <w:lang w:val="es-419"/>
        </w:rPr>
        <w:t xml:space="preserve"> </w:t>
      </w:r>
      <w:r w:rsidR="00491C6E">
        <w:rPr>
          <w:rFonts w:cs="Arial"/>
          <w:bCs/>
          <w:i/>
          <w:iCs/>
          <w:sz w:val="16"/>
          <w:szCs w:val="16"/>
        </w:rPr>
        <w:t xml:space="preserve"> a </w:t>
      </w:r>
      <w:r w:rsidR="004F0338">
        <w:rPr>
          <w:rFonts w:cs="Arial"/>
          <w:bCs/>
          <w:i/>
          <w:iCs/>
          <w:sz w:val="16"/>
          <w:szCs w:val="16"/>
          <w:lang w:val="es-419"/>
        </w:rPr>
        <w:t xml:space="preserve">30 de septiembre </w:t>
      </w:r>
      <w:r w:rsidR="00491C6E">
        <w:rPr>
          <w:rFonts w:cs="Arial"/>
          <w:bCs/>
          <w:i/>
          <w:iCs/>
          <w:sz w:val="16"/>
          <w:szCs w:val="16"/>
        </w:rPr>
        <w:t>de 2021.</w:t>
      </w:r>
    </w:p>
    <w:p w14:paraId="72F5E38A" w14:textId="77777777" w:rsidR="009D7755" w:rsidRDefault="009D7755" w:rsidP="00491C6E">
      <w:pPr>
        <w:shd w:val="clear" w:color="auto" w:fill="FFFFFF" w:themeFill="background1"/>
      </w:pPr>
    </w:p>
    <w:p w14:paraId="276BDE8B" w14:textId="0CD2182B" w:rsidR="00491C6E" w:rsidRDefault="0009145F" w:rsidP="00491C6E">
      <w:pPr>
        <w:shd w:val="clear" w:color="auto" w:fill="FFFFFF" w:themeFill="background1"/>
      </w:pPr>
      <w:r>
        <w:t>De acuerdo</w:t>
      </w:r>
      <w:r w:rsidR="005F16C2">
        <w:t xml:space="preserve"> </w:t>
      </w:r>
      <w:r>
        <w:t xml:space="preserve">al anterior cuadro se evidencia que </w:t>
      </w:r>
      <w:r w:rsidR="00366DA4">
        <w:rPr>
          <w:lang w:val="es-419"/>
        </w:rPr>
        <w:t>a 30 de septiembre de 2021</w:t>
      </w:r>
      <w:r>
        <w:t xml:space="preserve"> queda pendiente por comprometer;</w:t>
      </w:r>
      <w:r w:rsidR="00EF71FC">
        <w:rPr>
          <w:lang w:val="es-419"/>
        </w:rPr>
        <w:t xml:space="preserve"> $</w:t>
      </w:r>
      <w:r w:rsidR="00101EC2">
        <w:rPr>
          <w:lang w:val="es-419"/>
        </w:rPr>
        <w:t>1.172.107.163</w:t>
      </w:r>
      <w:r w:rsidR="00366DA4">
        <w:rPr>
          <w:lang w:val="es-419"/>
        </w:rPr>
        <w:t xml:space="preserve"> </w:t>
      </w:r>
      <w:r w:rsidR="00EF71FC">
        <w:rPr>
          <w:lang w:val="es-419"/>
        </w:rPr>
        <w:t>millones</w:t>
      </w:r>
      <w:r>
        <w:t xml:space="preserve"> </w:t>
      </w:r>
      <w:r w:rsidR="00366DA4">
        <w:rPr>
          <w:lang w:val="es-419"/>
        </w:rPr>
        <w:t xml:space="preserve">y </w:t>
      </w:r>
      <w:r>
        <w:t xml:space="preserve">en cuanto a la ejecución </w:t>
      </w:r>
      <w:r w:rsidR="00C564F9">
        <w:rPr>
          <w:lang w:val="es-419"/>
        </w:rPr>
        <w:t xml:space="preserve">de </w:t>
      </w:r>
      <w:r>
        <w:t>giros se han desembolsado $</w:t>
      </w:r>
      <w:r w:rsidR="00101EC2">
        <w:rPr>
          <w:lang w:val="es-419"/>
        </w:rPr>
        <w:t>2.220.340.593</w:t>
      </w:r>
      <w:r>
        <w:t xml:space="preserve"> millones </w:t>
      </w:r>
      <w:r w:rsidR="00952F6E">
        <w:t>de los $</w:t>
      </w:r>
      <w:r w:rsidR="00101EC2">
        <w:rPr>
          <w:lang w:val="es-419"/>
        </w:rPr>
        <w:t>4.531.892.837</w:t>
      </w:r>
      <w:r w:rsidR="00952F6E">
        <w:t xml:space="preserve">comprometidos. </w:t>
      </w:r>
    </w:p>
    <w:p w14:paraId="5CA1673E" w14:textId="77777777" w:rsidR="00C25FCA" w:rsidRDefault="00C25FCA" w:rsidP="00491C6E">
      <w:pPr>
        <w:shd w:val="clear" w:color="auto" w:fill="FFFFFF" w:themeFill="background1"/>
      </w:pPr>
    </w:p>
    <w:p w14:paraId="3702962F" w14:textId="77777777" w:rsidR="00C25FCA" w:rsidRDefault="00C25FCA" w:rsidP="00491C6E">
      <w:pPr>
        <w:shd w:val="clear" w:color="auto" w:fill="FFFFFF" w:themeFill="background1"/>
      </w:pPr>
    </w:p>
    <w:p w14:paraId="5D7517BF" w14:textId="31C344F0" w:rsidR="000E5221" w:rsidRPr="005F16C2" w:rsidRDefault="000E5221" w:rsidP="00491C6E">
      <w:pPr>
        <w:shd w:val="clear" w:color="auto" w:fill="FFFFFF" w:themeFill="background1"/>
        <w:rPr>
          <w:rFonts w:cs="Arial"/>
          <w:sz w:val="36"/>
          <w:szCs w:val="36"/>
        </w:rPr>
      </w:pPr>
      <w:r w:rsidRPr="00952197">
        <w:rPr>
          <w:rFonts w:cs="Arial"/>
          <w:b/>
          <w:bCs/>
          <w:sz w:val="22"/>
        </w:rPr>
        <w:t xml:space="preserve">6.4. </w:t>
      </w:r>
      <w:r w:rsidRPr="005F16C2">
        <w:rPr>
          <w:rFonts w:cs="Arial"/>
          <w:b/>
          <w:bCs/>
          <w:szCs w:val="24"/>
        </w:rPr>
        <w:t xml:space="preserve">Avance </w:t>
      </w:r>
      <w:r w:rsidR="00952197" w:rsidRPr="005F16C2">
        <w:rPr>
          <w:rFonts w:cs="Arial"/>
          <w:b/>
          <w:bCs/>
          <w:szCs w:val="24"/>
        </w:rPr>
        <w:t>contractual</w:t>
      </w:r>
      <w:r w:rsidR="00952197" w:rsidRPr="005F16C2">
        <w:rPr>
          <w:rFonts w:cs="Arial"/>
          <w:szCs w:val="24"/>
        </w:rPr>
        <w:t>:</w:t>
      </w:r>
    </w:p>
    <w:p w14:paraId="72F81596" w14:textId="77777777" w:rsidR="00C25FCA" w:rsidRPr="00284230" w:rsidRDefault="00580690" w:rsidP="00B50658">
      <w:pPr>
        <w:spacing w:after="0" w:line="240" w:lineRule="auto"/>
        <w:rPr>
          <w:rFonts w:eastAsia="Times New Roman" w:cs="Arial"/>
          <w:szCs w:val="24"/>
          <w:lang w:val="es-419"/>
        </w:rPr>
      </w:pPr>
      <w:r w:rsidRPr="00284230">
        <w:rPr>
          <w:rFonts w:eastAsia="Times New Roman" w:cs="Arial"/>
          <w:szCs w:val="24"/>
        </w:rPr>
        <w:t xml:space="preserve">Con corte a </w:t>
      </w:r>
      <w:r w:rsidR="00620838" w:rsidRPr="00284230">
        <w:rPr>
          <w:rFonts w:eastAsia="Times New Roman" w:cs="Arial"/>
          <w:szCs w:val="24"/>
          <w:lang w:val="es-419"/>
        </w:rPr>
        <w:t xml:space="preserve">30 de </w:t>
      </w:r>
      <w:r w:rsidR="0024012D" w:rsidRPr="00284230">
        <w:rPr>
          <w:rFonts w:eastAsia="Times New Roman" w:cs="Arial"/>
          <w:szCs w:val="24"/>
          <w:lang w:val="es-419"/>
        </w:rPr>
        <w:t xml:space="preserve">septiembre </w:t>
      </w:r>
      <w:r w:rsidR="0024012D" w:rsidRPr="00284230">
        <w:rPr>
          <w:rFonts w:eastAsia="Times New Roman" w:cs="Arial"/>
          <w:szCs w:val="24"/>
        </w:rPr>
        <w:t>de</w:t>
      </w:r>
      <w:r w:rsidRPr="00284230">
        <w:rPr>
          <w:rFonts w:eastAsia="Times New Roman" w:cs="Arial"/>
          <w:szCs w:val="24"/>
        </w:rPr>
        <w:t xml:space="preserve"> 2021 </w:t>
      </w:r>
      <w:r w:rsidR="003D18EF" w:rsidRPr="00284230">
        <w:rPr>
          <w:rFonts w:eastAsia="Times New Roman" w:cs="Arial"/>
          <w:szCs w:val="24"/>
        </w:rPr>
        <w:t xml:space="preserve">se programaron </w:t>
      </w:r>
      <w:r w:rsidR="00A65E0E" w:rsidRPr="00284230">
        <w:rPr>
          <w:rFonts w:eastAsia="Times New Roman" w:cs="Arial"/>
          <w:szCs w:val="24"/>
          <w:lang w:val="es-419"/>
        </w:rPr>
        <w:t>38</w:t>
      </w:r>
      <w:r w:rsidR="00A65E0E" w:rsidRPr="00284230">
        <w:rPr>
          <w:rFonts w:eastAsia="Times New Roman" w:cs="Arial"/>
          <w:szCs w:val="24"/>
        </w:rPr>
        <w:t xml:space="preserve"> </w:t>
      </w:r>
      <w:r w:rsidR="003D18EF" w:rsidRPr="00284230">
        <w:rPr>
          <w:rFonts w:eastAsia="Times New Roman" w:cs="Arial"/>
          <w:szCs w:val="24"/>
        </w:rPr>
        <w:t xml:space="preserve">contratos </w:t>
      </w:r>
      <w:r w:rsidR="00B50658" w:rsidRPr="00284230">
        <w:rPr>
          <w:rFonts w:eastAsia="Times New Roman" w:cs="Arial"/>
          <w:szCs w:val="24"/>
          <w:lang w:val="es-419"/>
        </w:rPr>
        <w:t xml:space="preserve">y </w:t>
      </w:r>
      <w:r w:rsidR="00B50658" w:rsidRPr="00284230">
        <w:rPr>
          <w:rFonts w:eastAsia="Times New Roman" w:cs="Arial"/>
          <w:szCs w:val="24"/>
        </w:rPr>
        <w:t>se ejecutaron 36 del trimestre y uno del mes de octubre que se celebró en el mes de septiembre</w:t>
      </w:r>
      <w:r w:rsidR="00C25FCA" w:rsidRPr="00284230">
        <w:rPr>
          <w:rFonts w:eastAsia="Times New Roman" w:cs="Arial"/>
          <w:szCs w:val="24"/>
          <w:lang w:val="es-419"/>
        </w:rPr>
        <w:t xml:space="preserve">, </w:t>
      </w:r>
      <w:r w:rsidR="00B50658" w:rsidRPr="00284230">
        <w:rPr>
          <w:rFonts w:eastAsia="Times New Roman" w:cs="Arial"/>
          <w:szCs w:val="24"/>
        </w:rPr>
        <w:t>dando cumplimi</w:t>
      </w:r>
      <w:r w:rsidR="00C25FCA" w:rsidRPr="00284230">
        <w:rPr>
          <w:rFonts w:eastAsia="Times New Roman" w:cs="Arial"/>
          <w:szCs w:val="24"/>
        </w:rPr>
        <w:t>ento al 95% de la programación</w:t>
      </w:r>
      <w:r w:rsidR="00C25FCA" w:rsidRPr="00284230">
        <w:rPr>
          <w:rFonts w:eastAsia="Times New Roman" w:cs="Arial"/>
          <w:szCs w:val="24"/>
          <w:lang w:val="es-419"/>
        </w:rPr>
        <w:t>.</w:t>
      </w:r>
    </w:p>
    <w:p w14:paraId="280FE27C" w14:textId="52846C94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Sin embargo, se debe tener en cuenta lo siguiente:</w:t>
      </w:r>
    </w:p>
    <w:p w14:paraId="3D465A9C" w14:textId="77777777" w:rsidR="00C25FCA" w:rsidRPr="00284230" w:rsidRDefault="00C25FCA" w:rsidP="00B50658">
      <w:pPr>
        <w:spacing w:after="0" w:line="240" w:lineRule="auto"/>
        <w:rPr>
          <w:rFonts w:eastAsia="Times New Roman" w:cs="Arial"/>
          <w:szCs w:val="24"/>
        </w:rPr>
      </w:pPr>
    </w:p>
    <w:p w14:paraId="6771F57C" w14:textId="77777777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En la meta 4 con los recursos administrados del convenio los dos contratos que no se celebraron de acuerdo a lo programado son:</w:t>
      </w:r>
    </w:p>
    <w:p w14:paraId="19E394E7" w14:textId="77777777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3 Prestación de servicios profesionales para la gestión, implementación, acompañamiento y visitas del proceso de Evaluación externa del Modelo de Acreditación a la Excelencia a la Gestión Educativa en el marco del cumplimiento integral del Convenio IDEP - SED No 2797407</w:t>
      </w:r>
    </w:p>
    <w:p w14:paraId="4AD42940" w14:textId="77777777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11 Prestación de servicios profesionales para la gestión, implementación, acompañamiento y visitas del proceso de Evaluación externa del Modelo de Acreditación a la Excelencia a la Gestión Educativa en el marco del cumplimiento integral del Convenio IDEP - SED No 2797407</w:t>
      </w:r>
    </w:p>
    <w:p w14:paraId="483F5317" w14:textId="77777777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En la meta 4 con los recursos administrados del convenio, se celebró un contrato en el mes de septiembre que estaba programado para el mes de octubre:</w:t>
      </w:r>
    </w:p>
    <w:p w14:paraId="40638733" w14:textId="77777777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3 Prestación de servicios profesionales para realizar revisión y ajustes de criterios, rúbricas, y visitas para la gestión e implementación del proceso de Evaluación externa del Modelo de Acreditación a la Excelencia a la Gestión Educativa de la SED 2021 en el marco del Convenio IDEP - SED No 2797407  - Contratista: OLGA LUCÍA RIVEROS GAONA.</w:t>
      </w:r>
    </w:p>
    <w:p w14:paraId="4546944E" w14:textId="77777777" w:rsidR="00B50658" w:rsidRPr="00284230" w:rsidRDefault="00B50658" w:rsidP="00B50658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>El  Contrato 78 "Operador logístico para la organización de las actividades y/o eventos que programe el IDEP en  el desarrollo de las estrategias, programas y proyectos para la vigencia 2021", PLAZA MAYOR MEDELLIN  CONVENCIONES Y EXPOSICIONES S. A., se celebró con recursos de 3 metas (1, 4 y 6).</w:t>
      </w:r>
    </w:p>
    <w:p w14:paraId="45CA4E77" w14:textId="030CDB33" w:rsidR="008A1BF7" w:rsidRPr="00284230" w:rsidRDefault="00491C6E" w:rsidP="00580690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 xml:space="preserve">; </w:t>
      </w:r>
      <w:r w:rsidR="00B50658" w:rsidRPr="00284230">
        <w:rPr>
          <w:rFonts w:eastAsia="Times New Roman" w:cs="Arial"/>
          <w:szCs w:val="24"/>
        </w:rPr>
        <w:t>Información</w:t>
      </w:r>
      <w:r w:rsidRPr="00284230">
        <w:rPr>
          <w:rFonts w:eastAsia="Times New Roman" w:cs="Arial"/>
          <w:szCs w:val="24"/>
        </w:rPr>
        <w:t xml:space="preserve"> que guarda relación </w:t>
      </w:r>
      <w:r w:rsidR="00E160C9" w:rsidRPr="00284230">
        <w:rPr>
          <w:rFonts w:eastAsia="Times New Roman" w:cs="Arial"/>
          <w:szCs w:val="24"/>
        </w:rPr>
        <w:t>con</w:t>
      </w:r>
      <w:r w:rsidRPr="00284230">
        <w:rPr>
          <w:rFonts w:eastAsia="Times New Roman" w:cs="Arial"/>
          <w:szCs w:val="24"/>
        </w:rPr>
        <w:t xml:space="preserve"> el Plan Anual de Adquisiciones </w:t>
      </w:r>
      <w:r w:rsidR="008A1BF7" w:rsidRPr="00284230">
        <w:rPr>
          <w:rFonts w:eastAsia="Times New Roman" w:cs="Arial"/>
          <w:szCs w:val="24"/>
        </w:rPr>
        <w:t xml:space="preserve">que se encuentra publicado en la página web. </w:t>
      </w:r>
    </w:p>
    <w:p w14:paraId="2997D598" w14:textId="77777777" w:rsidR="00E737CE" w:rsidRPr="00284230" w:rsidRDefault="00E737CE" w:rsidP="00580690">
      <w:pPr>
        <w:spacing w:after="0" w:line="240" w:lineRule="auto"/>
        <w:rPr>
          <w:rFonts w:eastAsia="Times New Roman" w:cs="Arial"/>
          <w:szCs w:val="24"/>
        </w:rPr>
      </w:pPr>
    </w:p>
    <w:p w14:paraId="1E74CAA4" w14:textId="7A48F43C" w:rsidR="00DA7A96" w:rsidRPr="00284230" w:rsidRDefault="00E160C9" w:rsidP="00580690">
      <w:pPr>
        <w:spacing w:after="0" w:line="240" w:lineRule="auto"/>
        <w:rPr>
          <w:rFonts w:eastAsia="Times New Roman" w:cs="Arial"/>
          <w:szCs w:val="24"/>
        </w:rPr>
      </w:pPr>
      <w:r w:rsidRPr="00284230">
        <w:rPr>
          <w:rFonts w:eastAsia="Times New Roman" w:cs="Arial"/>
          <w:szCs w:val="24"/>
        </w:rPr>
        <w:t xml:space="preserve">Con corte al </w:t>
      </w:r>
      <w:r w:rsidR="00DA04C9" w:rsidRPr="00284230">
        <w:rPr>
          <w:rFonts w:eastAsia="Times New Roman" w:cs="Arial"/>
          <w:szCs w:val="24"/>
          <w:lang w:val="es-419"/>
        </w:rPr>
        <w:t>tercer</w:t>
      </w:r>
      <w:r w:rsidR="00116A1A" w:rsidRPr="00284230">
        <w:rPr>
          <w:rFonts w:eastAsia="Times New Roman" w:cs="Arial"/>
          <w:szCs w:val="24"/>
          <w:lang w:val="es-419"/>
        </w:rPr>
        <w:t xml:space="preserve"> </w:t>
      </w:r>
      <w:r w:rsidRPr="00284230">
        <w:rPr>
          <w:rFonts w:eastAsia="Times New Roman" w:cs="Arial"/>
          <w:szCs w:val="24"/>
        </w:rPr>
        <w:t>trimestre d</w:t>
      </w:r>
      <w:r w:rsidR="008A1BF7" w:rsidRPr="00284230">
        <w:rPr>
          <w:rFonts w:eastAsia="Times New Roman" w:cs="Arial"/>
          <w:szCs w:val="24"/>
        </w:rPr>
        <w:t xml:space="preserve">e </w:t>
      </w:r>
      <w:r w:rsidR="00E6795D" w:rsidRPr="00284230">
        <w:rPr>
          <w:rFonts w:eastAsia="Times New Roman" w:cs="Arial"/>
          <w:szCs w:val="24"/>
        </w:rPr>
        <w:t xml:space="preserve">acuerdo con la información reportada por la Oficina Asesora de Planeación; </w:t>
      </w:r>
      <w:r w:rsidR="00786C2B" w:rsidRPr="00284230">
        <w:rPr>
          <w:rFonts w:eastAsia="Times New Roman" w:cs="Arial"/>
          <w:szCs w:val="24"/>
        </w:rPr>
        <w:t xml:space="preserve">en </w:t>
      </w:r>
      <w:r w:rsidR="002F7DB2" w:rsidRPr="00284230">
        <w:rPr>
          <w:rFonts w:eastAsia="Times New Roman" w:cs="Arial"/>
          <w:szCs w:val="24"/>
        </w:rPr>
        <w:t>dos</w:t>
      </w:r>
      <w:r w:rsidR="00E6795D" w:rsidRPr="00284230">
        <w:rPr>
          <w:rFonts w:eastAsia="Times New Roman" w:cs="Arial"/>
          <w:szCs w:val="24"/>
        </w:rPr>
        <w:t xml:space="preserve"> </w:t>
      </w:r>
      <w:r w:rsidR="009A48ED" w:rsidRPr="00284230">
        <w:rPr>
          <w:rFonts w:eastAsia="Times New Roman" w:cs="Arial"/>
          <w:szCs w:val="24"/>
        </w:rPr>
        <w:t>(</w:t>
      </w:r>
      <w:r w:rsidR="002F7DB2" w:rsidRPr="00284230">
        <w:rPr>
          <w:rFonts w:eastAsia="Times New Roman" w:cs="Arial"/>
          <w:szCs w:val="24"/>
        </w:rPr>
        <w:t>2</w:t>
      </w:r>
      <w:r w:rsidR="009A48ED" w:rsidRPr="00284230">
        <w:rPr>
          <w:rFonts w:eastAsia="Times New Roman" w:cs="Arial"/>
          <w:szCs w:val="24"/>
        </w:rPr>
        <w:t xml:space="preserve">) </w:t>
      </w:r>
      <w:r w:rsidR="00E6795D" w:rsidRPr="00284230">
        <w:rPr>
          <w:rFonts w:eastAsia="Times New Roman" w:cs="Arial"/>
          <w:szCs w:val="24"/>
        </w:rPr>
        <w:t xml:space="preserve">contratos suscritos </w:t>
      </w:r>
      <w:r w:rsidR="002F7DB2" w:rsidRPr="00284230">
        <w:rPr>
          <w:rFonts w:eastAsia="Times New Roman" w:cs="Arial"/>
          <w:szCs w:val="24"/>
        </w:rPr>
        <w:t xml:space="preserve">contrato No.67 </w:t>
      </w:r>
      <w:r w:rsidR="008B6AB7" w:rsidRPr="00284230">
        <w:rPr>
          <w:rFonts w:eastAsia="Times New Roman" w:cs="Arial"/>
          <w:szCs w:val="24"/>
        </w:rPr>
        <w:t>Andrés</w:t>
      </w:r>
      <w:r w:rsidR="002F7DB2" w:rsidRPr="00284230">
        <w:rPr>
          <w:rFonts w:eastAsia="Times New Roman" w:cs="Arial"/>
          <w:szCs w:val="24"/>
        </w:rPr>
        <w:t xml:space="preserve"> Felipe Cárdenas y Contrato </w:t>
      </w:r>
      <w:r w:rsidR="008B6AB7" w:rsidRPr="00284230">
        <w:rPr>
          <w:rFonts w:eastAsia="Times New Roman" w:cs="Arial"/>
          <w:szCs w:val="24"/>
        </w:rPr>
        <w:t>No.</w:t>
      </w:r>
      <w:r w:rsidR="0083752B" w:rsidRPr="00284230">
        <w:rPr>
          <w:rFonts w:eastAsia="Times New Roman" w:cs="Arial"/>
          <w:szCs w:val="24"/>
        </w:rPr>
        <w:t>9 Luisa Fernando Urrego Hoyos</w:t>
      </w:r>
      <w:r w:rsidR="002F7DB2" w:rsidRPr="00284230">
        <w:rPr>
          <w:rFonts w:eastAsia="Times New Roman" w:cs="Arial"/>
          <w:szCs w:val="24"/>
        </w:rPr>
        <w:t xml:space="preserve"> </w:t>
      </w:r>
      <w:r w:rsidR="00786C2B" w:rsidRPr="00284230">
        <w:rPr>
          <w:rFonts w:eastAsia="Times New Roman" w:cs="Arial"/>
          <w:szCs w:val="24"/>
        </w:rPr>
        <w:t xml:space="preserve">se </w:t>
      </w:r>
      <w:r w:rsidR="00E6795D" w:rsidRPr="00284230">
        <w:rPr>
          <w:rFonts w:eastAsia="Times New Roman" w:cs="Arial"/>
          <w:szCs w:val="24"/>
        </w:rPr>
        <w:t xml:space="preserve">incorporan recursos </w:t>
      </w:r>
      <w:r w:rsidR="009A48ED" w:rsidRPr="00284230">
        <w:rPr>
          <w:rFonts w:eastAsia="Times New Roman" w:cs="Arial"/>
          <w:szCs w:val="24"/>
        </w:rPr>
        <w:t xml:space="preserve">de varias </w:t>
      </w:r>
      <w:r w:rsidR="00E6795D" w:rsidRPr="00284230">
        <w:rPr>
          <w:rFonts w:eastAsia="Times New Roman" w:cs="Arial"/>
          <w:szCs w:val="24"/>
        </w:rPr>
        <w:t>metas</w:t>
      </w:r>
      <w:r w:rsidR="008A1BF7" w:rsidRPr="00284230">
        <w:rPr>
          <w:rFonts w:eastAsia="Times New Roman" w:cs="Arial"/>
          <w:szCs w:val="24"/>
        </w:rPr>
        <w:t>; no obstante</w:t>
      </w:r>
      <w:r w:rsidR="005F16C2" w:rsidRPr="00284230">
        <w:rPr>
          <w:rFonts w:eastAsia="Times New Roman" w:cs="Arial"/>
          <w:szCs w:val="24"/>
        </w:rPr>
        <w:t>,</w:t>
      </w:r>
      <w:r w:rsidR="008A1BF7" w:rsidRPr="00284230">
        <w:rPr>
          <w:rFonts w:eastAsia="Times New Roman" w:cs="Arial"/>
          <w:szCs w:val="24"/>
        </w:rPr>
        <w:t xml:space="preserve"> al revisar el plan anual de adquisiciones se evidencia que los pagos efectuados durante el </w:t>
      </w:r>
      <w:r w:rsidR="00933339" w:rsidRPr="00284230">
        <w:rPr>
          <w:rFonts w:eastAsia="Times New Roman" w:cs="Arial"/>
          <w:szCs w:val="24"/>
          <w:lang w:val="es-419"/>
        </w:rPr>
        <w:t>tercer</w:t>
      </w:r>
      <w:r w:rsidR="0024012D" w:rsidRPr="00284230">
        <w:rPr>
          <w:rFonts w:eastAsia="Times New Roman" w:cs="Arial"/>
          <w:szCs w:val="24"/>
          <w:lang w:val="es-419"/>
        </w:rPr>
        <w:t xml:space="preserve"> </w:t>
      </w:r>
      <w:r w:rsidR="008A1BF7" w:rsidRPr="00284230">
        <w:rPr>
          <w:rFonts w:eastAsia="Times New Roman" w:cs="Arial"/>
          <w:szCs w:val="24"/>
        </w:rPr>
        <w:t xml:space="preserve">trimestre </w:t>
      </w:r>
      <w:r w:rsidR="009A48ED" w:rsidRPr="00284230">
        <w:rPr>
          <w:rFonts w:eastAsia="Times New Roman" w:cs="Arial"/>
          <w:szCs w:val="24"/>
        </w:rPr>
        <w:t xml:space="preserve">son afectados solamente por </w:t>
      </w:r>
      <w:r w:rsidR="00EB63F8" w:rsidRPr="00284230">
        <w:rPr>
          <w:rFonts w:eastAsia="Times New Roman" w:cs="Arial"/>
          <w:szCs w:val="24"/>
        </w:rPr>
        <w:t>un</w:t>
      </w:r>
      <w:r w:rsidR="009A48ED" w:rsidRPr="00284230">
        <w:rPr>
          <w:rFonts w:eastAsia="Times New Roman" w:cs="Arial"/>
          <w:szCs w:val="24"/>
        </w:rPr>
        <w:t>a meta</w:t>
      </w:r>
      <w:r w:rsidR="008A1BF7" w:rsidRPr="00284230">
        <w:rPr>
          <w:rFonts w:eastAsia="Times New Roman" w:cs="Arial"/>
          <w:szCs w:val="24"/>
        </w:rPr>
        <w:t>; por lo que se recomienda revis</w:t>
      </w:r>
      <w:r w:rsidR="009A48ED" w:rsidRPr="00284230">
        <w:rPr>
          <w:rFonts w:eastAsia="Times New Roman" w:cs="Arial"/>
          <w:szCs w:val="24"/>
        </w:rPr>
        <w:t xml:space="preserve">ar </w:t>
      </w:r>
      <w:r w:rsidR="00C2693E" w:rsidRPr="00284230">
        <w:rPr>
          <w:rFonts w:eastAsia="Times New Roman" w:cs="Arial"/>
          <w:szCs w:val="24"/>
        </w:rPr>
        <w:t xml:space="preserve">que los pagos </w:t>
      </w:r>
      <w:r w:rsidR="005F16C2" w:rsidRPr="00284230">
        <w:rPr>
          <w:rFonts w:eastAsia="Times New Roman" w:cs="Arial"/>
          <w:szCs w:val="24"/>
        </w:rPr>
        <w:t xml:space="preserve">subsiguientes </w:t>
      </w:r>
      <w:r w:rsidR="00C2693E" w:rsidRPr="00284230">
        <w:rPr>
          <w:rFonts w:eastAsia="Times New Roman" w:cs="Arial"/>
          <w:szCs w:val="24"/>
        </w:rPr>
        <w:t xml:space="preserve">a efectuarse correspondan al avance presentado en cada una de </w:t>
      </w:r>
      <w:r w:rsidR="00952F6E" w:rsidRPr="00284230">
        <w:rPr>
          <w:rFonts w:eastAsia="Times New Roman" w:cs="Arial"/>
          <w:szCs w:val="24"/>
        </w:rPr>
        <w:t>ellas.</w:t>
      </w:r>
    </w:p>
    <w:p w14:paraId="60C58821" w14:textId="6EEE70BC" w:rsidR="00116A1A" w:rsidRPr="009A48ED" w:rsidRDefault="00C2693E" w:rsidP="002F7DB2">
      <w:pPr>
        <w:spacing w:after="0" w:line="240" w:lineRule="auto"/>
        <w:rPr>
          <w:rFonts w:eastAsia="Times New Roman" w:cs="Arial"/>
          <w:b/>
          <w:bCs/>
          <w:sz w:val="22"/>
        </w:rPr>
      </w:pPr>
      <w:r w:rsidRPr="00116A1A">
        <w:rPr>
          <w:rFonts w:eastAsia="Times New Roman" w:cs="Arial"/>
          <w:color w:val="FF0000"/>
          <w:sz w:val="22"/>
        </w:rPr>
        <w:t xml:space="preserve"> </w:t>
      </w:r>
      <w:bookmarkStart w:id="1" w:name="_GoBack"/>
      <w:bookmarkEnd w:id="1"/>
    </w:p>
    <w:p w14:paraId="17B30DA1" w14:textId="77777777" w:rsidR="00B247AE" w:rsidRDefault="00B247AE" w:rsidP="00491C6E">
      <w:pPr>
        <w:spacing w:after="0" w:line="240" w:lineRule="auto"/>
        <w:rPr>
          <w:rFonts w:eastAsia="Times New Roman" w:cs="Arial"/>
          <w:b/>
          <w:bCs/>
          <w:szCs w:val="24"/>
        </w:rPr>
      </w:pPr>
    </w:p>
    <w:p w14:paraId="749C3DB5" w14:textId="7AF08C25" w:rsidR="00D1613E" w:rsidRPr="005F16C2" w:rsidRDefault="00D1613E" w:rsidP="00491C6E">
      <w:pPr>
        <w:spacing w:after="0" w:line="240" w:lineRule="auto"/>
        <w:rPr>
          <w:rFonts w:eastAsia="Times New Roman" w:cs="Arial"/>
          <w:b/>
          <w:bCs/>
          <w:szCs w:val="24"/>
        </w:rPr>
      </w:pPr>
      <w:r w:rsidRPr="005F16C2">
        <w:rPr>
          <w:rFonts w:eastAsia="Times New Roman" w:cs="Arial"/>
          <w:b/>
          <w:bCs/>
          <w:szCs w:val="24"/>
        </w:rPr>
        <w:lastRenderedPageBreak/>
        <w:t>CONCLUSIONES</w:t>
      </w:r>
    </w:p>
    <w:p w14:paraId="793D6205" w14:textId="77777777" w:rsidR="00D1613E" w:rsidRPr="005F16C2" w:rsidRDefault="00D1613E" w:rsidP="00D1613E">
      <w:pPr>
        <w:spacing w:after="0" w:line="240" w:lineRule="auto"/>
        <w:rPr>
          <w:rFonts w:eastAsia="Times New Roman" w:cs="Arial"/>
          <w:b/>
          <w:bCs/>
          <w:szCs w:val="24"/>
        </w:rPr>
      </w:pPr>
    </w:p>
    <w:p w14:paraId="5561CFCA" w14:textId="4282CF53" w:rsidR="00D1613E" w:rsidRDefault="00D1613E" w:rsidP="00D1613E">
      <w:pPr>
        <w:spacing w:after="0" w:line="240" w:lineRule="auto"/>
        <w:rPr>
          <w:szCs w:val="24"/>
        </w:rPr>
      </w:pPr>
      <w:r w:rsidRPr="005F16C2">
        <w:rPr>
          <w:szCs w:val="24"/>
        </w:rPr>
        <w:t>Como resultado del seguimiento realizado a las 7 metas producto del Plan Distrital de Desarrollo</w:t>
      </w:r>
      <w:r w:rsidRPr="005F16C2">
        <w:rPr>
          <w:spacing w:val="1"/>
          <w:szCs w:val="24"/>
        </w:rPr>
        <w:t xml:space="preserve"> </w:t>
      </w:r>
      <w:r w:rsidRPr="005F16C2">
        <w:rPr>
          <w:szCs w:val="24"/>
        </w:rPr>
        <w:t xml:space="preserve">(PDD) de la Entidad, </w:t>
      </w:r>
      <w:r w:rsidR="00491C6E" w:rsidRPr="005F16C2">
        <w:rPr>
          <w:szCs w:val="24"/>
        </w:rPr>
        <w:t xml:space="preserve">se </w:t>
      </w:r>
      <w:r w:rsidRPr="005F16C2">
        <w:rPr>
          <w:szCs w:val="24"/>
        </w:rPr>
        <w:t xml:space="preserve">estableció el cumplimiento </w:t>
      </w:r>
      <w:r w:rsidR="00491C6E" w:rsidRPr="005F16C2">
        <w:rPr>
          <w:szCs w:val="24"/>
        </w:rPr>
        <w:t xml:space="preserve">tanto en el avance físico, </w:t>
      </w:r>
      <w:r w:rsidR="009A48ED" w:rsidRPr="005F16C2">
        <w:rPr>
          <w:szCs w:val="24"/>
        </w:rPr>
        <w:t>presupuestal y</w:t>
      </w:r>
      <w:r w:rsidR="00491C6E" w:rsidRPr="005F16C2">
        <w:rPr>
          <w:szCs w:val="24"/>
        </w:rPr>
        <w:t xml:space="preserve"> contractual de acuerdo con la programación del </w:t>
      </w:r>
      <w:r w:rsidR="006857A6">
        <w:rPr>
          <w:szCs w:val="24"/>
        </w:rPr>
        <w:t>I</w:t>
      </w:r>
      <w:r w:rsidR="00491C6E" w:rsidRPr="005F16C2">
        <w:rPr>
          <w:szCs w:val="24"/>
        </w:rPr>
        <w:t>I</w:t>
      </w:r>
      <w:r w:rsidR="00116A1A">
        <w:rPr>
          <w:szCs w:val="24"/>
          <w:lang w:val="es-419"/>
        </w:rPr>
        <w:t>I</w:t>
      </w:r>
      <w:r w:rsidR="00491C6E" w:rsidRPr="005F16C2">
        <w:rPr>
          <w:szCs w:val="24"/>
        </w:rPr>
        <w:t xml:space="preserve"> trimestre del año 2021. </w:t>
      </w:r>
    </w:p>
    <w:p w14:paraId="1793B8C1" w14:textId="5D6369E6" w:rsidR="00B50658" w:rsidRDefault="00B50658" w:rsidP="00B50658">
      <w:pPr>
        <w:spacing w:after="0" w:line="240" w:lineRule="auto"/>
        <w:rPr>
          <w:szCs w:val="24"/>
        </w:rPr>
      </w:pPr>
      <w:r w:rsidRPr="00B50658">
        <w:rPr>
          <w:szCs w:val="24"/>
        </w:rPr>
        <w:t xml:space="preserve">Se tuvieron en cuenta las recomendaciones efectuadas por parte de esta Oficina en el seguimiento del </w:t>
      </w:r>
      <w:r>
        <w:rPr>
          <w:szCs w:val="24"/>
          <w:lang w:val="es-419"/>
        </w:rPr>
        <w:t>segundo</w:t>
      </w:r>
      <w:r w:rsidRPr="00B50658">
        <w:rPr>
          <w:szCs w:val="24"/>
        </w:rPr>
        <w:t xml:space="preserve"> trimestre.</w:t>
      </w:r>
    </w:p>
    <w:p w14:paraId="53890C22" w14:textId="0D74B866" w:rsidR="002F7DB2" w:rsidRPr="00B50658" w:rsidRDefault="0083752B" w:rsidP="00491C6E">
      <w:pPr>
        <w:spacing w:after="0" w:line="240" w:lineRule="auto"/>
        <w:rPr>
          <w:rFonts w:eastAsia="Times New Roman" w:cs="Arial"/>
          <w:b/>
          <w:bCs/>
          <w:szCs w:val="24"/>
        </w:rPr>
      </w:pPr>
      <w:r w:rsidRPr="00B50658">
        <w:rPr>
          <w:rFonts w:eastAsia="Times New Roman" w:cs="Arial"/>
          <w:bCs/>
          <w:szCs w:val="24"/>
        </w:rPr>
        <w:t xml:space="preserve">Se verificó por parte de esta Oficina la coherencia de la información reportada en SEGPLAN y en los indicadores de gestión </w:t>
      </w:r>
    </w:p>
    <w:p w14:paraId="53D5F5A5" w14:textId="77777777" w:rsidR="002F7DB2" w:rsidRDefault="002F7DB2" w:rsidP="00491C6E">
      <w:pPr>
        <w:spacing w:after="0" w:line="240" w:lineRule="auto"/>
        <w:rPr>
          <w:rFonts w:eastAsia="Times New Roman" w:cs="Arial"/>
          <w:b/>
          <w:bCs/>
          <w:szCs w:val="24"/>
        </w:rPr>
      </w:pPr>
    </w:p>
    <w:p w14:paraId="0D691CDD" w14:textId="4BA353E2" w:rsidR="00491C6E" w:rsidRPr="005F16C2" w:rsidRDefault="00491C6E" w:rsidP="00491C6E">
      <w:pPr>
        <w:spacing w:after="0" w:line="240" w:lineRule="auto"/>
        <w:rPr>
          <w:rFonts w:eastAsia="Times New Roman" w:cs="Arial"/>
          <w:b/>
          <w:bCs/>
          <w:szCs w:val="24"/>
        </w:rPr>
      </w:pPr>
      <w:r w:rsidRPr="005F16C2">
        <w:rPr>
          <w:rFonts w:eastAsia="Times New Roman" w:cs="Arial"/>
          <w:b/>
          <w:bCs/>
          <w:szCs w:val="24"/>
        </w:rPr>
        <w:t>RECOMENDACIONES</w:t>
      </w:r>
    </w:p>
    <w:p w14:paraId="1484FAEB" w14:textId="77777777" w:rsidR="00491C6E" w:rsidRPr="005F16C2" w:rsidRDefault="00491C6E" w:rsidP="00491C6E">
      <w:pPr>
        <w:spacing w:after="0" w:line="240" w:lineRule="auto"/>
        <w:rPr>
          <w:rFonts w:eastAsia="Times New Roman" w:cs="Arial"/>
          <w:b/>
          <w:bCs/>
          <w:szCs w:val="24"/>
        </w:rPr>
      </w:pPr>
    </w:p>
    <w:p w14:paraId="5F2E4710" w14:textId="6FD97E97" w:rsidR="00491C6E" w:rsidRPr="002F7DB2" w:rsidRDefault="00D638AE" w:rsidP="00A077EF">
      <w:pPr>
        <w:pStyle w:val="Prrafodelista"/>
        <w:numPr>
          <w:ilvl w:val="0"/>
          <w:numId w:val="8"/>
        </w:numPr>
        <w:spacing w:after="0" w:line="240" w:lineRule="auto"/>
        <w:rPr>
          <w:rFonts w:eastAsia="Times New Roman" w:cs="Arial"/>
          <w:szCs w:val="24"/>
        </w:rPr>
      </w:pPr>
      <w:r w:rsidRPr="002F7DB2">
        <w:rPr>
          <w:rFonts w:eastAsia="Times New Roman" w:cs="Arial"/>
          <w:szCs w:val="24"/>
        </w:rPr>
        <w:t xml:space="preserve">Validar </w:t>
      </w:r>
      <w:r w:rsidR="009A48ED" w:rsidRPr="002F7DB2">
        <w:rPr>
          <w:rFonts w:eastAsia="Times New Roman" w:cs="Arial"/>
          <w:szCs w:val="24"/>
        </w:rPr>
        <w:t xml:space="preserve">al momento de realizar el pago de los contratos que afectan varias metas </w:t>
      </w:r>
      <w:r w:rsidRPr="002F7DB2">
        <w:rPr>
          <w:rFonts w:eastAsia="Times New Roman" w:cs="Arial"/>
          <w:szCs w:val="24"/>
        </w:rPr>
        <w:t xml:space="preserve">que éste guarde relación con el avance presentado por meta. </w:t>
      </w:r>
    </w:p>
    <w:p w14:paraId="05DA68EF" w14:textId="26F858E4" w:rsidR="007041EF" w:rsidRPr="002F7DB2" w:rsidRDefault="007041EF" w:rsidP="00D1613E">
      <w:pPr>
        <w:spacing w:after="0" w:line="240" w:lineRule="auto"/>
        <w:rPr>
          <w:rFonts w:eastAsia="Times New Roman" w:cs="Arial"/>
          <w:szCs w:val="24"/>
        </w:rPr>
      </w:pPr>
    </w:p>
    <w:p w14:paraId="66B59509" w14:textId="346A7D37" w:rsidR="00A077EF" w:rsidRDefault="007041EF" w:rsidP="00FB3F29">
      <w:pPr>
        <w:pStyle w:val="Prrafodelista"/>
        <w:numPr>
          <w:ilvl w:val="0"/>
          <w:numId w:val="8"/>
        </w:numPr>
        <w:spacing w:after="0" w:line="240" w:lineRule="auto"/>
        <w:rPr>
          <w:rFonts w:eastAsia="Times New Roman" w:cs="Arial"/>
          <w:szCs w:val="24"/>
        </w:rPr>
      </w:pPr>
      <w:r w:rsidRPr="002F7DB2">
        <w:rPr>
          <w:rFonts w:eastAsia="Times New Roman" w:cs="Arial"/>
          <w:szCs w:val="24"/>
        </w:rPr>
        <w:t>Se recomienda detallar el porcentaje de avance por actividad en el reporte de indicadores de gestión</w:t>
      </w:r>
      <w:r w:rsidR="00A077EF" w:rsidRPr="002F7DB2">
        <w:rPr>
          <w:rFonts w:eastAsia="Times New Roman" w:cs="Arial"/>
          <w:szCs w:val="24"/>
        </w:rPr>
        <w:t>.</w:t>
      </w:r>
      <w:r w:rsidRPr="002F7DB2">
        <w:rPr>
          <w:rFonts w:eastAsia="Times New Roman" w:cs="Arial"/>
          <w:szCs w:val="24"/>
        </w:rPr>
        <w:t xml:space="preserve"> </w:t>
      </w:r>
      <w:r w:rsidR="002F7DB2">
        <w:rPr>
          <w:rFonts w:eastAsia="Times New Roman" w:cs="Arial"/>
          <w:szCs w:val="24"/>
        </w:rPr>
        <w:t>e</w:t>
      </w:r>
      <w:r w:rsidR="002F7DB2" w:rsidRPr="002F7DB2">
        <w:rPr>
          <w:rFonts w:eastAsia="Times New Roman" w:cs="Arial"/>
          <w:szCs w:val="24"/>
        </w:rPr>
        <w:t xml:space="preserve"> </w:t>
      </w:r>
      <w:r w:rsidR="002F7DB2">
        <w:rPr>
          <w:rFonts w:eastAsia="Times New Roman" w:cs="Arial"/>
          <w:szCs w:val="24"/>
        </w:rPr>
        <w:t>incluir el</w:t>
      </w:r>
      <w:r w:rsidR="002F7DB2" w:rsidRPr="002F7DB2">
        <w:rPr>
          <w:rFonts w:eastAsia="Times New Roman" w:cs="Arial"/>
          <w:szCs w:val="24"/>
        </w:rPr>
        <w:t xml:space="preserve"> indicador Cantidad de estrategia eficaz y efectiva de socialización, divulgación y gestión del conocimiento derivado de las investigaciones y publicaciones del IDEP y de los docentes del Distrito no se encuentra </w:t>
      </w:r>
    </w:p>
    <w:p w14:paraId="18451695" w14:textId="77777777" w:rsidR="002F7DB2" w:rsidRPr="002F7DB2" w:rsidRDefault="002F7DB2" w:rsidP="002F7DB2">
      <w:pPr>
        <w:pStyle w:val="Prrafodelista"/>
        <w:rPr>
          <w:rFonts w:eastAsia="Times New Roman" w:cs="Arial"/>
          <w:szCs w:val="24"/>
        </w:rPr>
      </w:pPr>
    </w:p>
    <w:p w14:paraId="3714E9C3" w14:textId="7E4A6BF7" w:rsidR="00491C6E" w:rsidRPr="002F7DB2" w:rsidRDefault="00491C6E" w:rsidP="00A077EF">
      <w:pPr>
        <w:pStyle w:val="Prrafodelista"/>
        <w:numPr>
          <w:ilvl w:val="0"/>
          <w:numId w:val="8"/>
        </w:numPr>
        <w:spacing w:after="0" w:line="240" w:lineRule="auto"/>
        <w:rPr>
          <w:szCs w:val="24"/>
        </w:rPr>
      </w:pPr>
      <w:r w:rsidRPr="002F7DB2">
        <w:rPr>
          <w:szCs w:val="24"/>
        </w:rPr>
        <w:t xml:space="preserve">Mantener monitoreo constante y periódico </w:t>
      </w:r>
      <w:r w:rsidR="007041EF" w:rsidRPr="002F7DB2">
        <w:rPr>
          <w:szCs w:val="24"/>
        </w:rPr>
        <w:t>a</w:t>
      </w:r>
      <w:r w:rsidRPr="002F7DB2">
        <w:rPr>
          <w:szCs w:val="24"/>
        </w:rPr>
        <w:t xml:space="preserve">l seguimiento </w:t>
      </w:r>
      <w:r w:rsidR="007041EF" w:rsidRPr="002F7DB2">
        <w:rPr>
          <w:szCs w:val="24"/>
        </w:rPr>
        <w:t>de</w:t>
      </w:r>
      <w:r w:rsidRPr="002F7DB2">
        <w:rPr>
          <w:szCs w:val="24"/>
        </w:rPr>
        <w:t xml:space="preserve"> las metas producto con el fin de dar cumplimiento a la programación realizada.</w:t>
      </w:r>
    </w:p>
    <w:p w14:paraId="3AAE8C5F" w14:textId="081CF080" w:rsidR="00491C6E" w:rsidRDefault="00491C6E" w:rsidP="00D1613E">
      <w:pPr>
        <w:spacing w:after="0" w:line="240" w:lineRule="auto"/>
        <w:rPr>
          <w:sz w:val="22"/>
        </w:rPr>
      </w:pPr>
    </w:p>
    <w:p w14:paraId="23FA16F9" w14:textId="51815E8D" w:rsidR="007041EF" w:rsidRDefault="00D141E6" w:rsidP="00D141E6">
      <w:pPr>
        <w:spacing w:after="0" w:line="240" w:lineRule="auto"/>
        <w:jc w:val="center"/>
        <w:rPr>
          <w:sz w:val="22"/>
        </w:rPr>
      </w:pPr>
      <w:r>
        <w:rPr>
          <w:noProof/>
          <w:lang w:val="es-ES" w:eastAsia="es-ES"/>
        </w:rPr>
        <w:drawing>
          <wp:inline distT="0" distB="0" distL="0" distR="0" wp14:anchorId="67EECB47" wp14:editId="637EA390">
            <wp:extent cx="1600200" cy="8621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06" cy="86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FDA8" w14:textId="4E9EE477" w:rsidR="004D3418" w:rsidRPr="00190E53" w:rsidRDefault="00D141E6" w:rsidP="004D3418">
      <w:pPr>
        <w:spacing w:after="0" w:line="240" w:lineRule="auto"/>
        <w:jc w:val="center"/>
        <w:rPr>
          <w:rFonts w:eastAsia="Times New Roman" w:cs="Arial"/>
          <w:b/>
          <w:bCs/>
          <w:sz w:val="22"/>
        </w:rPr>
      </w:pPr>
      <w:r>
        <w:rPr>
          <w:rFonts w:eastAsia="Times New Roman" w:cs="Arial"/>
          <w:b/>
          <w:bCs/>
          <w:sz w:val="22"/>
        </w:rPr>
        <w:t>H</w:t>
      </w:r>
      <w:r w:rsidR="004D3418" w:rsidRPr="00190E53">
        <w:rPr>
          <w:rFonts w:eastAsia="Times New Roman" w:cs="Arial"/>
          <w:b/>
          <w:bCs/>
          <w:sz w:val="22"/>
        </w:rPr>
        <w:t>ILDA YAMILE MORALES LAVERDE</w:t>
      </w:r>
    </w:p>
    <w:p w14:paraId="2A6FFAA9" w14:textId="77777777" w:rsidR="004D3418" w:rsidRPr="00190E53" w:rsidRDefault="004D3418" w:rsidP="004D3418">
      <w:pPr>
        <w:spacing w:after="0" w:line="240" w:lineRule="auto"/>
        <w:jc w:val="center"/>
        <w:rPr>
          <w:rFonts w:eastAsia="Times New Roman" w:cs="Arial"/>
          <w:bCs/>
          <w:sz w:val="22"/>
        </w:rPr>
      </w:pPr>
      <w:r w:rsidRPr="00190E53">
        <w:rPr>
          <w:rFonts w:eastAsia="Times New Roman" w:cs="Arial"/>
          <w:bCs/>
          <w:sz w:val="22"/>
        </w:rPr>
        <w:t>Jefe de Control Interno</w:t>
      </w:r>
    </w:p>
    <w:p w14:paraId="24EFFD10" w14:textId="77777777" w:rsidR="004D3418" w:rsidRPr="00190E53" w:rsidRDefault="004D3418" w:rsidP="004D3418">
      <w:pPr>
        <w:spacing w:after="0" w:line="240" w:lineRule="auto"/>
        <w:jc w:val="center"/>
        <w:rPr>
          <w:rFonts w:eastAsia="Times New Roman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819"/>
        <w:gridCol w:w="1968"/>
      </w:tblGrid>
      <w:tr w:rsidR="004D3418" w:rsidRPr="00190E53" w14:paraId="5D1301E4" w14:textId="77777777" w:rsidTr="00190E53">
        <w:trPr>
          <w:trHeight w:val="163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1639" w14:textId="77777777" w:rsidR="004D3418" w:rsidRPr="007041EF" w:rsidRDefault="004D3418" w:rsidP="00190E5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Nombre / Cargo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028" w14:textId="77777777" w:rsidR="004D3418" w:rsidRPr="007041EF" w:rsidRDefault="004D3418" w:rsidP="00190E5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Firma</w:t>
            </w:r>
          </w:p>
        </w:tc>
      </w:tr>
      <w:tr w:rsidR="004D3418" w:rsidRPr="00190E53" w14:paraId="2A9D0A8F" w14:textId="77777777" w:rsidTr="00190E53">
        <w:trPr>
          <w:trHeight w:val="16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6CFB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sz w:val="16"/>
                <w:szCs w:val="16"/>
                <w:lang w:eastAsia="en-US"/>
              </w:rPr>
              <w:t>Aprobó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BB44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sz w:val="16"/>
                <w:szCs w:val="16"/>
                <w:lang w:eastAsia="en-US"/>
              </w:rPr>
              <w:t>Hilda Yamile Morales Laverde, Jefe Oficina Control Interno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F0A0" w14:textId="66F0EB0B" w:rsidR="004D3418" w:rsidRPr="007041EF" w:rsidRDefault="00D141E6" w:rsidP="00D141E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28BB4ED" wp14:editId="4BCDDC7D">
                  <wp:extent cx="654122" cy="3524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83" cy="35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18" w:rsidRPr="00190E53" w14:paraId="00C6F4D3" w14:textId="77777777" w:rsidTr="00190E5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E105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sz w:val="16"/>
                <w:szCs w:val="16"/>
                <w:lang w:eastAsia="en-US"/>
              </w:rPr>
              <w:t>Revisó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6B2F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sz w:val="16"/>
                <w:szCs w:val="16"/>
                <w:lang w:eastAsia="en-US"/>
              </w:rPr>
              <w:t>Hilda Yamile Morales Laverde, Jefe Oficina Control Interno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944" w14:textId="77777777" w:rsidR="004D3418" w:rsidRPr="007041EF" w:rsidRDefault="004D3418" w:rsidP="00190E53">
            <w:pPr>
              <w:spacing w:after="0"/>
              <w:jc w:val="left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D3418" w:rsidRPr="00190E53" w14:paraId="61AE34ED" w14:textId="77777777" w:rsidTr="00190E5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0470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sz w:val="16"/>
                <w:szCs w:val="16"/>
                <w:lang w:eastAsia="en-US"/>
              </w:rPr>
              <w:t>Elaboró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8F6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sz w:val="16"/>
                <w:szCs w:val="16"/>
                <w:lang w:eastAsia="en-US"/>
              </w:rPr>
              <w:t>Hilda Yamile Morales Laverde, Jefe Oficina Control Interno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3684" w14:textId="77777777" w:rsidR="004D3418" w:rsidRPr="007041EF" w:rsidRDefault="004D3418" w:rsidP="00190E53">
            <w:pPr>
              <w:spacing w:after="0"/>
              <w:jc w:val="left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D3418" w:rsidRPr="00190E53" w14:paraId="4650881D" w14:textId="77777777" w:rsidTr="00190E53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532B" w14:textId="77777777" w:rsidR="004D3418" w:rsidRPr="007041EF" w:rsidRDefault="004D3418" w:rsidP="00190E53">
            <w:pPr>
              <w:pStyle w:val="Sinespaciado"/>
              <w:spacing w:line="276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7041EF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Los arriba firmantes declaramos que hemos revisado el presente documento y lo encontramos ajustado a las normas y disposiciones legales y/o técnicas vigentes</w:t>
            </w:r>
          </w:p>
        </w:tc>
      </w:tr>
      <w:bookmarkEnd w:id="0"/>
    </w:tbl>
    <w:p w14:paraId="6E7D65BB" w14:textId="77777777" w:rsidR="004D3418" w:rsidRDefault="004D3418" w:rsidP="00D141E6">
      <w:pPr>
        <w:rPr>
          <w:rFonts w:cs="Arial"/>
          <w:color w:val="FF0000"/>
          <w:sz w:val="22"/>
          <w:lang w:val="es-419"/>
        </w:rPr>
      </w:pPr>
    </w:p>
    <w:sectPr w:rsidR="004D3418" w:rsidSect="00B50658">
      <w:headerReference w:type="default" r:id="rId10"/>
      <w:footerReference w:type="default" r:id="rId11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A84E" w14:textId="77777777" w:rsidR="004465EE" w:rsidRDefault="004465EE">
      <w:pPr>
        <w:spacing w:after="0" w:line="240" w:lineRule="auto"/>
      </w:pPr>
      <w:r>
        <w:separator/>
      </w:r>
    </w:p>
  </w:endnote>
  <w:endnote w:type="continuationSeparator" w:id="0">
    <w:p w14:paraId="02953CBD" w14:textId="77777777" w:rsidR="004465EE" w:rsidRDefault="0044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1000" w14:textId="77777777" w:rsidR="00620838" w:rsidRDefault="00620838" w:rsidP="00190E53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9EA3BB" wp14:editId="66FC247C">
              <wp:simplePos x="0" y="0"/>
              <wp:positionH relativeFrom="column">
                <wp:posOffset>-219075</wp:posOffset>
              </wp:positionH>
              <wp:positionV relativeFrom="paragraph">
                <wp:posOffset>9525</wp:posOffset>
              </wp:positionV>
              <wp:extent cx="4147185" cy="851535"/>
              <wp:effectExtent l="0" t="0" r="0" b="0"/>
              <wp:wrapNone/>
              <wp:docPr id="318" name="Rectángulo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7185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0713ED" w14:textId="77777777" w:rsidR="00620838" w:rsidRPr="00167E66" w:rsidRDefault="00620838" w:rsidP="00190E5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67E66">
                            <w:rPr>
                              <w:rFonts w:eastAsia="Arial"/>
                              <w:sz w:val="16"/>
                              <w:szCs w:val="16"/>
                            </w:rPr>
                            <w:t>INSTITUTO PARA LA INVESTIGACIÓN EDUCATIVA Y EL DESARROLLO PEDAGÓGICO, IDEP</w:t>
                          </w:r>
                        </w:p>
                        <w:p w14:paraId="27943282" w14:textId="77777777" w:rsidR="00620838" w:rsidRPr="00167E66" w:rsidRDefault="00620838" w:rsidP="00190E5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67E66">
                            <w:rPr>
                              <w:rFonts w:eastAsia="Arial"/>
                              <w:sz w:val="16"/>
                              <w:szCs w:val="16"/>
                            </w:rPr>
                            <w:t>Avenida Calle 26 No. 69D - 91. Oficinas 805, 806. Torre 2 - Código Postal: 110931</w:t>
                          </w:r>
                        </w:p>
                        <w:p w14:paraId="7B625CAC" w14:textId="77777777" w:rsidR="00620838" w:rsidRPr="00167E66" w:rsidRDefault="00620838" w:rsidP="00190E5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67E66">
                            <w:rPr>
                              <w:rFonts w:eastAsia="Arial"/>
                              <w:sz w:val="16"/>
                              <w:szCs w:val="16"/>
                            </w:rPr>
                            <w:t>PBX (57-1) 263 0603 - Línea de atención al ciudadano 195</w:t>
                          </w:r>
                        </w:p>
                        <w:p w14:paraId="078A1C36" w14:textId="77777777" w:rsidR="00620838" w:rsidRPr="00167E66" w:rsidRDefault="00620838" w:rsidP="00190E5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67E66">
                            <w:rPr>
                              <w:rFonts w:eastAsia="Arial"/>
                              <w:sz w:val="16"/>
                              <w:szCs w:val="16"/>
                            </w:rPr>
                            <w:t>Bogotá DC - Colombia</w:t>
                          </w:r>
                        </w:p>
                        <w:p w14:paraId="5869027B" w14:textId="77777777" w:rsidR="00620838" w:rsidRPr="00167E66" w:rsidRDefault="00620838" w:rsidP="00190E5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67E66">
                            <w:rPr>
                              <w:rFonts w:eastAsia="Arial"/>
                              <w:sz w:val="16"/>
                              <w:szCs w:val="16"/>
                            </w:rPr>
                            <w:t>idep@idep.edu.co</w:t>
                          </w:r>
                        </w:p>
                        <w:p w14:paraId="4F9111BC" w14:textId="77777777" w:rsidR="00620838" w:rsidRPr="00167E66" w:rsidRDefault="00620838" w:rsidP="00190E5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67E66">
                            <w:rPr>
                              <w:rFonts w:eastAsia="Arial"/>
                              <w:sz w:val="16"/>
                              <w:szCs w:val="16"/>
                            </w:rPr>
                            <w:t>www.idep.edu.co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3E9EA3BB" id="Rectángulo 318" o:spid="_x0000_s1026" style="position:absolute;left:0;text-align:left;margin-left:-17.25pt;margin-top:.75pt;width:326.55pt;height:6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" stroked="f">
              <v:textbox inset="2.53958mm,1.2694mm,2.53958mm,1.2694mm">
                <w:txbxContent>
                  <w:p w14:paraId="210713ED" w14:textId="77777777" w:rsidR="008B784C" w:rsidRPr="00167E66" w:rsidRDefault="008B784C" w:rsidP="00190E5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67E66">
                      <w:rPr>
                        <w:rFonts w:eastAsia="Arial"/>
                        <w:sz w:val="16"/>
                        <w:szCs w:val="16"/>
                      </w:rPr>
                      <w:t>INSTITUTO PARA LA INVESTIGACIÓN EDUCATIVA Y EL DESARROLLO PEDAGÓGICO, IDEP</w:t>
                    </w:r>
                  </w:p>
                  <w:p w14:paraId="27943282" w14:textId="77777777" w:rsidR="008B784C" w:rsidRPr="00167E66" w:rsidRDefault="008B784C" w:rsidP="00190E5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67E66">
                      <w:rPr>
                        <w:rFonts w:eastAsia="Arial"/>
                        <w:sz w:val="16"/>
                        <w:szCs w:val="16"/>
                      </w:rPr>
                      <w:t>Avenida Calle 26 No. 69D - 91. Oficinas 805, 806. Torre 2 - Código Postal: 110931</w:t>
                    </w:r>
                  </w:p>
                  <w:p w14:paraId="7B625CAC" w14:textId="77777777" w:rsidR="008B784C" w:rsidRPr="00167E66" w:rsidRDefault="008B784C" w:rsidP="00190E5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67E66">
                      <w:rPr>
                        <w:rFonts w:eastAsia="Arial"/>
                        <w:sz w:val="16"/>
                        <w:szCs w:val="16"/>
                      </w:rPr>
                      <w:t>PBX (57-1) 263 0603 - Línea de atención al ciudadano 195</w:t>
                    </w:r>
                  </w:p>
                  <w:p w14:paraId="078A1C36" w14:textId="77777777" w:rsidR="008B784C" w:rsidRPr="00167E66" w:rsidRDefault="008B784C" w:rsidP="00190E5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67E66">
                      <w:rPr>
                        <w:rFonts w:eastAsia="Arial"/>
                        <w:sz w:val="16"/>
                        <w:szCs w:val="16"/>
                      </w:rPr>
                      <w:t>Bogotá DC - Colombia</w:t>
                    </w:r>
                  </w:p>
                  <w:p w14:paraId="5869027B" w14:textId="77777777" w:rsidR="008B784C" w:rsidRPr="00167E66" w:rsidRDefault="008B784C" w:rsidP="00190E5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67E66">
                      <w:rPr>
                        <w:rFonts w:eastAsia="Arial"/>
                        <w:sz w:val="16"/>
                        <w:szCs w:val="16"/>
                      </w:rPr>
                      <w:t>idep@idep.edu.co</w:t>
                    </w:r>
                  </w:p>
                  <w:p w14:paraId="4F9111BC" w14:textId="77777777" w:rsidR="008B784C" w:rsidRPr="00167E66" w:rsidRDefault="008B784C" w:rsidP="00190E5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67E66">
                      <w:rPr>
                        <w:rFonts w:eastAsia="Arial"/>
                        <w:sz w:val="16"/>
                        <w:szCs w:val="16"/>
                      </w:rPr>
                      <w:t>www.idep.edu.co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721083EF" wp14:editId="7EA24E53">
          <wp:extent cx="1628775" cy="59982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ogotá 2020 pe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431" cy="60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20CA" w14:textId="77777777" w:rsidR="004465EE" w:rsidRDefault="004465EE">
      <w:pPr>
        <w:spacing w:after="0" w:line="240" w:lineRule="auto"/>
      </w:pPr>
      <w:r>
        <w:separator/>
      </w:r>
    </w:p>
  </w:footnote>
  <w:footnote w:type="continuationSeparator" w:id="0">
    <w:p w14:paraId="6D4C79F2" w14:textId="77777777" w:rsidR="004465EE" w:rsidRDefault="0044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C6DE4" w14:textId="77777777" w:rsidR="00620838" w:rsidRDefault="00620838" w:rsidP="00190E53">
    <w:pPr>
      <w:pStyle w:val="Encabezado"/>
      <w:jc w:val="center"/>
    </w:pPr>
    <w:r>
      <w:rPr>
        <w:rFonts w:ascii="Calibri" w:eastAsia="Calibri" w:hAnsi="Calibri" w:cs="Calibri"/>
        <w:noProof/>
        <w:color w:val="000000"/>
        <w:sz w:val="22"/>
        <w:lang w:val="es-ES" w:eastAsia="es-ES"/>
      </w:rPr>
      <w:drawing>
        <wp:inline distT="0" distB="0" distL="0" distR="0" wp14:anchorId="741B86AF" wp14:editId="5F0ADBC9">
          <wp:extent cx="886680" cy="832235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680" cy="832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21FF"/>
    <w:multiLevelType w:val="multilevel"/>
    <w:tmpl w:val="CDC4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307EB"/>
    <w:multiLevelType w:val="hybridMultilevel"/>
    <w:tmpl w:val="69CE96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822"/>
    <w:multiLevelType w:val="multilevel"/>
    <w:tmpl w:val="01B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20C67"/>
    <w:multiLevelType w:val="hybridMultilevel"/>
    <w:tmpl w:val="F70642EC"/>
    <w:lvl w:ilvl="0" w:tplc="24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" w15:restartNumberingAfterBreak="0">
    <w:nsid w:val="59E03E77"/>
    <w:multiLevelType w:val="hybridMultilevel"/>
    <w:tmpl w:val="12A83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D6BF1"/>
    <w:multiLevelType w:val="hybridMultilevel"/>
    <w:tmpl w:val="8C286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1BC0"/>
    <w:multiLevelType w:val="hybridMultilevel"/>
    <w:tmpl w:val="741A746E"/>
    <w:lvl w:ilvl="0" w:tplc="240A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 w15:restartNumberingAfterBreak="0">
    <w:nsid w:val="744133C9"/>
    <w:multiLevelType w:val="hybridMultilevel"/>
    <w:tmpl w:val="FCC49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18"/>
    <w:rsid w:val="00005E21"/>
    <w:rsid w:val="000227D8"/>
    <w:rsid w:val="000250C2"/>
    <w:rsid w:val="00031A45"/>
    <w:rsid w:val="00052F60"/>
    <w:rsid w:val="00063A85"/>
    <w:rsid w:val="00067AD4"/>
    <w:rsid w:val="00071964"/>
    <w:rsid w:val="00075EF2"/>
    <w:rsid w:val="000837DE"/>
    <w:rsid w:val="0009145F"/>
    <w:rsid w:val="000A7DA8"/>
    <w:rsid w:val="000D6282"/>
    <w:rsid w:val="000E5221"/>
    <w:rsid w:val="000F7723"/>
    <w:rsid w:val="00101EC2"/>
    <w:rsid w:val="00116A1A"/>
    <w:rsid w:val="0012719A"/>
    <w:rsid w:val="00190E53"/>
    <w:rsid w:val="001B0B08"/>
    <w:rsid w:val="001B2B3F"/>
    <w:rsid w:val="001B608C"/>
    <w:rsid w:val="001B6423"/>
    <w:rsid w:val="001C0AEA"/>
    <w:rsid w:val="001F5912"/>
    <w:rsid w:val="00220B43"/>
    <w:rsid w:val="0024012D"/>
    <w:rsid w:val="00247DA3"/>
    <w:rsid w:val="00261A15"/>
    <w:rsid w:val="00284230"/>
    <w:rsid w:val="002D75B0"/>
    <w:rsid w:val="002E58A0"/>
    <w:rsid w:val="002F7DB2"/>
    <w:rsid w:val="00314060"/>
    <w:rsid w:val="003174B0"/>
    <w:rsid w:val="00361EEE"/>
    <w:rsid w:val="00363942"/>
    <w:rsid w:val="00366DA4"/>
    <w:rsid w:val="003D18EF"/>
    <w:rsid w:val="003F3FC3"/>
    <w:rsid w:val="0040282B"/>
    <w:rsid w:val="00412B81"/>
    <w:rsid w:val="004277D4"/>
    <w:rsid w:val="004465EE"/>
    <w:rsid w:val="00457807"/>
    <w:rsid w:val="004825C1"/>
    <w:rsid w:val="00491C6E"/>
    <w:rsid w:val="004B0F08"/>
    <w:rsid w:val="004B4913"/>
    <w:rsid w:val="004D3418"/>
    <w:rsid w:val="004F0338"/>
    <w:rsid w:val="004F4B0E"/>
    <w:rsid w:val="00553248"/>
    <w:rsid w:val="005544C8"/>
    <w:rsid w:val="0056629C"/>
    <w:rsid w:val="0057721F"/>
    <w:rsid w:val="00580690"/>
    <w:rsid w:val="005D5E81"/>
    <w:rsid w:val="005E2F5D"/>
    <w:rsid w:val="005F16C2"/>
    <w:rsid w:val="006123FD"/>
    <w:rsid w:val="00620838"/>
    <w:rsid w:val="006448FC"/>
    <w:rsid w:val="00645384"/>
    <w:rsid w:val="0064648B"/>
    <w:rsid w:val="00666EDF"/>
    <w:rsid w:val="006857A6"/>
    <w:rsid w:val="00687E7D"/>
    <w:rsid w:val="00695FF6"/>
    <w:rsid w:val="006A5D53"/>
    <w:rsid w:val="006E374C"/>
    <w:rsid w:val="007041EF"/>
    <w:rsid w:val="0074350D"/>
    <w:rsid w:val="00753A82"/>
    <w:rsid w:val="00786C2B"/>
    <w:rsid w:val="007A6BE3"/>
    <w:rsid w:val="007D6A5B"/>
    <w:rsid w:val="007F649D"/>
    <w:rsid w:val="008241FA"/>
    <w:rsid w:val="0083752B"/>
    <w:rsid w:val="008847C8"/>
    <w:rsid w:val="008961FC"/>
    <w:rsid w:val="008A1BF7"/>
    <w:rsid w:val="008B6AB7"/>
    <w:rsid w:val="008B784C"/>
    <w:rsid w:val="008C6B0E"/>
    <w:rsid w:val="0090148A"/>
    <w:rsid w:val="0092435A"/>
    <w:rsid w:val="00933339"/>
    <w:rsid w:val="00936BCF"/>
    <w:rsid w:val="00946551"/>
    <w:rsid w:val="00952197"/>
    <w:rsid w:val="00952F6E"/>
    <w:rsid w:val="00961599"/>
    <w:rsid w:val="009644AF"/>
    <w:rsid w:val="009760CF"/>
    <w:rsid w:val="009938A9"/>
    <w:rsid w:val="009A0D8B"/>
    <w:rsid w:val="009A48ED"/>
    <w:rsid w:val="009B4FB9"/>
    <w:rsid w:val="009D7755"/>
    <w:rsid w:val="00A077EF"/>
    <w:rsid w:val="00A353A1"/>
    <w:rsid w:val="00A35B9C"/>
    <w:rsid w:val="00A65E0E"/>
    <w:rsid w:val="00A77C74"/>
    <w:rsid w:val="00A90B1C"/>
    <w:rsid w:val="00AB6516"/>
    <w:rsid w:val="00AF076D"/>
    <w:rsid w:val="00AF6D3B"/>
    <w:rsid w:val="00B247AE"/>
    <w:rsid w:val="00B325A3"/>
    <w:rsid w:val="00B50658"/>
    <w:rsid w:val="00B64302"/>
    <w:rsid w:val="00BA6866"/>
    <w:rsid w:val="00BF045F"/>
    <w:rsid w:val="00C026DC"/>
    <w:rsid w:val="00C25FCA"/>
    <w:rsid w:val="00C2693E"/>
    <w:rsid w:val="00C31110"/>
    <w:rsid w:val="00C564F9"/>
    <w:rsid w:val="00C710E7"/>
    <w:rsid w:val="00C74EA7"/>
    <w:rsid w:val="00CB697E"/>
    <w:rsid w:val="00D141E6"/>
    <w:rsid w:val="00D1613E"/>
    <w:rsid w:val="00D6378D"/>
    <w:rsid w:val="00D638AE"/>
    <w:rsid w:val="00D72050"/>
    <w:rsid w:val="00D94115"/>
    <w:rsid w:val="00DA04C9"/>
    <w:rsid w:val="00DA4551"/>
    <w:rsid w:val="00DA7A96"/>
    <w:rsid w:val="00DC26A1"/>
    <w:rsid w:val="00E160C9"/>
    <w:rsid w:val="00E2332C"/>
    <w:rsid w:val="00E6795D"/>
    <w:rsid w:val="00E737CE"/>
    <w:rsid w:val="00E84FC0"/>
    <w:rsid w:val="00E95E8D"/>
    <w:rsid w:val="00EB63F8"/>
    <w:rsid w:val="00EC0E7B"/>
    <w:rsid w:val="00EE4538"/>
    <w:rsid w:val="00EF71FC"/>
    <w:rsid w:val="00F075F4"/>
    <w:rsid w:val="00F23BD1"/>
    <w:rsid w:val="00F532C9"/>
    <w:rsid w:val="00F56A84"/>
    <w:rsid w:val="00F956D1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00A22B"/>
  <w15:chartTrackingRefBased/>
  <w15:docId w15:val="{960E9E75-57C4-4F2A-8652-0BD283B1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18"/>
    <w:pPr>
      <w:spacing w:after="200" w:line="276" w:lineRule="auto"/>
      <w:jc w:val="both"/>
    </w:pPr>
    <w:rPr>
      <w:rFonts w:ascii="Arial" w:eastAsiaTheme="minorEastAsia" w:hAnsi="Arial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D3418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418"/>
    <w:rPr>
      <w:rFonts w:ascii="Arial" w:eastAsiaTheme="majorEastAsia" w:hAnsi="Arial" w:cstheme="majorBidi"/>
      <w:b/>
      <w:szCs w:val="32"/>
      <w:lang w:eastAsia="es-CO"/>
    </w:rPr>
  </w:style>
  <w:style w:type="character" w:styleId="Hipervnculo">
    <w:name w:val="Hyperlink"/>
    <w:basedOn w:val="Fuentedeprrafopredeter"/>
    <w:uiPriority w:val="99"/>
    <w:unhideWhenUsed/>
    <w:rsid w:val="004D34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D34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3418"/>
    <w:rPr>
      <w:rFonts w:ascii="Arial" w:eastAsiaTheme="minorEastAsia" w:hAnsi="Arial"/>
      <w:sz w:val="24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34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3418"/>
    <w:rPr>
      <w:rFonts w:ascii="Arial" w:eastAsiaTheme="minorEastAsia" w:hAnsi="Arial"/>
      <w:sz w:val="24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34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3418"/>
    <w:rPr>
      <w:rFonts w:ascii="Arial" w:eastAsiaTheme="minorEastAsia" w:hAnsi="Arial"/>
      <w:sz w:val="24"/>
      <w:lang w:eastAsia="es-CO"/>
    </w:rPr>
  </w:style>
  <w:style w:type="paragraph" w:styleId="Sinespaciado">
    <w:name w:val="No Spacing"/>
    <w:uiPriority w:val="1"/>
    <w:qFormat/>
    <w:rsid w:val="004D341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aliases w:val="Párrafo de lista en tabla de sistematización,List Paragraph"/>
    <w:basedOn w:val="Normal"/>
    <w:uiPriority w:val="34"/>
    <w:qFormat/>
    <w:rsid w:val="004D3418"/>
    <w:pPr>
      <w:ind w:left="720"/>
      <w:contextualSpacing/>
    </w:pPr>
  </w:style>
  <w:style w:type="paragraph" w:customStyle="1" w:styleId="Default">
    <w:name w:val="Default"/>
    <w:rsid w:val="004D3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18"/>
    <w:rPr>
      <w:rFonts w:ascii="Arial" w:eastAsiaTheme="minorEastAsia" w:hAnsi="Arial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D3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18"/>
    <w:rPr>
      <w:rFonts w:ascii="Arial" w:eastAsiaTheme="minorEastAsia" w:hAnsi="Arial"/>
      <w:sz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837DE"/>
    <w:rPr>
      <w:b/>
      <w:bCs/>
    </w:rPr>
  </w:style>
  <w:style w:type="table" w:styleId="Tablaconcuadrcula">
    <w:name w:val="Table Grid"/>
    <w:basedOn w:val="Tablanormal"/>
    <w:uiPriority w:val="39"/>
    <w:rsid w:val="004B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1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110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E37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3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374C"/>
    <w:rPr>
      <w:rFonts w:ascii="Arial" w:eastAsiaTheme="minorEastAsia" w:hAnsi="Arial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74C"/>
    <w:rPr>
      <w:rFonts w:ascii="Arial" w:eastAsiaTheme="minorEastAsia" w:hAnsi="Arial"/>
      <w:b/>
      <w:bCs/>
      <w:sz w:val="20"/>
      <w:szCs w:val="20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946F-9131-486B-B919-24FB9A9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2655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yamile morales laverde</dc:creator>
  <cp:keywords/>
  <dc:description/>
  <cp:lastModifiedBy>Idep</cp:lastModifiedBy>
  <cp:revision>3</cp:revision>
  <dcterms:created xsi:type="dcterms:W3CDTF">2021-11-12T17:54:00Z</dcterms:created>
  <dcterms:modified xsi:type="dcterms:W3CDTF">2021-12-20T20:23:00Z</dcterms:modified>
</cp:coreProperties>
</file>