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1ED0" w14:textId="28D2B8C3" w:rsidR="00D72244" w:rsidRDefault="00D72244">
      <w:pPr>
        <w:rPr>
          <w:rFonts w:ascii="Arial" w:eastAsia="Arial" w:hAnsi="Arial" w:cs="Arial"/>
          <w:sz w:val="22"/>
          <w:szCs w:val="22"/>
        </w:rPr>
      </w:pPr>
    </w:p>
    <w:p w14:paraId="3706E968" w14:textId="1F350915" w:rsidR="00E259B2" w:rsidRDefault="00E259B2">
      <w:pPr>
        <w:rPr>
          <w:rFonts w:ascii="Arial" w:eastAsia="Arial" w:hAnsi="Arial" w:cs="Arial"/>
          <w:sz w:val="22"/>
          <w:szCs w:val="22"/>
        </w:rPr>
      </w:pPr>
    </w:p>
    <w:p w14:paraId="50AA3D59" w14:textId="77777777" w:rsidR="00E259B2" w:rsidRPr="00D52C6E" w:rsidRDefault="00E259B2">
      <w:pPr>
        <w:rPr>
          <w:rFonts w:ascii="Arial" w:eastAsia="Arial" w:hAnsi="Arial" w:cs="Arial"/>
          <w:sz w:val="22"/>
          <w:szCs w:val="22"/>
        </w:rPr>
      </w:pPr>
    </w:p>
    <w:p w14:paraId="3AED9241" w14:textId="77777777" w:rsidR="00D72244" w:rsidRPr="00D52C6E" w:rsidRDefault="00BB130C">
      <w:pPr>
        <w:tabs>
          <w:tab w:val="left" w:pos="708"/>
        </w:tabs>
        <w:spacing w:before="240" w:after="240"/>
        <w:jc w:val="center"/>
        <w:rPr>
          <w:rFonts w:ascii="Arial" w:eastAsia="Arial" w:hAnsi="Arial" w:cs="Arial"/>
          <w:b/>
          <w:sz w:val="22"/>
          <w:szCs w:val="22"/>
        </w:rPr>
      </w:pPr>
      <w:r w:rsidRPr="00D52C6E">
        <w:rPr>
          <w:rFonts w:ascii="Arial" w:eastAsia="Arial" w:hAnsi="Arial" w:cs="Arial"/>
          <w:b/>
          <w:sz w:val="22"/>
          <w:szCs w:val="22"/>
        </w:rPr>
        <w:t xml:space="preserve">INSTITUTO PARA LA INVESTIGACIÓN EDUCATIVA Y EL DESARROLLO PEDAGÓGICO IDEP </w:t>
      </w:r>
    </w:p>
    <w:p w14:paraId="471090F8" w14:textId="77777777" w:rsidR="00D72244" w:rsidRPr="00D52C6E" w:rsidRDefault="00D72244">
      <w:pPr>
        <w:tabs>
          <w:tab w:val="left" w:pos="708"/>
        </w:tabs>
        <w:spacing w:before="240" w:after="240"/>
        <w:jc w:val="center"/>
        <w:rPr>
          <w:rFonts w:ascii="Arial" w:eastAsia="Arial" w:hAnsi="Arial" w:cs="Arial"/>
          <w:b/>
          <w:sz w:val="22"/>
          <w:szCs w:val="22"/>
        </w:rPr>
      </w:pPr>
    </w:p>
    <w:p w14:paraId="61964D43" w14:textId="77777777" w:rsidR="00D72244" w:rsidRPr="00D52C6E" w:rsidRDefault="00D72244">
      <w:pPr>
        <w:tabs>
          <w:tab w:val="left" w:pos="708"/>
        </w:tabs>
        <w:spacing w:before="240" w:after="240"/>
        <w:jc w:val="center"/>
        <w:rPr>
          <w:rFonts w:ascii="Arial" w:eastAsia="Arial" w:hAnsi="Arial" w:cs="Arial"/>
          <w:b/>
          <w:sz w:val="22"/>
          <w:szCs w:val="22"/>
        </w:rPr>
      </w:pPr>
    </w:p>
    <w:p w14:paraId="6C24B538" w14:textId="77777777" w:rsidR="00D72244" w:rsidRPr="00D52C6E" w:rsidRDefault="00D72244">
      <w:pPr>
        <w:tabs>
          <w:tab w:val="left" w:pos="708"/>
        </w:tabs>
        <w:spacing w:before="240" w:after="240"/>
        <w:jc w:val="center"/>
        <w:rPr>
          <w:rFonts w:ascii="Arial" w:eastAsia="Arial" w:hAnsi="Arial" w:cs="Arial"/>
          <w:b/>
          <w:sz w:val="22"/>
          <w:szCs w:val="22"/>
        </w:rPr>
      </w:pPr>
    </w:p>
    <w:p w14:paraId="1CAD5C95" w14:textId="77777777" w:rsidR="00D72244" w:rsidRPr="00D52C6E" w:rsidRDefault="00D72244">
      <w:pPr>
        <w:tabs>
          <w:tab w:val="left" w:pos="708"/>
        </w:tabs>
        <w:spacing w:before="240" w:after="240"/>
        <w:jc w:val="center"/>
        <w:rPr>
          <w:rFonts w:ascii="Arial" w:eastAsia="Arial" w:hAnsi="Arial" w:cs="Arial"/>
          <w:b/>
          <w:sz w:val="22"/>
          <w:szCs w:val="22"/>
        </w:rPr>
      </w:pPr>
    </w:p>
    <w:p w14:paraId="41C586A3" w14:textId="77777777" w:rsidR="00D72244" w:rsidRPr="00D52C6E" w:rsidRDefault="00D72244">
      <w:pPr>
        <w:tabs>
          <w:tab w:val="left" w:pos="708"/>
        </w:tabs>
        <w:spacing w:before="240" w:after="240"/>
        <w:jc w:val="center"/>
        <w:rPr>
          <w:rFonts w:ascii="Arial" w:eastAsia="Arial" w:hAnsi="Arial" w:cs="Arial"/>
          <w:b/>
          <w:sz w:val="22"/>
          <w:szCs w:val="22"/>
        </w:rPr>
      </w:pPr>
    </w:p>
    <w:p w14:paraId="05E3F17B" w14:textId="77777777" w:rsidR="00D72244" w:rsidRPr="00D52C6E" w:rsidRDefault="00D72244">
      <w:pPr>
        <w:tabs>
          <w:tab w:val="left" w:pos="708"/>
        </w:tabs>
        <w:spacing w:before="240" w:after="240"/>
        <w:jc w:val="center"/>
        <w:rPr>
          <w:rFonts w:ascii="Arial" w:eastAsia="Arial" w:hAnsi="Arial" w:cs="Arial"/>
          <w:b/>
          <w:sz w:val="22"/>
          <w:szCs w:val="22"/>
        </w:rPr>
      </w:pPr>
    </w:p>
    <w:p w14:paraId="14B3BD66" w14:textId="77777777" w:rsidR="00D72244" w:rsidRPr="00D52C6E" w:rsidRDefault="00D72244">
      <w:pPr>
        <w:tabs>
          <w:tab w:val="left" w:pos="708"/>
        </w:tabs>
        <w:spacing w:before="240" w:after="240"/>
        <w:jc w:val="center"/>
        <w:rPr>
          <w:rFonts w:ascii="Arial" w:eastAsia="Arial" w:hAnsi="Arial" w:cs="Arial"/>
          <w:b/>
          <w:sz w:val="22"/>
          <w:szCs w:val="22"/>
        </w:rPr>
      </w:pPr>
    </w:p>
    <w:p w14:paraId="10C4D723" w14:textId="77777777" w:rsidR="00E259B2" w:rsidRDefault="00E259B2">
      <w:pPr>
        <w:tabs>
          <w:tab w:val="left" w:pos="708"/>
        </w:tabs>
        <w:spacing w:before="240" w:after="240"/>
        <w:jc w:val="center"/>
        <w:rPr>
          <w:rFonts w:ascii="Arial" w:eastAsia="Arial" w:hAnsi="Arial" w:cs="Arial"/>
          <w:b/>
          <w:sz w:val="22"/>
          <w:szCs w:val="22"/>
        </w:rPr>
      </w:pPr>
      <w:r w:rsidRPr="00E259B2">
        <w:rPr>
          <w:rFonts w:ascii="Arial" w:eastAsia="Arial" w:hAnsi="Arial" w:cs="Arial"/>
          <w:b/>
          <w:sz w:val="22"/>
          <w:szCs w:val="22"/>
        </w:rPr>
        <w:t>INFORME ENCUESTAS DEL PROCESO ATENCIÓN AL CIUDADANO</w:t>
      </w:r>
    </w:p>
    <w:p w14:paraId="048457AB" w14:textId="77777777" w:rsidR="00E259B2" w:rsidRDefault="00E259B2">
      <w:pPr>
        <w:tabs>
          <w:tab w:val="left" w:pos="708"/>
        </w:tabs>
        <w:spacing w:before="240" w:after="240"/>
        <w:jc w:val="center"/>
        <w:rPr>
          <w:rFonts w:ascii="Arial" w:eastAsia="Arial" w:hAnsi="Arial" w:cs="Arial"/>
          <w:b/>
          <w:sz w:val="22"/>
          <w:szCs w:val="22"/>
        </w:rPr>
      </w:pPr>
    </w:p>
    <w:p w14:paraId="540078AC" w14:textId="195E05B4" w:rsidR="00E259B2" w:rsidRDefault="00E259B2">
      <w:pPr>
        <w:tabs>
          <w:tab w:val="left" w:pos="708"/>
        </w:tabs>
        <w:spacing w:before="240" w:after="240"/>
        <w:jc w:val="center"/>
        <w:rPr>
          <w:rFonts w:ascii="Arial" w:eastAsia="Arial" w:hAnsi="Arial" w:cs="Arial"/>
          <w:b/>
          <w:sz w:val="22"/>
          <w:szCs w:val="22"/>
        </w:rPr>
      </w:pPr>
    </w:p>
    <w:p w14:paraId="470D9099" w14:textId="77777777" w:rsidR="00E259B2" w:rsidRDefault="00E259B2">
      <w:pPr>
        <w:tabs>
          <w:tab w:val="left" w:pos="708"/>
        </w:tabs>
        <w:spacing w:before="240" w:after="240"/>
        <w:jc w:val="center"/>
        <w:rPr>
          <w:rFonts w:ascii="Arial" w:eastAsia="Arial" w:hAnsi="Arial" w:cs="Arial"/>
          <w:b/>
          <w:sz w:val="22"/>
          <w:szCs w:val="22"/>
        </w:rPr>
      </w:pPr>
    </w:p>
    <w:p w14:paraId="1413F04B" w14:textId="10D1F926" w:rsidR="00D72244" w:rsidRPr="00D52C6E" w:rsidRDefault="00BB130C">
      <w:pPr>
        <w:tabs>
          <w:tab w:val="left" w:pos="708"/>
        </w:tabs>
        <w:spacing w:before="240" w:after="240"/>
        <w:jc w:val="center"/>
        <w:rPr>
          <w:rFonts w:ascii="Arial" w:eastAsia="Arial" w:hAnsi="Arial" w:cs="Arial"/>
          <w:b/>
          <w:sz w:val="22"/>
          <w:szCs w:val="22"/>
        </w:rPr>
      </w:pPr>
      <w:r w:rsidRPr="00D52C6E">
        <w:rPr>
          <w:rFonts w:ascii="Arial" w:eastAsia="Arial" w:hAnsi="Arial" w:cs="Arial"/>
          <w:b/>
          <w:sz w:val="22"/>
          <w:szCs w:val="22"/>
        </w:rPr>
        <w:t>202</w:t>
      </w:r>
      <w:r w:rsidR="00A239F9">
        <w:rPr>
          <w:rFonts w:ascii="Arial" w:eastAsia="Arial" w:hAnsi="Arial" w:cs="Arial"/>
          <w:b/>
          <w:sz w:val="22"/>
          <w:szCs w:val="22"/>
        </w:rPr>
        <w:t>1</w:t>
      </w:r>
    </w:p>
    <w:p w14:paraId="0A44A967" w14:textId="77777777" w:rsidR="00E259B2" w:rsidRDefault="00E259B2">
      <w:pPr>
        <w:tabs>
          <w:tab w:val="left" w:pos="708"/>
        </w:tabs>
        <w:spacing w:before="240" w:after="240"/>
        <w:jc w:val="center"/>
        <w:rPr>
          <w:rFonts w:ascii="Arial" w:eastAsia="Arial" w:hAnsi="Arial" w:cs="Arial"/>
          <w:b/>
          <w:sz w:val="22"/>
          <w:szCs w:val="22"/>
        </w:rPr>
      </w:pPr>
    </w:p>
    <w:p w14:paraId="7B1DF6F8" w14:textId="77777777" w:rsidR="00E259B2" w:rsidRDefault="00E259B2">
      <w:pPr>
        <w:tabs>
          <w:tab w:val="left" w:pos="708"/>
        </w:tabs>
        <w:spacing w:before="240" w:after="240"/>
        <w:jc w:val="center"/>
        <w:rPr>
          <w:rFonts w:ascii="Arial" w:eastAsia="Arial" w:hAnsi="Arial" w:cs="Arial"/>
          <w:b/>
          <w:sz w:val="22"/>
          <w:szCs w:val="22"/>
        </w:rPr>
      </w:pPr>
    </w:p>
    <w:p w14:paraId="418C3F1D" w14:textId="77777777" w:rsidR="00E259B2" w:rsidRDefault="00E259B2">
      <w:pPr>
        <w:tabs>
          <w:tab w:val="left" w:pos="708"/>
        </w:tabs>
        <w:spacing w:before="240" w:after="240"/>
        <w:jc w:val="center"/>
        <w:rPr>
          <w:rFonts w:ascii="Arial" w:eastAsia="Arial" w:hAnsi="Arial" w:cs="Arial"/>
          <w:b/>
          <w:sz w:val="22"/>
          <w:szCs w:val="22"/>
        </w:rPr>
      </w:pPr>
    </w:p>
    <w:p w14:paraId="7EF4063A" w14:textId="77777777" w:rsidR="00E259B2" w:rsidRDefault="00E259B2">
      <w:pPr>
        <w:tabs>
          <w:tab w:val="left" w:pos="708"/>
        </w:tabs>
        <w:spacing w:before="240" w:after="240"/>
        <w:jc w:val="center"/>
        <w:rPr>
          <w:rFonts w:ascii="Arial" w:eastAsia="Arial" w:hAnsi="Arial" w:cs="Arial"/>
          <w:b/>
          <w:sz w:val="22"/>
          <w:szCs w:val="22"/>
        </w:rPr>
      </w:pPr>
    </w:p>
    <w:p w14:paraId="03D19510" w14:textId="1A504408" w:rsidR="00E259B2" w:rsidRDefault="00E259B2">
      <w:pPr>
        <w:tabs>
          <w:tab w:val="left" w:pos="708"/>
        </w:tabs>
        <w:spacing w:before="240" w:after="240"/>
        <w:jc w:val="center"/>
        <w:rPr>
          <w:rFonts w:ascii="Arial" w:eastAsia="Arial" w:hAnsi="Arial" w:cs="Arial"/>
          <w:b/>
          <w:sz w:val="22"/>
          <w:szCs w:val="22"/>
        </w:rPr>
      </w:pPr>
    </w:p>
    <w:p w14:paraId="144EA9BF" w14:textId="77777777" w:rsidR="00E259B2" w:rsidRDefault="00E259B2">
      <w:pPr>
        <w:tabs>
          <w:tab w:val="left" w:pos="708"/>
        </w:tabs>
        <w:spacing w:before="240" w:after="240"/>
        <w:jc w:val="center"/>
        <w:rPr>
          <w:rFonts w:ascii="Arial" w:eastAsia="Arial" w:hAnsi="Arial" w:cs="Arial"/>
          <w:b/>
          <w:sz w:val="22"/>
          <w:szCs w:val="22"/>
        </w:rPr>
      </w:pPr>
    </w:p>
    <w:p w14:paraId="43E367E5" w14:textId="77777777" w:rsidR="00E259B2" w:rsidRDefault="00E259B2">
      <w:pPr>
        <w:tabs>
          <w:tab w:val="left" w:pos="708"/>
        </w:tabs>
        <w:spacing w:before="240" w:after="240"/>
        <w:jc w:val="center"/>
        <w:rPr>
          <w:rFonts w:ascii="Arial" w:eastAsia="Arial" w:hAnsi="Arial" w:cs="Arial"/>
          <w:b/>
          <w:sz w:val="22"/>
          <w:szCs w:val="22"/>
        </w:rPr>
      </w:pPr>
    </w:p>
    <w:p w14:paraId="5BF635ED" w14:textId="3021C38A" w:rsidR="00D72244" w:rsidRPr="00D52C6E" w:rsidRDefault="00152EF9">
      <w:pPr>
        <w:tabs>
          <w:tab w:val="left" w:pos="708"/>
        </w:tabs>
        <w:spacing w:before="240" w:after="240"/>
        <w:jc w:val="center"/>
        <w:rPr>
          <w:rFonts w:ascii="Arial" w:eastAsia="Arial" w:hAnsi="Arial" w:cs="Arial"/>
          <w:b/>
          <w:sz w:val="22"/>
          <w:szCs w:val="22"/>
        </w:rPr>
      </w:pPr>
      <w:r w:rsidRPr="00D52C6E">
        <w:rPr>
          <w:rFonts w:ascii="Arial" w:eastAsia="Arial" w:hAnsi="Arial" w:cs="Arial"/>
          <w:b/>
          <w:sz w:val="22"/>
          <w:szCs w:val="22"/>
        </w:rPr>
        <w:t>BOGOTA,</w:t>
      </w:r>
      <w:r w:rsidR="00BB130C" w:rsidRPr="00D52C6E">
        <w:rPr>
          <w:rFonts w:ascii="Arial" w:eastAsia="Arial" w:hAnsi="Arial" w:cs="Arial"/>
          <w:b/>
          <w:sz w:val="22"/>
          <w:szCs w:val="22"/>
        </w:rPr>
        <w:t xml:space="preserve"> D.C.</w:t>
      </w:r>
      <w:r w:rsidR="00E259B2">
        <w:rPr>
          <w:rFonts w:ascii="Arial" w:eastAsia="Arial" w:hAnsi="Arial" w:cs="Arial"/>
          <w:b/>
          <w:sz w:val="22"/>
          <w:szCs w:val="22"/>
        </w:rPr>
        <w:t>,</w:t>
      </w:r>
      <w:r w:rsidR="00BB130C" w:rsidRPr="00D52C6E">
        <w:rPr>
          <w:rFonts w:ascii="Arial" w:eastAsia="Arial" w:hAnsi="Arial" w:cs="Arial"/>
          <w:b/>
          <w:sz w:val="22"/>
          <w:szCs w:val="22"/>
        </w:rPr>
        <w:t xml:space="preserve"> </w:t>
      </w:r>
      <w:r w:rsidR="00E259B2" w:rsidRPr="00D52C6E">
        <w:rPr>
          <w:rFonts w:ascii="Arial" w:eastAsia="Arial" w:hAnsi="Arial" w:cs="Arial"/>
          <w:b/>
          <w:sz w:val="22"/>
          <w:szCs w:val="22"/>
        </w:rPr>
        <w:t>diciembre</w:t>
      </w:r>
      <w:r w:rsidR="00BB130C" w:rsidRPr="00D52C6E">
        <w:rPr>
          <w:rFonts w:ascii="Arial" w:eastAsia="Arial" w:hAnsi="Arial" w:cs="Arial"/>
          <w:b/>
          <w:sz w:val="22"/>
          <w:szCs w:val="22"/>
        </w:rPr>
        <w:t xml:space="preserve"> de 202</w:t>
      </w:r>
      <w:r w:rsidR="00A239F9">
        <w:rPr>
          <w:rFonts w:ascii="Arial" w:eastAsia="Arial" w:hAnsi="Arial" w:cs="Arial"/>
          <w:b/>
          <w:sz w:val="22"/>
          <w:szCs w:val="22"/>
        </w:rPr>
        <w:t>1</w:t>
      </w:r>
    </w:p>
    <w:p w14:paraId="14E621E9" w14:textId="77777777" w:rsidR="00D72244" w:rsidRPr="00D52C6E" w:rsidRDefault="00D72244">
      <w:pPr>
        <w:pBdr>
          <w:top w:val="nil"/>
          <w:left w:val="nil"/>
          <w:bottom w:val="nil"/>
          <w:right w:val="nil"/>
          <w:between w:val="nil"/>
        </w:pBdr>
        <w:tabs>
          <w:tab w:val="left" w:pos="708"/>
        </w:tabs>
        <w:jc w:val="both"/>
        <w:rPr>
          <w:rFonts w:ascii="Arial" w:eastAsia="Arial" w:hAnsi="Arial" w:cs="Arial"/>
          <w:color w:val="000000"/>
          <w:sz w:val="22"/>
          <w:szCs w:val="22"/>
        </w:rPr>
      </w:pPr>
    </w:p>
    <w:p w14:paraId="5BAFAC81" w14:textId="77777777" w:rsidR="00D72244" w:rsidRPr="00D52C6E" w:rsidRDefault="00D72244">
      <w:pPr>
        <w:pBdr>
          <w:top w:val="nil"/>
          <w:left w:val="nil"/>
          <w:bottom w:val="nil"/>
          <w:right w:val="nil"/>
          <w:between w:val="nil"/>
        </w:pBdr>
        <w:tabs>
          <w:tab w:val="left" w:pos="708"/>
        </w:tabs>
        <w:jc w:val="both"/>
        <w:rPr>
          <w:rFonts w:ascii="Arial" w:eastAsia="Arial" w:hAnsi="Arial" w:cs="Arial"/>
          <w:color w:val="000000"/>
          <w:sz w:val="22"/>
          <w:szCs w:val="22"/>
        </w:rPr>
      </w:pPr>
    </w:p>
    <w:p w14:paraId="7D79A7ED" w14:textId="77777777" w:rsidR="00D72244" w:rsidRPr="00D52C6E" w:rsidRDefault="00D72244">
      <w:pPr>
        <w:pBdr>
          <w:top w:val="nil"/>
          <w:left w:val="nil"/>
          <w:bottom w:val="nil"/>
          <w:right w:val="nil"/>
          <w:between w:val="nil"/>
        </w:pBdr>
        <w:tabs>
          <w:tab w:val="left" w:pos="708"/>
        </w:tabs>
        <w:jc w:val="both"/>
        <w:rPr>
          <w:rFonts w:ascii="Arial" w:eastAsia="Arial" w:hAnsi="Arial" w:cs="Arial"/>
          <w:color w:val="000000"/>
          <w:sz w:val="22"/>
          <w:szCs w:val="22"/>
        </w:rPr>
      </w:pPr>
    </w:p>
    <w:p w14:paraId="3D09D54C" w14:textId="61779B7A" w:rsidR="00D72244" w:rsidRPr="00D52C6E" w:rsidRDefault="00BB130C">
      <w:pPr>
        <w:keepNext/>
        <w:keepLines/>
        <w:pBdr>
          <w:top w:val="nil"/>
          <w:left w:val="nil"/>
          <w:bottom w:val="nil"/>
          <w:right w:val="nil"/>
          <w:between w:val="nil"/>
        </w:pBdr>
        <w:tabs>
          <w:tab w:val="center" w:pos="4419"/>
          <w:tab w:val="left" w:pos="7485"/>
        </w:tabs>
        <w:spacing w:before="240"/>
        <w:rPr>
          <w:rFonts w:ascii="Arial" w:eastAsia="Arial" w:hAnsi="Arial" w:cs="Arial"/>
          <w:b/>
          <w:sz w:val="22"/>
          <w:szCs w:val="22"/>
        </w:rPr>
      </w:pPr>
      <w:r w:rsidRPr="00D52C6E">
        <w:rPr>
          <w:rFonts w:ascii="Arial" w:eastAsia="Arial" w:hAnsi="Arial" w:cs="Arial"/>
          <w:b/>
          <w:sz w:val="22"/>
          <w:szCs w:val="22"/>
        </w:rPr>
        <w:tab/>
      </w:r>
      <w:r w:rsidR="00E259B2" w:rsidRPr="00D52C6E">
        <w:rPr>
          <w:rFonts w:ascii="Arial" w:eastAsia="Arial" w:hAnsi="Arial" w:cs="Arial"/>
          <w:b/>
          <w:sz w:val="22"/>
          <w:szCs w:val="22"/>
        </w:rPr>
        <w:t>CONTENIDO</w:t>
      </w:r>
      <w:r w:rsidRPr="00D52C6E">
        <w:rPr>
          <w:rFonts w:ascii="Arial" w:eastAsia="Arial" w:hAnsi="Arial" w:cs="Arial"/>
          <w:b/>
          <w:sz w:val="22"/>
          <w:szCs w:val="22"/>
        </w:rPr>
        <w:tab/>
      </w:r>
    </w:p>
    <w:sdt>
      <w:sdtPr>
        <w:rPr>
          <w:rFonts w:ascii="Times New Roman" w:eastAsia="Times New Roman" w:hAnsi="Times New Roman" w:cs="Times New Roman"/>
          <w:color w:val="auto"/>
          <w:sz w:val="20"/>
          <w:szCs w:val="20"/>
          <w:lang w:val="es-ES"/>
        </w:rPr>
        <w:id w:val="-1163850215"/>
        <w:docPartObj>
          <w:docPartGallery w:val="Table of Contents"/>
          <w:docPartUnique/>
        </w:docPartObj>
      </w:sdtPr>
      <w:sdtEndPr>
        <w:rPr>
          <w:b/>
          <w:bCs/>
        </w:rPr>
      </w:sdtEndPr>
      <w:sdtContent>
        <w:p w14:paraId="55DFE99F" w14:textId="60F4E71B" w:rsidR="007324EE" w:rsidRPr="007324EE" w:rsidRDefault="007324EE">
          <w:pPr>
            <w:pStyle w:val="TtuloTDC"/>
            <w:rPr>
              <w:rFonts w:ascii="Arial" w:hAnsi="Arial" w:cs="Arial"/>
              <w:sz w:val="20"/>
              <w:szCs w:val="20"/>
            </w:rPr>
          </w:pPr>
        </w:p>
        <w:p w14:paraId="6AA66BE3" w14:textId="603C7BB0" w:rsidR="003B07EB" w:rsidRDefault="007324EE">
          <w:pPr>
            <w:pStyle w:val="TDC1"/>
            <w:tabs>
              <w:tab w:val="right" w:leader="dot" w:pos="8828"/>
            </w:tabs>
            <w:rPr>
              <w:rFonts w:asciiTheme="minorHAnsi" w:eastAsiaTheme="minorEastAsia" w:hAnsiTheme="minorHAnsi" w:cstheme="minorBidi"/>
              <w:noProof/>
              <w:sz w:val="22"/>
              <w:szCs w:val="22"/>
              <w:lang w:val="es-CO"/>
            </w:rPr>
          </w:pPr>
          <w:r w:rsidRPr="007324EE">
            <w:rPr>
              <w:rFonts w:ascii="Arial" w:hAnsi="Arial" w:cs="Arial"/>
            </w:rPr>
            <w:fldChar w:fldCharType="begin"/>
          </w:r>
          <w:r w:rsidRPr="007324EE">
            <w:rPr>
              <w:rFonts w:ascii="Arial" w:hAnsi="Arial" w:cs="Arial"/>
            </w:rPr>
            <w:instrText xml:space="preserve"> TOC \o "1-3" \h \z \u </w:instrText>
          </w:r>
          <w:r w:rsidRPr="007324EE">
            <w:rPr>
              <w:rFonts w:ascii="Arial" w:hAnsi="Arial" w:cs="Arial"/>
            </w:rPr>
            <w:fldChar w:fldCharType="separate"/>
          </w:r>
          <w:hyperlink w:anchor="_Toc70515668" w:history="1">
            <w:r w:rsidR="003B07EB" w:rsidRPr="00DC596F">
              <w:rPr>
                <w:rStyle w:val="Hipervnculo"/>
                <w:noProof/>
              </w:rPr>
              <w:t>OBJETIVO</w:t>
            </w:r>
            <w:r w:rsidR="003B07EB">
              <w:rPr>
                <w:noProof/>
                <w:webHidden/>
              </w:rPr>
              <w:tab/>
            </w:r>
            <w:r w:rsidR="003B07EB">
              <w:rPr>
                <w:noProof/>
                <w:webHidden/>
              </w:rPr>
              <w:fldChar w:fldCharType="begin"/>
            </w:r>
            <w:r w:rsidR="003B07EB">
              <w:rPr>
                <w:noProof/>
                <w:webHidden/>
              </w:rPr>
              <w:instrText xml:space="preserve"> PAGEREF _Toc70515668 \h </w:instrText>
            </w:r>
            <w:r w:rsidR="003B07EB">
              <w:rPr>
                <w:noProof/>
                <w:webHidden/>
              </w:rPr>
            </w:r>
            <w:r w:rsidR="003B07EB">
              <w:rPr>
                <w:noProof/>
                <w:webHidden/>
              </w:rPr>
              <w:fldChar w:fldCharType="separate"/>
            </w:r>
            <w:r w:rsidR="003B07EB">
              <w:rPr>
                <w:noProof/>
                <w:webHidden/>
              </w:rPr>
              <w:t>3</w:t>
            </w:r>
            <w:r w:rsidR="003B07EB">
              <w:rPr>
                <w:noProof/>
                <w:webHidden/>
              </w:rPr>
              <w:fldChar w:fldCharType="end"/>
            </w:r>
          </w:hyperlink>
        </w:p>
        <w:p w14:paraId="0D85D775" w14:textId="7FA109ED" w:rsidR="003B07EB" w:rsidRDefault="007E76A1">
          <w:pPr>
            <w:pStyle w:val="TDC1"/>
            <w:tabs>
              <w:tab w:val="right" w:leader="dot" w:pos="8828"/>
            </w:tabs>
            <w:rPr>
              <w:rFonts w:asciiTheme="minorHAnsi" w:eastAsiaTheme="minorEastAsia" w:hAnsiTheme="minorHAnsi" w:cstheme="minorBidi"/>
              <w:noProof/>
              <w:sz w:val="22"/>
              <w:szCs w:val="22"/>
              <w:lang w:val="es-CO"/>
            </w:rPr>
          </w:pPr>
          <w:hyperlink w:anchor="_Toc70515669" w:history="1">
            <w:r w:rsidR="003B07EB" w:rsidRPr="00DC596F">
              <w:rPr>
                <w:rStyle w:val="Hipervnculo"/>
                <w:noProof/>
              </w:rPr>
              <w:t>JUSTIFICACIÓN</w:t>
            </w:r>
            <w:r w:rsidR="003B07EB">
              <w:rPr>
                <w:noProof/>
                <w:webHidden/>
              </w:rPr>
              <w:tab/>
            </w:r>
            <w:r w:rsidR="003B07EB">
              <w:rPr>
                <w:noProof/>
                <w:webHidden/>
              </w:rPr>
              <w:fldChar w:fldCharType="begin"/>
            </w:r>
            <w:r w:rsidR="003B07EB">
              <w:rPr>
                <w:noProof/>
                <w:webHidden/>
              </w:rPr>
              <w:instrText xml:space="preserve"> PAGEREF _Toc70515669 \h </w:instrText>
            </w:r>
            <w:r w:rsidR="003B07EB">
              <w:rPr>
                <w:noProof/>
                <w:webHidden/>
              </w:rPr>
            </w:r>
            <w:r w:rsidR="003B07EB">
              <w:rPr>
                <w:noProof/>
                <w:webHidden/>
              </w:rPr>
              <w:fldChar w:fldCharType="separate"/>
            </w:r>
            <w:r w:rsidR="003B07EB">
              <w:rPr>
                <w:noProof/>
                <w:webHidden/>
              </w:rPr>
              <w:t>4</w:t>
            </w:r>
            <w:r w:rsidR="003B07EB">
              <w:rPr>
                <w:noProof/>
                <w:webHidden/>
              </w:rPr>
              <w:fldChar w:fldCharType="end"/>
            </w:r>
          </w:hyperlink>
        </w:p>
        <w:p w14:paraId="62A75DDF" w14:textId="0732EDEB" w:rsidR="003B07EB" w:rsidRDefault="007E76A1">
          <w:pPr>
            <w:pStyle w:val="TDC1"/>
            <w:tabs>
              <w:tab w:val="left" w:pos="709"/>
              <w:tab w:val="right" w:leader="dot" w:pos="8828"/>
            </w:tabs>
            <w:rPr>
              <w:rFonts w:asciiTheme="minorHAnsi" w:eastAsiaTheme="minorEastAsia" w:hAnsiTheme="minorHAnsi" w:cstheme="minorBidi"/>
              <w:noProof/>
              <w:sz w:val="22"/>
              <w:szCs w:val="22"/>
              <w:lang w:val="es-CO"/>
            </w:rPr>
          </w:pPr>
          <w:hyperlink w:anchor="_Toc70515670" w:history="1">
            <w:r w:rsidR="003B07EB" w:rsidRPr="00DC596F">
              <w:rPr>
                <w:rStyle w:val="Hipervnculo"/>
                <w:noProof/>
              </w:rPr>
              <w:t>1.</w:t>
            </w:r>
            <w:r w:rsidR="003B07EB">
              <w:rPr>
                <w:rFonts w:asciiTheme="minorHAnsi" w:eastAsiaTheme="minorEastAsia" w:hAnsiTheme="minorHAnsi" w:cstheme="minorBidi"/>
                <w:noProof/>
                <w:sz w:val="22"/>
                <w:szCs w:val="22"/>
                <w:lang w:val="es-CO"/>
              </w:rPr>
              <w:tab/>
            </w:r>
            <w:r w:rsidR="003B07EB" w:rsidRPr="00DC596F">
              <w:rPr>
                <w:rStyle w:val="Hipervnculo"/>
                <w:noProof/>
              </w:rPr>
              <w:t>USUARIOS Y SERVICIOS DEL IDEP</w:t>
            </w:r>
            <w:r w:rsidR="003B07EB">
              <w:rPr>
                <w:noProof/>
                <w:webHidden/>
              </w:rPr>
              <w:tab/>
            </w:r>
            <w:r w:rsidR="003B07EB">
              <w:rPr>
                <w:noProof/>
                <w:webHidden/>
              </w:rPr>
              <w:fldChar w:fldCharType="begin"/>
            </w:r>
            <w:r w:rsidR="003B07EB">
              <w:rPr>
                <w:noProof/>
                <w:webHidden/>
              </w:rPr>
              <w:instrText xml:space="preserve"> PAGEREF _Toc70515670 \h </w:instrText>
            </w:r>
            <w:r w:rsidR="003B07EB">
              <w:rPr>
                <w:noProof/>
                <w:webHidden/>
              </w:rPr>
            </w:r>
            <w:r w:rsidR="003B07EB">
              <w:rPr>
                <w:noProof/>
                <w:webHidden/>
              </w:rPr>
              <w:fldChar w:fldCharType="separate"/>
            </w:r>
            <w:r w:rsidR="003B07EB">
              <w:rPr>
                <w:noProof/>
                <w:webHidden/>
              </w:rPr>
              <w:t>5</w:t>
            </w:r>
            <w:r w:rsidR="003B07EB">
              <w:rPr>
                <w:noProof/>
                <w:webHidden/>
              </w:rPr>
              <w:fldChar w:fldCharType="end"/>
            </w:r>
          </w:hyperlink>
        </w:p>
        <w:p w14:paraId="49C920F5" w14:textId="17BA179C" w:rsidR="003B07EB" w:rsidRDefault="007E76A1">
          <w:pPr>
            <w:pStyle w:val="TDC2"/>
            <w:tabs>
              <w:tab w:val="left" w:pos="880"/>
            </w:tabs>
            <w:rPr>
              <w:rFonts w:asciiTheme="minorHAnsi" w:eastAsiaTheme="minorEastAsia" w:hAnsiTheme="minorHAnsi" w:cstheme="minorBidi"/>
              <w:noProof/>
              <w:sz w:val="22"/>
              <w:szCs w:val="22"/>
              <w:lang w:val="es-CO"/>
            </w:rPr>
          </w:pPr>
          <w:hyperlink w:anchor="_Toc70515671" w:history="1">
            <w:r w:rsidR="003B07EB" w:rsidRPr="00DC596F">
              <w:rPr>
                <w:rStyle w:val="Hipervnculo"/>
                <w:rFonts w:ascii="Arial" w:eastAsia="Arial" w:hAnsi="Arial" w:cs="Arial"/>
                <w:noProof/>
              </w:rPr>
              <w:t>1.1</w:t>
            </w:r>
            <w:r w:rsidR="003B07EB">
              <w:rPr>
                <w:rFonts w:asciiTheme="minorHAnsi" w:eastAsiaTheme="minorEastAsia" w:hAnsiTheme="minorHAnsi" w:cstheme="minorBidi"/>
                <w:noProof/>
                <w:sz w:val="22"/>
                <w:szCs w:val="22"/>
                <w:lang w:val="es-CO"/>
              </w:rPr>
              <w:tab/>
            </w:r>
            <w:r w:rsidR="003B07EB" w:rsidRPr="00DC596F">
              <w:rPr>
                <w:rStyle w:val="Hipervnculo"/>
                <w:rFonts w:ascii="Arial" w:eastAsia="Arial" w:hAnsi="Arial" w:cs="Arial"/>
                <w:noProof/>
              </w:rPr>
              <w:t>Usuarios y partes interesadas</w:t>
            </w:r>
            <w:r w:rsidR="003B07EB">
              <w:rPr>
                <w:noProof/>
                <w:webHidden/>
              </w:rPr>
              <w:tab/>
            </w:r>
            <w:r w:rsidR="003B07EB">
              <w:rPr>
                <w:noProof/>
                <w:webHidden/>
              </w:rPr>
              <w:fldChar w:fldCharType="begin"/>
            </w:r>
            <w:r w:rsidR="003B07EB">
              <w:rPr>
                <w:noProof/>
                <w:webHidden/>
              </w:rPr>
              <w:instrText xml:space="preserve"> PAGEREF _Toc70515671 \h </w:instrText>
            </w:r>
            <w:r w:rsidR="003B07EB">
              <w:rPr>
                <w:noProof/>
                <w:webHidden/>
              </w:rPr>
            </w:r>
            <w:r w:rsidR="003B07EB">
              <w:rPr>
                <w:noProof/>
                <w:webHidden/>
              </w:rPr>
              <w:fldChar w:fldCharType="separate"/>
            </w:r>
            <w:r w:rsidR="003B07EB">
              <w:rPr>
                <w:noProof/>
                <w:webHidden/>
              </w:rPr>
              <w:t>5</w:t>
            </w:r>
            <w:r w:rsidR="003B07EB">
              <w:rPr>
                <w:noProof/>
                <w:webHidden/>
              </w:rPr>
              <w:fldChar w:fldCharType="end"/>
            </w:r>
          </w:hyperlink>
        </w:p>
        <w:p w14:paraId="440234E4" w14:textId="1DEB31E9" w:rsidR="003B07EB" w:rsidRDefault="007E76A1">
          <w:pPr>
            <w:pStyle w:val="TDC2"/>
            <w:rPr>
              <w:rFonts w:asciiTheme="minorHAnsi" w:eastAsiaTheme="minorEastAsia" w:hAnsiTheme="minorHAnsi" w:cstheme="minorBidi"/>
              <w:noProof/>
              <w:sz w:val="22"/>
              <w:szCs w:val="22"/>
              <w:lang w:val="es-CO"/>
            </w:rPr>
          </w:pPr>
          <w:hyperlink w:anchor="_Toc70515672" w:history="1">
            <w:r w:rsidR="003B07EB" w:rsidRPr="00DC596F">
              <w:rPr>
                <w:rStyle w:val="Hipervnculo"/>
                <w:rFonts w:ascii="Arial" w:eastAsia="Arial" w:hAnsi="Arial" w:cs="Arial"/>
                <w:noProof/>
              </w:rPr>
              <w:t>1.2 Servicios que presta el IDEP</w:t>
            </w:r>
            <w:r w:rsidR="003B07EB">
              <w:rPr>
                <w:noProof/>
                <w:webHidden/>
              </w:rPr>
              <w:tab/>
            </w:r>
            <w:r w:rsidR="003B07EB">
              <w:rPr>
                <w:noProof/>
                <w:webHidden/>
              </w:rPr>
              <w:fldChar w:fldCharType="begin"/>
            </w:r>
            <w:r w:rsidR="003B07EB">
              <w:rPr>
                <w:noProof/>
                <w:webHidden/>
              </w:rPr>
              <w:instrText xml:space="preserve"> PAGEREF _Toc70515672 \h </w:instrText>
            </w:r>
            <w:r w:rsidR="003B07EB">
              <w:rPr>
                <w:noProof/>
                <w:webHidden/>
              </w:rPr>
            </w:r>
            <w:r w:rsidR="003B07EB">
              <w:rPr>
                <w:noProof/>
                <w:webHidden/>
              </w:rPr>
              <w:fldChar w:fldCharType="separate"/>
            </w:r>
            <w:r w:rsidR="003B07EB">
              <w:rPr>
                <w:noProof/>
                <w:webHidden/>
              </w:rPr>
              <w:t>6</w:t>
            </w:r>
            <w:r w:rsidR="003B07EB">
              <w:rPr>
                <w:noProof/>
                <w:webHidden/>
              </w:rPr>
              <w:fldChar w:fldCharType="end"/>
            </w:r>
          </w:hyperlink>
        </w:p>
        <w:p w14:paraId="23B3D929" w14:textId="41D7BAA1" w:rsidR="003B07EB" w:rsidRDefault="007E76A1">
          <w:pPr>
            <w:pStyle w:val="TDC2"/>
            <w:rPr>
              <w:rFonts w:asciiTheme="minorHAnsi" w:eastAsiaTheme="minorEastAsia" w:hAnsiTheme="minorHAnsi" w:cstheme="minorBidi"/>
              <w:noProof/>
              <w:sz w:val="22"/>
              <w:szCs w:val="22"/>
              <w:lang w:val="es-CO"/>
            </w:rPr>
          </w:pPr>
          <w:hyperlink w:anchor="_Toc70515673" w:history="1">
            <w:r w:rsidR="003B07EB" w:rsidRPr="00DC596F">
              <w:rPr>
                <w:rStyle w:val="Hipervnculo"/>
                <w:rFonts w:ascii="Arial" w:eastAsia="Arial" w:hAnsi="Arial" w:cs="Arial"/>
                <w:noProof/>
              </w:rPr>
              <w:t>1.3 Otros Procedimientos Administrativos – OPAS</w:t>
            </w:r>
            <w:r w:rsidR="003B07EB">
              <w:rPr>
                <w:noProof/>
                <w:webHidden/>
              </w:rPr>
              <w:tab/>
            </w:r>
            <w:r w:rsidR="003B07EB">
              <w:rPr>
                <w:noProof/>
                <w:webHidden/>
              </w:rPr>
              <w:fldChar w:fldCharType="begin"/>
            </w:r>
            <w:r w:rsidR="003B07EB">
              <w:rPr>
                <w:noProof/>
                <w:webHidden/>
              </w:rPr>
              <w:instrText xml:space="preserve"> PAGEREF _Toc70515673 \h </w:instrText>
            </w:r>
            <w:r w:rsidR="003B07EB">
              <w:rPr>
                <w:noProof/>
                <w:webHidden/>
              </w:rPr>
            </w:r>
            <w:r w:rsidR="003B07EB">
              <w:rPr>
                <w:noProof/>
                <w:webHidden/>
              </w:rPr>
              <w:fldChar w:fldCharType="separate"/>
            </w:r>
            <w:r w:rsidR="003B07EB">
              <w:rPr>
                <w:noProof/>
                <w:webHidden/>
              </w:rPr>
              <w:t>6</w:t>
            </w:r>
            <w:r w:rsidR="003B07EB">
              <w:rPr>
                <w:noProof/>
                <w:webHidden/>
              </w:rPr>
              <w:fldChar w:fldCharType="end"/>
            </w:r>
          </w:hyperlink>
        </w:p>
        <w:p w14:paraId="459EB490" w14:textId="05326E36" w:rsidR="003B07EB" w:rsidRDefault="007E76A1">
          <w:pPr>
            <w:pStyle w:val="TDC3"/>
            <w:rPr>
              <w:rFonts w:asciiTheme="minorHAnsi" w:eastAsiaTheme="minorEastAsia" w:hAnsiTheme="minorHAnsi" w:cstheme="minorBidi"/>
              <w:sz w:val="22"/>
              <w:lang w:val="es-CO"/>
            </w:rPr>
          </w:pPr>
          <w:hyperlink w:anchor="_Toc70515674" w:history="1">
            <w:r w:rsidR="003B07EB" w:rsidRPr="00DC596F">
              <w:rPr>
                <w:rStyle w:val="Hipervnculo"/>
              </w:rPr>
              <w:t>1.3.1. Postulación de artículos para publicación en la Revista Educación y Ciudad</w:t>
            </w:r>
            <w:r w:rsidR="003B07EB">
              <w:rPr>
                <w:webHidden/>
              </w:rPr>
              <w:tab/>
            </w:r>
            <w:r w:rsidR="003B07EB">
              <w:rPr>
                <w:webHidden/>
              </w:rPr>
              <w:fldChar w:fldCharType="begin"/>
            </w:r>
            <w:r w:rsidR="003B07EB">
              <w:rPr>
                <w:webHidden/>
              </w:rPr>
              <w:instrText xml:space="preserve"> PAGEREF _Toc70515674 \h </w:instrText>
            </w:r>
            <w:r w:rsidR="003B07EB">
              <w:rPr>
                <w:webHidden/>
              </w:rPr>
            </w:r>
            <w:r w:rsidR="003B07EB">
              <w:rPr>
                <w:webHidden/>
              </w:rPr>
              <w:fldChar w:fldCharType="separate"/>
            </w:r>
            <w:r w:rsidR="003B07EB">
              <w:rPr>
                <w:webHidden/>
              </w:rPr>
              <w:t>7</w:t>
            </w:r>
            <w:r w:rsidR="003B07EB">
              <w:rPr>
                <w:webHidden/>
              </w:rPr>
              <w:fldChar w:fldCharType="end"/>
            </w:r>
          </w:hyperlink>
        </w:p>
        <w:p w14:paraId="7481DAC4" w14:textId="22529ACD" w:rsidR="003B07EB" w:rsidRDefault="007E76A1">
          <w:pPr>
            <w:pStyle w:val="TDC3"/>
            <w:rPr>
              <w:rFonts w:asciiTheme="minorHAnsi" w:eastAsiaTheme="minorEastAsia" w:hAnsiTheme="minorHAnsi" w:cstheme="minorBidi"/>
              <w:sz w:val="22"/>
              <w:lang w:val="es-CO"/>
            </w:rPr>
          </w:pPr>
          <w:hyperlink w:anchor="_Toc70515675" w:history="1">
            <w:r w:rsidR="003B07EB" w:rsidRPr="00DC596F">
              <w:rPr>
                <w:rStyle w:val="Hipervnculo"/>
              </w:rPr>
              <w:t>1.3.2 Consulta material bibliográfico en el Centro de documentación</w:t>
            </w:r>
            <w:r w:rsidR="003B07EB">
              <w:rPr>
                <w:webHidden/>
              </w:rPr>
              <w:tab/>
            </w:r>
            <w:r w:rsidR="003B07EB">
              <w:rPr>
                <w:webHidden/>
              </w:rPr>
              <w:fldChar w:fldCharType="begin"/>
            </w:r>
            <w:r w:rsidR="003B07EB">
              <w:rPr>
                <w:webHidden/>
              </w:rPr>
              <w:instrText xml:space="preserve"> PAGEREF _Toc70515675 \h </w:instrText>
            </w:r>
            <w:r w:rsidR="003B07EB">
              <w:rPr>
                <w:webHidden/>
              </w:rPr>
            </w:r>
            <w:r w:rsidR="003B07EB">
              <w:rPr>
                <w:webHidden/>
              </w:rPr>
              <w:fldChar w:fldCharType="separate"/>
            </w:r>
            <w:r w:rsidR="003B07EB">
              <w:rPr>
                <w:webHidden/>
              </w:rPr>
              <w:t>7</w:t>
            </w:r>
            <w:r w:rsidR="003B07EB">
              <w:rPr>
                <w:webHidden/>
              </w:rPr>
              <w:fldChar w:fldCharType="end"/>
            </w:r>
          </w:hyperlink>
        </w:p>
        <w:p w14:paraId="34B284F8" w14:textId="4DCE3991" w:rsidR="003B07EB" w:rsidRDefault="007E76A1">
          <w:pPr>
            <w:pStyle w:val="TDC1"/>
            <w:tabs>
              <w:tab w:val="left" w:pos="709"/>
              <w:tab w:val="right" w:leader="dot" w:pos="8828"/>
            </w:tabs>
            <w:rPr>
              <w:rFonts w:asciiTheme="minorHAnsi" w:eastAsiaTheme="minorEastAsia" w:hAnsiTheme="minorHAnsi" w:cstheme="minorBidi"/>
              <w:noProof/>
              <w:sz w:val="22"/>
              <w:szCs w:val="22"/>
              <w:lang w:val="es-CO"/>
            </w:rPr>
          </w:pPr>
          <w:hyperlink w:anchor="_Toc70515676" w:history="1">
            <w:r w:rsidR="003B07EB" w:rsidRPr="00DC596F">
              <w:rPr>
                <w:rStyle w:val="Hipervnculo"/>
                <w:noProof/>
              </w:rPr>
              <w:t>2.</w:t>
            </w:r>
            <w:r w:rsidR="003B07EB">
              <w:rPr>
                <w:rFonts w:asciiTheme="minorHAnsi" w:eastAsiaTheme="minorEastAsia" w:hAnsiTheme="minorHAnsi" w:cstheme="minorBidi"/>
                <w:noProof/>
                <w:sz w:val="22"/>
                <w:szCs w:val="22"/>
                <w:lang w:val="es-CO"/>
              </w:rPr>
              <w:tab/>
            </w:r>
            <w:r w:rsidR="003B07EB" w:rsidRPr="00DC596F">
              <w:rPr>
                <w:rStyle w:val="Hipervnculo"/>
                <w:noProof/>
              </w:rPr>
              <w:t>ENCUESTAS DE SATISFACCIÓN USUARIOS DEL IDEP</w:t>
            </w:r>
            <w:r w:rsidR="003B07EB">
              <w:rPr>
                <w:noProof/>
                <w:webHidden/>
              </w:rPr>
              <w:tab/>
            </w:r>
            <w:r w:rsidR="003B07EB">
              <w:rPr>
                <w:noProof/>
                <w:webHidden/>
              </w:rPr>
              <w:fldChar w:fldCharType="begin"/>
            </w:r>
            <w:r w:rsidR="003B07EB">
              <w:rPr>
                <w:noProof/>
                <w:webHidden/>
              </w:rPr>
              <w:instrText xml:space="preserve"> PAGEREF _Toc70515676 \h </w:instrText>
            </w:r>
            <w:r w:rsidR="003B07EB">
              <w:rPr>
                <w:noProof/>
                <w:webHidden/>
              </w:rPr>
            </w:r>
            <w:r w:rsidR="003B07EB">
              <w:rPr>
                <w:noProof/>
                <w:webHidden/>
              </w:rPr>
              <w:fldChar w:fldCharType="separate"/>
            </w:r>
            <w:r w:rsidR="003B07EB">
              <w:rPr>
                <w:noProof/>
                <w:webHidden/>
              </w:rPr>
              <w:t>8</w:t>
            </w:r>
            <w:r w:rsidR="003B07EB">
              <w:rPr>
                <w:noProof/>
                <w:webHidden/>
              </w:rPr>
              <w:fldChar w:fldCharType="end"/>
            </w:r>
          </w:hyperlink>
        </w:p>
        <w:p w14:paraId="3FA3E9FF" w14:textId="1F15A18A" w:rsidR="003B07EB" w:rsidRDefault="007E76A1">
          <w:pPr>
            <w:pStyle w:val="TDC2"/>
            <w:rPr>
              <w:rFonts w:asciiTheme="minorHAnsi" w:eastAsiaTheme="minorEastAsia" w:hAnsiTheme="minorHAnsi" w:cstheme="minorBidi"/>
              <w:noProof/>
              <w:sz w:val="22"/>
              <w:szCs w:val="22"/>
              <w:lang w:val="es-CO"/>
            </w:rPr>
          </w:pPr>
          <w:hyperlink w:anchor="_Toc70515677" w:history="1">
            <w:r w:rsidR="003B07EB" w:rsidRPr="00DC596F">
              <w:rPr>
                <w:rStyle w:val="Hipervnculo"/>
                <w:rFonts w:ascii="Arial" w:eastAsia="Arial" w:hAnsi="Arial" w:cs="Arial"/>
                <w:noProof/>
              </w:rPr>
              <w:t>2.1. Encuesta de satisfacción de usuarios del IDEP atención a PQRS</w:t>
            </w:r>
            <w:r w:rsidR="003B07EB">
              <w:rPr>
                <w:noProof/>
                <w:webHidden/>
              </w:rPr>
              <w:tab/>
            </w:r>
            <w:r w:rsidR="003B07EB">
              <w:rPr>
                <w:noProof/>
                <w:webHidden/>
              </w:rPr>
              <w:fldChar w:fldCharType="begin"/>
            </w:r>
            <w:r w:rsidR="003B07EB">
              <w:rPr>
                <w:noProof/>
                <w:webHidden/>
              </w:rPr>
              <w:instrText xml:space="preserve"> PAGEREF _Toc70515677 \h </w:instrText>
            </w:r>
            <w:r w:rsidR="003B07EB">
              <w:rPr>
                <w:noProof/>
                <w:webHidden/>
              </w:rPr>
            </w:r>
            <w:r w:rsidR="003B07EB">
              <w:rPr>
                <w:noProof/>
                <w:webHidden/>
              </w:rPr>
              <w:fldChar w:fldCharType="separate"/>
            </w:r>
            <w:r w:rsidR="003B07EB">
              <w:rPr>
                <w:noProof/>
                <w:webHidden/>
              </w:rPr>
              <w:t>8</w:t>
            </w:r>
            <w:r w:rsidR="003B07EB">
              <w:rPr>
                <w:noProof/>
                <w:webHidden/>
              </w:rPr>
              <w:fldChar w:fldCharType="end"/>
            </w:r>
          </w:hyperlink>
        </w:p>
        <w:p w14:paraId="0E54B58E" w14:textId="31AB473A" w:rsidR="003B07EB" w:rsidRDefault="007E76A1">
          <w:pPr>
            <w:pStyle w:val="TDC2"/>
            <w:rPr>
              <w:rFonts w:asciiTheme="minorHAnsi" w:eastAsiaTheme="minorEastAsia" w:hAnsiTheme="minorHAnsi" w:cstheme="minorBidi"/>
              <w:noProof/>
              <w:sz w:val="22"/>
              <w:szCs w:val="22"/>
              <w:lang w:val="es-CO"/>
            </w:rPr>
          </w:pPr>
          <w:hyperlink w:anchor="_Toc70515678" w:history="1">
            <w:r w:rsidR="003B07EB" w:rsidRPr="00DC596F">
              <w:rPr>
                <w:rStyle w:val="Hipervnculo"/>
                <w:rFonts w:ascii="Arial" w:eastAsia="Arial" w:hAnsi="Arial" w:cs="Arial"/>
                <w:noProof/>
              </w:rPr>
              <w:t>2.2. Encuesta de satisfacción de usuarios OPA Postulación artículos revista Educación y ciudad</w:t>
            </w:r>
            <w:r w:rsidR="003B07EB">
              <w:rPr>
                <w:noProof/>
                <w:webHidden/>
              </w:rPr>
              <w:tab/>
            </w:r>
            <w:r w:rsidR="003B07EB">
              <w:rPr>
                <w:noProof/>
                <w:webHidden/>
              </w:rPr>
              <w:fldChar w:fldCharType="begin"/>
            </w:r>
            <w:r w:rsidR="003B07EB">
              <w:rPr>
                <w:noProof/>
                <w:webHidden/>
              </w:rPr>
              <w:instrText xml:space="preserve"> PAGEREF _Toc70515678 \h </w:instrText>
            </w:r>
            <w:r w:rsidR="003B07EB">
              <w:rPr>
                <w:noProof/>
                <w:webHidden/>
              </w:rPr>
            </w:r>
            <w:r w:rsidR="003B07EB">
              <w:rPr>
                <w:noProof/>
                <w:webHidden/>
              </w:rPr>
              <w:fldChar w:fldCharType="separate"/>
            </w:r>
            <w:r w:rsidR="003B07EB">
              <w:rPr>
                <w:noProof/>
                <w:webHidden/>
              </w:rPr>
              <w:t>11</w:t>
            </w:r>
            <w:r w:rsidR="003B07EB">
              <w:rPr>
                <w:noProof/>
                <w:webHidden/>
              </w:rPr>
              <w:fldChar w:fldCharType="end"/>
            </w:r>
          </w:hyperlink>
        </w:p>
        <w:p w14:paraId="62C5BADC" w14:textId="22A1B234" w:rsidR="003B07EB" w:rsidRDefault="007E76A1">
          <w:pPr>
            <w:pStyle w:val="TDC2"/>
            <w:tabs>
              <w:tab w:val="left" w:pos="1100"/>
            </w:tabs>
            <w:rPr>
              <w:rFonts w:asciiTheme="minorHAnsi" w:eastAsiaTheme="minorEastAsia" w:hAnsiTheme="minorHAnsi" w:cstheme="minorBidi"/>
              <w:noProof/>
              <w:sz w:val="22"/>
              <w:szCs w:val="22"/>
              <w:lang w:val="es-CO"/>
            </w:rPr>
          </w:pPr>
          <w:hyperlink w:anchor="_Toc70515679" w:history="1">
            <w:r w:rsidR="003B07EB" w:rsidRPr="00DC596F">
              <w:rPr>
                <w:rStyle w:val="Hipervnculo"/>
                <w:rFonts w:ascii="Arial" w:eastAsia="Arial" w:hAnsi="Arial" w:cs="Arial"/>
                <w:noProof/>
              </w:rPr>
              <w:t>2.3.</w:t>
            </w:r>
            <w:r w:rsidR="003B07EB">
              <w:rPr>
                <w:rFonts w:asciiTheme="minorHAnsi" w:eastAsiaTheme="minorEastAsia" w:hAnsiTheme="minorHAnsi" w:cstheme="minorBidi"/>
                <w:noProof/>
                <w:sz w:val="22"/>
                <w:szCs w:val="22"/>
                <w:lang w:val="es-CO"/>
              </w:rPr>
              <w:tab/>
            </w:r>
            <w:r w:rsidR="003B07EB" w:rsidRPr="00DC596F">
              <w:rPr>
                <w:rStyle w:val="Hipervnculo"/>
                <w:rFonts w:ascii="Arial" w:eastAsia="Arial" w:hAnsi="Arial" w:cs="Arial"/>
                <w:noProof/>
              </w:rPr>
              <w:t>Encuesta de satisfacción de usuarios del IDEP en eventos académicos</w:t>
            </w:r>
            <w:r w:rsidR="003B07EB">
              <w:rPr>
                <w:noProof/>
                <w:webHidden/>
              </w:rPr>
              <w:tab/>
            </w:r>
            <w:r w:rsidR="003B07EB">
              <w:rPr>
                <w:noProof/>
                <w:webHidden/>
              </w:rPr>
              <w:fldChar w:fldCharType="begin"/>
            </w:r>
            <w:r w:rsidR="003B07EB">
              <w:rPr>
                <w:noProof/>
                <w:webHidden/>
              </w:rPr>
              <w:instrText xml:space="preserve"> PAGEREF _Toc70515679 \h </w:instrText>
            </w:r>
            <w:r w:rsidR="003B07EB">
              <w:rPr>
                <w:noProof/>
                <w:webHidden/>
              </w:rPr>
            </w:r>
            <w:r w:rsidR="003B07EB">
              <w:rPr>
                <w:noProof/>
                <w:webHidden/>
              </w:rPr>
              <w:fldChar w:fldCharType="separate"/>
            </w:r>
            <w:r w:rsidR="003B07EB">
              <w:rPr>
                <w:noProof/>
                <w:webHidden/>
              </w:rPr>
              <w:t>12</w:t>
            </w:r>
            <w:r w:rsidR="003B07EB">
              <w:rPr>
                <w:noProof/>
                <w:webHidden/>
              </w:rPr>
              <w:fldChar w:fldCharType="end"/>
            </w:r>
          </w:hyperlink>
        </w:p>
        <w:p w14:paraId="569E858D" w14:textId="35794749" w:rsidR="003B07EB" w:rsidRDefault="007E76A1">
          <w:pPr>
            <w:pStyle w:val="TDC1"/>
            <w:tabs>
              <w:tab w:val="right" w:leader="dot" w:pos="8828"/>
            </w:tabs>
            <w:rPr>
              <w:rFonts w:asciiTheme="minorHAnsi" w:eastAsiaTheme="minorEastAsia" w:hAnsiTheme="minorHAnsi" w:cstheme="minorBidi"/>
              <w:noProof/>
              <w:sz w:val="22"/>
              <w:szCs w:val="22"/>
              <w:lang w:val="es-CO"/>
            </w:rPr>
          </w:pPr>
          <w:hyperlink w:anchor="_Toc70515680" w:history="1">
            <w:r w:rsidR="003B07EB" w:rsidRPr="00DC596F">
              <w:rPr>
                <w:rStyle w:val="Hipervnculo"/>
                <w:noProof/>
              </w:rPr>
              <w:t>CONCLUSIONES</w:t>
            </w:r>
            <w:r w:rsidR="003B07EB">
              <w:rPr>
                <w:noProof/>
                <w:webHidden/>
              </w:rPr>
              <w:tab/>
            </w:r>
            <w:r w:rsidR="003B07EB">
              <w:rPr>
                <w:noProof/>
                <w:webHidden/>
              </w:rPr>
              <w:fldChar w:fldCharType="begin"/>
            </w:r>
            <w:r w:rsidR="003B07EB">
              <w:rPr>
                <w:noProof/>
                <w:webHidden/>
              </w:rPr>
              <w:instrText xml:space="preserve"> PAGEREF _Toc70515680 \h </w:instrText>
            </w:r>
            <w:r w:rsidR="003B07EB">
              <w:rPr>
                <w:noProof/>
                <w:webHidden/>
              </w:rPr>
            </w:r>
            <w:r w:rsidR="003B07EB">
              <w:rPr>
                <w:noProof/>
                <w:webHidden/>
              </w:rPr>
              <w:fldChar w:fldCharType="separate"/>
            </w:r>
            <w:r w:rsidR="003B07EB">
              <w:rPr>
                <w:noProof/>
                <w:webHidden/>
              </w:rPr>
              <w:t>18</w:t>
            </w:r>
            <w:r w:rsidR="003B07EB">
              <w:rPr>
                <w:noProof/>
                <w:webHidden/>
              </w:rPr>
              <w:fldChar w:fldCharType="end"/>
            </w:r>
          </w:hyperlink>
        </w:p>
        <w:p w14:paraId="0A125514" w14:textId="1A766730" w:rsidR="007324EE" w:rsidRDefault="007324EE">
          <w:r w:rsidRPr="007324EE">
            <w:rPr>
              <w:rFonts w:ascii="Arial" w:hAnsi="Arial" w:cs="Arial"/>
              <w:b/>
              <w:bCs/>
              <w:lang w:val="es-ES"/>
            </w:rPr>
            <w:fldChar w:fldCharType="end"/>
          </w:r>
        </w:p>
      </w:sdtContent>
    </w:sdt>
    <w:p w14:paraId="1754610D" w14:textId="6AC13C70" w:rsidR="00D72244" w:rsidRDefault="00BB130C">
      <w:pPr>
        <w:spacing w:after="200"/>
        <w:rPr>
          <w:rFonts w:ascii="Arial" w:hAnsi="Arial" w:cs="Arial"/>
        </w:rPr>
      </w:pPr>
      <w:r w:rsidRPr="007324EE">
        <w:rPr>
          <w:rFonts w:ascii="Arial" w:hAnsi="Arial" w:cs="Arial"/>
        </w:rPr>
        <w:br w:type="page"/>
      </w:r>
    </w:p>
    <w:p w14:paraId="0EBD6C70" w14:textId="77777777" w:rsidR="00E259B2" w:rsidRPr="00D52C6E" w:rsidRDefault="00E259B2" w:rsidP="00E259B2">
      <w:pPr>
        <w:tabs>
          <w:tab w:val="left" w:pos="708"/>
        </w:tabs>
        <w:spacing w:before="240" w:after="240"/>
        <w:jc w:val="center"/>
        <w:rPr>
          <w:rFonts w:ascii="Arial" w:eastAsia="Arial" w:hAnsi="Arial" w:cs="Arial"/>
          <w:b/>
          <w:sz w:val="22"/>
          <w:szCs w:val="22"/>
        </w:rPr>
      </w:pPr>
    </w:p>
    <w:bookmarkStart w:id="0" w:name="_Toc70515668" w:displacedByCustomXml="next"/>
    <w:sdt>
      <w:sdtPr>
        <w:rPr>
          <w:sz w:val="22"/>
          <w:szCs w:val="22"/>
        </w:rPr>
        <w:tag w:val="goog_rdk_0"/>
        <w:id w:val="1494454599"/>
      </w:sdtPr>
      <w:sdtEndPr>
        <w:rPr>
          <w:b w:val="0"/>
        </w:rPr>
      </w:sdtEndPr>
      <w:sdtContent>
        <w:p w14:paraId="5689DF34" w14:textId="69BFE4CA" w:rsidR="00E259B2" w:rsidRPr="00D52C6E" w:rsidRDefault="00E259B2" w:rsidP="00E259B2">
          <w:pPr>
            <w:pStyle w:val="Ttulo1"/>
            <w:spacing w:line="240" w:lineRule="auto"/>
            <w:rPr>
              <w:sz w:val="22"/>
              <w:szCs w:val="22"/>
            </w:rPr>
          </w:pPr>
          <w:r w:rsidRPr="00E259B2">
            <w:rPr>
              <w:sz w:val="22"/>
              <w:szCs w:val="22"/>
            </w:rPr>
            <w:t>OBJETIVO</w:t>
          </w:r>
        </w:p>
      </w:sdtContent>
    </w:sdt>
    <w:bookmarkEnd w:id="0" w:displacedByCustomXml="prev"/>
    <w:p w14:paraId="0244A57C" w14:textId="77777777" w:rsidR="00E259B2" w:rsidRPr="00D52C6E" w:rsidRDefault="00E259B2" w:rsidP="00E259B2">
      <w:pPr>
        <w:pBdr>
          <w:top w:val="nil"/>
          <w:left w:val="nil"/>
          <w:bottom w:val="nil"/>
          <w:right w:val="nil"/>
          <w:between w:val="nil"/>
        </w:pBdr>
        <w:tabs>
          <w:tab w:val="left" w:pos="708"/>
        </w:tabs>
        <w:jc w:val="both"/>
        <w:rPr>
          <w:rFonts w:ascii="Arial" w:eastAsia="Arial" w:hAnsi="Arial" w:cs="Arial"/>
          <w:color w:val="000000"/>
          <w:sz w:val="22"/>
          <w:szCs w:val="22"/>
        </w:rPr>
      </w:pPr>
    </w:p>
    <w:p w14:paraId="1E8D467D" w14:textId="77777777" w:rsidR="00E259B2" w:rsidRPr="00D52C6E" w:rsidRDefault="00E259B2" w:rsidP="00E259B2">
      <w:pPr>
        <w:pBdr>
          <w:top w:val="nil"/>
          <w:left w:val="nil"/>
          <w:bottom w:val="nil"/>
          <w:right w:val="nil"/>
          <w:between w:val="nil"/>
        </w:pBdr>
        <w:tabs>
          <w:tab w:val="left" w:pos="708"/>
        </w:tabs>
        <w:jc w:val="both"/>
        <w:rPr>
          <w:rFonts w:ascii="Arial" w:eastAsia="Arial" w:hAnsi="Arial" w:cs="Arial"/>
          <w:color w:val="000000"/>
          <w:sz w:val="22"/>
          <w:szCs w:val="22"/>
        </w:rPr>
      </w:pPr>
    </w:p>
    <w:p w14:paraId="4214E967" w14:textId="351B9504" w:rsidR="00E259B2" w:rsidRPr="00E259B2" w:rsidRDefault="00E259B2" w:rsidP="00E259B2">
      <w:pPr>
        <w:spacing w:after="200"/>
        <w:jc w:val="both"/>
        <w:rPr>
          <w:rFonts w:ascii="Arial" w:eastAsia="Arial" w:hAnsi="Arial" w:cs="Arial"/>
          <w:color w:val="000000"/>
          <w:sz w:val="22"/>
          <w:szCs w:val="22"/>
        </w:rPr>
      </w:pPr>
      <w:r w:rsidRPr="00E259B2">
        <w:rPr>
          <w:rFonts w:ascii="Arial" w:eastAsia="Arial" w:hAnsi="Arial" w:cs="Arial"/>
          <w:color w:val="000000"/>
          <w:sz w:val="22"/>
          <w:szCs w:val="22"/>
        </w:rPr>
        <w:t>Conocer la percepción que los grupos de valor, interés y partes interesadas tienen sobre</w:t>
      </w:r>
      <w:r>
        <w:rPr>
          <w:rFonts w:ascii="Arial" w:eastAsia="Arial" w:hAnsi="Arial" w:cs="Arial"/>
          <w:color w:val="000000"/>
          <w:sz w:val="22"/>
          <w:szCs w:val="22"/>
        </w:rPr>
        <w:t xml:space="preserve"> </w:t>
      </w:r>
      <w:r w:rsidRPr="00E259B2">
        <w:rPr>
          <w:rFonts w:ascii="Arial" w:eastAsia="Arial" w:hAnsi="Arial" w:cs="Arial"/>
          <w:color w:val="000000"/>
          <w:sz w:val="22"/>
          <w:szCs w:val="22"/>
        </w:rPr>
        <w:t>los diferentes productos y servicios que ofrece el IDEP a través del proceso misional en las</w:t>
      </w:r>
      <w:r>
        <w:rPr>
          <w:rFonts w:ascii="Arial" w:eastAsia="Arial" w:hAnsi="Arial" w:cs="Arial"/>
          <w:color w:val="000000"/>
          <w:sz w:val="22"/>
          <w:szCs w:val="22"/>
        </w:rPr>
        <w:t xml:space="preserve"> </w:t>
      </w:r>
      <w:r w:rsidRPr="00E259B2">
        <w:rPr>
          <w:rFonts w:ascii="Arial" w:eastAsia="Arial" w:hAnsi="Arial" w:cs="Arial"/>
          <w:color w:val="000000"/>
          <w:sz w:val="22"/>
          <w:szCs w:val="22"/>
        </w:rPr>
        <w:t>diferentes actividades de investigación y desarrollo pedagógico. Igualmente, identificar las</w:t>
      </w:r>
      <w:r>
        <w:rPr>
          <w:rFonts w:ascii="Arial" w:eastAsia="Arial" w:hAnsi="Arial" w:cs="Arial"/>
          <w:color w:val="000000"/>
          <w:sz w:val="22"/>
          <w:szCs w:val="22"/>
        </w:rPr>
        <w:t xml:space="preserve"> </w:t>
      </w:r>
      <w:r w:rsidRPr="00E259B2">
        <w:rPr>
          <w:rFonts w:ascii="Arial" w:eastAsia="Arial" w:hAnsi="Arial" w:cs="Arial"/>
          <w:color w:val="000000"/>
          <w:sz w:val="22"/>
          <w:szCs w:val="22"/>
        </w:rPr>
        <w:t>necesidades y expectativas de los grupos de valor e interés del Instituto para detectar áreas</w:t>
      </w:r>
      <w:r>
        <w:rPr>
          <w:rFonts w:ascii="Arial" w:eastAsia="Arial" w:hAnsi="Arial" w:cs="Arial"/>
          <w:color w:val="000000"/>
          <w:sz w:val="22"/>
          <w:szCs w:val="22"/>
        </w:rPr>
        <w:t xml:space="preserve"> </w:t>
      </w:r>
      <w:r w:rsidRPr="00E259B2">
        <w:rPr>
          <w:rFonts w:ascii="Arial" w:eastAsia="Arial" w:hAnsi="Arial" w:cs="Arial"/>
          <w:color w:val="000000"/>
          <w:sz w:val="22"/>
          <w:szCs w:val="22"/>
        </w:rPr>
        <w:t>concretas de mejora y tomar decisiones.</w:t>
      </w:r>
    </w:p>
    <w:p w14:paraId="154B04EF" w14:textId="77777777" w:rsidR="00907240" w:rsidRDefault="00907240" w:rsidP="00E259B2">
      <w:pPr>
        <w:pStyle w:val="Ttulo1"/>
        <w:spacing w:line="240" w:lineRule="auto"/>
        <w:jc w:val="left"/>
        <w:rPr>
          <w:sz w:val="22"/>
          <w:szCs w:val="22"/>
        </w:rPr>
      </w:pPr>
    </w:p>
    <w:p w14:paraId="02F31E4D" w14:textId="39825794" w:rsidR="00907240" w:rsidRPr="00907240" w:rsidRDefault="00907240" w:rsidP="00907240">
      <w:pPr>
        <w:rPr>
          <w:rFonts w:ascii="Arial" w:hAnsi="Arial" w:cs="Arial"/>
          <w:b/>
          <w:bCs/>
          <w:sz w:val="22"/>
          <w:szCs w:val="22"/>
        </w:rPr>
      </w:pPr>
      <w:r w:rsidRPr="00907240">
        <w:rPr>
          <w:rFonts w:ascii="Arial" w:hAnsi="Arial" w:cs="Arial"/>
          <w:b/>
          <w:bCs/>
          <w:sz w:val="22"/>
          <w:szCs w:val="22"/>
        </w:rPr>
        <w:t>Objetivos Específicos</w:t>
      </w:r>
    </w:p>
    <w:p w14:paraId="5866A4C7" w14:textId="77777777" w:rsidR="00907240" w:rsidRPr="00907240" w:rsidRDefault="00907240" w:rsidP="00907240">
      <w:pPr>
        <w:pStyle w:val="Normal1"/>
      </w:pPr>
    </w:p>
    <w:p w14:paraId="75DCD6BC" w14:textId="77777777" w:rsidR="00907240" w:rsidRPr="00907240" w:rsidRDefault="00907240" w:rsidP="00A00D9B">
      <w:pPr>
        <w:pStyle w:val="Prrafodelista"/>
        <w:numPr>
          <w:ilvl w:val="0"/>
          <w:numId w:val="1"/>
        </w:numPr>
        <w:jc w:val="both"/>
        <w:rPr>
          <w:rFonts w:ascii="Arial" w:hAnsi="Arial" w:cs="Arial"/>
        </w:rPr>
      </w:pPr>
      <w:r w:rsidRPr="00907240">
        <w:rPr>
          <w:rFonts w:ascii="Arial" w:hAnsi="Arial" w:cs="Arial"/>
        </w:rPr>
        <w:t>Consolidar, tabular y analizar los resultados de las encuestas realizadas en la vigencia.</w:t>
      </w:r>
    </w:p>
    <w:p w14:paraId="572071CB" w14:textId="77777777" w:rsidR="00907240" w:rsidRPr="00907240" w:rsidRDefault="00907240" w:rsidP="00A00D9B">
      <w:pPr>
        <w:pStyle w:val="Prrafodelista"/>
        <w:numPr>
          <w:ilvl w:val="0"/>
          <w:numId w:val="1"/>
        </w:numPr>
        <w:jc w:val="both"/>
        <w:rPr>
          <w:rFonts w:ascii="Arial" w:hAnsi="Arial" w:cs="Arial"/>
        </w:rPr>
      </w:pPr>
      <w:r w:rsidRPr="00907240">
        <w:rPr>
          <w:rFonts w:ascii="Arial" w:hAnsi="Arial" w:cs="Arial"/>
        </w:rPr>
        <w:t>Conocer los factores que fortalecen la relación con los grupos de valor e interés para continuar apostando por estos y potenciarlos.</w:t>
      </w:r>
    </w:p>
    <w:p w14:paraId="737A8A59" w14:textId="7EAD3D95" w:rsidR="00907240" w:rsidRPr="00907240" w:rsidRDefault="00907240" w:rsidP="00A00D9B">
      <w:pPr>
        <w:pStyle w:val="Prrafodelista"/>
        <w:numPr>
          <w:ilvl w:val="0"/>
          <w:numId w:val="1"/>
        </w:numPr>
        <w:jc w:val="both"/>
        <w:rPr>
          <w:rFonts w:ascii="Arial" w:hAnsi="Arial" w:cs="Arial"/>
        </w:rPr>
      </w:pPr>
      <w:r w:rsidRPr="00907240">
        <w:rPr>
          <w:rFonts w:ascii="Arial" w:hAnsi="Arial" w:cs="Arial"/>
        </w:rPr>
        <w:t>Fortalecer los espacios de participación, diálogo, comunicación y retroalimentación entre la ciudadanía y el IDEP.</w:t>
      </w:r>
    </w:p>
    <w:p w14:paraId="3F1A7371" w14:textId="77777777" w:rsidR="00907240" w:rsidRPr="00907240" w:rsidRDefault="00907240" w:rsidP="00907240">
      <w:pPr>
        <w:pStyle w:val="Normal1"/>
      </w:pPr>
    </w:p>
    <w:p w14:paraId="0F9526B0" w14:textId="77777777" w:rsidR="00907240" w:rsidRDefault="00907240" w:rsidP="00907240"/>
    <w:p w14:paraId="78BC6C01" w14:textId="77777777" w:rsidR="00907240" w:rsidRDefault="00907240" w:rsidP="00E259B2">
      <w:pPr>
        <w:pStyle w:val="Ttulo1"/>
        <w:spacing w:line="240" w:lineRule="auto"/>
        <w:jc w:val="left"/>
        <w:rPr>
          <w:sz w:val="22"/>
          <w:szCs w:val="22"/>
        </w:rPr>
      </w:pPr>
    </w:p>
    <w:p w14:paraId="5C73FADB" w14:textId="6B97C7D1" w:rsidR="00907240" w:rsidRDefault="00907240" w:rsidP="00E259B2">
      <w:pPr>
        <w:pStyle w:val="Ttulo1"/>
        <w:spacing w:line="240" w:lineRule="auto"/>
        <w:jc w:val="left"/>
        <w:rPr>
          <w:sz w:val="22"/>
          <w:szCs w:val="22"/>
        </w:rPr>
      </w:pPr>
    </w:p>
    <w:p w14:paraId="38D987C6" w14:textId="0C3A91AC" w:rsidR="00907240" w:rsidRDefault="00907240" w:rsidP="00907240">
      <w:pPr>
        <w:pStyle w:val="Normal1"/>
      </w:pPr>
    </w:p>
    <w:p w14:paraId="3DF325B0" w14:textId="33F99F3D" w:rsidR="00907240" w:rsidRDefault="00907240" w:rsidP="00907240">
      <w:pPr>
        <w:pStyle w:val="Normal1"/>
      </w:pPr>
    </w:p>
    <w:p w14:paraId="0A5EB9E2" w14:textId="6F0DDAF5" w:rsidR="00907240" w:rsidRDefault="00907240" w:rsidP="00907240">
      <w:pPr>
        <w:pStyle w:val="Normal1"/>
      </w:pPr>
    </w:p>
    <w:p w14:paraId="0195CA44" w14:textId="6A7D3D7C" w:rsidR="00907240" w:rsidRDefault="00907240" w:rsidP="00907240">
      <w:pPr>
        <w:pStyle w:val="Normal1"/>
      </w:pPr>
    </w:p>
    <w:p w14:paraId="61ACB362" w14:textId="396AAD24" w:rsidR="00907240" w:rsidRDefault="00907240" w:rsidP="00907240">
      <w:pPr>
        <w:pStyle w:val="Normal1"/>
      </w:pPr>
    </w:p>
    <w:p w14:paraId="4C80FF31" w14:textId="0BCACEB9" w:rsidR="00907240" w:rsidRDefault="00907240" w:rsidP="00907240">
      <w:pPr>
        <w:pStyle w:val="Normal1"/>
      </w:pPr>
    </w:p>
    <w:p w14:paraId="7E695377" w14:textId="29B3E847" w:rsidR="00907240" w:rsidRDefault="00907240" w:rsidP="00907240">
      <w:pPr>
        <w:pStyle w:val="Normal1"/>
      </w:pPr>
    </w:p>
    <w:p w14:paraId="75E2C2EE" w14:textId="175D2E2F" w:rsidR="00907240" w:rsidRDefault="00907240" w:rsidP="00907240">
      <w:pPr>
        <w:pStyle w:val="Normal1"/>
      </w:pPr>
    </w:p>
    <w:p w14:paraId="6CC16F27" w14:textId="53D22035" w:rsidR="00907240" w:rsidRDefault="00907240" w:rsidP="00907240">
      <w:pPr>
        <w:pStyle w:val="Normal1"/>
      </w:pPr>
    </w:p>
    <w:p w14:paraId="3F2A609A" w14:textId="57C8DB7F" w:rsidR="00907240" w:rsidRDefault="00907240" w:rsidP="00907240">
      <w:pPr>
        <w:pStyle w:val="Normal1"/>
      </w:pPr>
    </w:p>
    <w:p w14:paraId="4F997206" w14:textId="4CB836AE" w:rsidR="00907240" w:rsidRDefault="00907240" w:rsidP="00907240">
      <w:pPr>
        <w:pStyle w:val="Normal1"/>
      </w:pPr>
    </w:p>
    <w:p w14:paraId="52169DA2" w14:textId="48AA2352" w:rsidR="00907240" w:rsidRDefault="00907240" w:rsidP="00907240">
      <w:pPr>
        <w:pStyle w:val="Normal1"/>
      </w:pPr>
    </w:p>
    <w:p w14:paraId="4219E7F7" w14:textId="76E4CD23" w:rsidR="00907240" w:rsidRDefault="00907240" w:rsidP="00907240">
      <w:pPr>
        <w:pStyle w:val="Normal1"/>
      </w:pPr>
    </w:p>
    <w:p w14:paraId="429EB2D2" w14:textId="5D3F0CE9" w:rsidR="00907240" w:rsidRDefault="00907240" w:rsidP="00907240">
      <w:pPr>
        <w:pStyle w:val="Normal1"/>
      </w:pPr>
    </w:p>
    <w:p w14:paraId="56DF32B1" w14:textId="4BA8874B" w:rsidR="00907240" w:rsidRDefault="00907240" w:rsidP="00907240">
      <w:pPr>
        <w:pStyle w:val="Normal1"/>
      </w:pPr>
    </w:p>
    <w:p w14:paraId="1B5B1DAB" w14:textId="118DDF4C" w:rsidR="00907240" w:rsidRDefault="00907240" w:rsidP="00907240">
      <w:pPr>
        <w:pStyle w:val="Normal1"/>
      </w:pPr>
    </w:p>
    <w:p w14:paraId="0ABC269A" w14:textId="6F219A10" w:rsidR="00907240" w:rsidRDefault="00907240" w:rsidP="00907240">
      <w:pPr>
        <w:pStyle w:val="Normal1"/>
      </w:pPr>
    </w:p>
    <w:p w14:paraId="772059E3" w14:textId="2F253FE5" w:rsidR="00907240" w:rsidRDefault="00907240" w:rsidP="00907240">
      <w:pPr>
        <w:pStyle w:val="Normal1"/>
      </w:pPr>
    </w:p>
    <w:p w14:paraId="4310F35B" w14:textId="7F2C7C09" w:rsidR="00907240" w:rsidRDefault="00907240" w:rsidP="00907240">
      <w:pPr>
        <w:pStyle w:val="Normal1"/>
      </w:pPr>
    </w:p>
    <w:p w14:paraId="689F6612" w14:textId="461BA3AB" w:rsidR="00907240" w:rsidRDefault="00907240" w:rsidP="00907240">
      <w:pPr>
        <w:pStyle w:val="Normal1"/>
      </w:pPr>
    </w:p>
    <w:p w14:paraId="2FA458FE" w14:textId="39C262BB" w:rsidR="00907240" w:rsidRDefault="00907240" w:rsidP="00907240">
      <w:pPr>
        <w:pStyle w:val="Normal1"/>
      </w:pPr>
    </w:p>
    <w:p w14:paraId="71528276" w14:textId="0563E39B" w:rsidR="00907240" w:rsidRDefault="00907240" w:rsidP="00907240">
      <w:pPr>
        <w:pStyle w:val="Normal1"/>
      </w:pPr>
    </w:p>
    <w:p w14:paraId="641F52CD" w14:textId="77777777" w:rsidR="00907240" w:rsidRDefault="00907240" w:rsidP="00907240">
      <w:pPr>
        <w:pStyle w:val="Normal1"/>
      </w:pPr>
    </w:p>
    <w:p w14:paraId="1E60FD14" w14:textId="77777777" w:rsidR="00907240" w:rsidRPr="00907240" w:rsidRDefault="00907240" w:rsidP="00907240">
      <w:pPr>
        <w:pStyle w:val="Normal1"/>
      </w:pPr>
    </w:p>
    <w:p w14:paraId="1B1BE569" w14:textId="300B0637" w:rsidR="00D72244" w:rsidRDefault="00907240" w:rsidP="00907240">
      <w:pPr>
        <w:pStyle w:val="Ttulo1"/>
        <w:spacing w:line="240" w:lineRule="auto"/>
        <w:rPr>
          <w:sz w:val="22"/>
          <w:szCs w:val="22"/>
        </w:rPr>
      </w:pPr>
      <w:bookmarkStart w:id="1" w:name="_Toc70515669"/>
      <w:r>
        <w:rPr>
          <w:sz w:val="22"/>
          <w:szCs w:val="22"/>
        </w:rPr>
        <w:t>JUSTIFICACIÓN</w:t>
      </w:r>
      <w:bookmarkEnd w:id="1"/>
    </w:p>
    <w:p w14:paraId="218761D8" w14:textId="472138EE" w:rsidR="00D72244" w:rsidRDefault="00D72244">
      <w:pPr>
        <w:pBdr>
          <w:top w:val="nil"/>
          <w:left w:val="nil"/>
          <w:bottom w:val="nil"/>
          <w:right w:val="nil"/>
          <w:between w:val="nil"/>
        </w:pBdr>
        <w:tabs>
          <w:tab w:val="left" w:pos="0"/>
        </w:tabs>
        <w:jc w:val="both"/>
        <w:rPr>
          <w:rFonts w:ascii="Arial" w:eastAsia="Arial" w:hAnsi="Arial" w:cs="Arial"/>
          <w:sz w:val="22"/>
          <w:szCs w:val="22"/>
        </w:rPr>
      </w:pPr>
    </w:p>
    <w:p w14:paraId="507B3AEC" w14:textId="77777777" w:rsidR="00907240" w:rsidRDefault="00907240">
      <w:pPr>
        <w:pBdr>
          <w:top w:val="nil"/>
          <w:left w:val="nil"/>
          <w:bottom w:val="nil"/>
          <w:right w:val="nil"/>
          <w:between w:val="nil"/>
        </w:pBdr>
        <w:tabs>
          <w:tab w:val="left" w:pos="0"/>
        </w:tabs>
        <w:jc w:val="both"/>
        <w:rPr>
          <w:rFonts w:ascii="Arial" w:hAnsi="Arial" w:cs="Arial"/>
          <w:sz w:val="22"/>
          <w:szCs w:val="22"/>
        </w:rPr>
      </w:pPr>
      <w:r w:rsidRPr="00907240">
        <w:rPr>
          <w:rFonts w:ascii="Arial" w:hAnsi="Arial" w:cs="Arial"/>
          <w:sz w:val="22"/>
          <w:szCs w:val="22"/>
        </w:rPr>
        <w:t xml:space="preserve">Desde la Constitución política de Colombia se establece el servicio al ciudadano como un fin esencial del Estado. Es así como las autoridades se deben a los ciudadanos. </w:t>
      </w:r>
    </w:p>
    <w:p w14:paraId="158B70C2" w14:textId="77777777" w:rsidR="00907240" w:rsidRDefault="00907240">
      <w:pPr>
        <w:pBdr>
          <w:top w:val="nil"/>
          <w:left w:val="nil"/>
          <w:bottom w:val="nil"/>
          <w:right w:val="nil"/>
          <w:between w:val="nil"/>
        </w:pBdr>
        <w:tabs>
          <w:tab w:val="left" w:pos="0"/>
        </w:tabs>
        <w:jc w:val="both"/>
        <w:rPr>
          <w:rFonts w:ascii="Arial" w:hAnsi="Arial" w:cs="Arial"/>
          <w:sz w:val="22"/>
          <w:szCs w:val="22"/>
        </w:rPr>
      </w:pPr>
    </w:p>
    <w:p w14:paraId="1856C85C" w14:textId="77777777" w:rsidR="00907240" w:rsidRDefault="00907240">
      <w:pPr>
        <w:pBdr>
          <w:top w:val="nil"/>
          <w:left w:val="nil"/>
          <w:bottom w:val="nil"/>
          <w:right w:val="nil"/>
          <w:between w:val="nil"/>
        </w:pBdr>
        <w:tabs>
          <w:tab w:val="left" w:pos="0"/>
        </w:tabs>
        <w:jc w:val="both"/>
        <w:rPr>
          <w:rFonts w:ascii="Arial" w:hAnsi="Arial" w:cs="Arial"/>
          <w:sz w:val="22"/>
          <w:szCs w:val="22"/>
        </w:rPr>
      </w:pPr>
      <w:r w:rsidRPr="00907240">
        <w:rPr>
          <w:rFonts w:ascii="Arial" w:hAnsi="Arial" w:cs="Arial"/>
          <w:sz w:val="22"/>
          <w:szCs w:val="22"/>
        </w:rPr>
        <w:t xml:space="preserve">Por su parte, la Ley 1437 de 2011 “Por la cual se expide el Código de </w:t>
      </w:r>
      <w:r w:rsidRPr="00907240">
        <w:rPr>
          <w:rFonts w:ascii="Arial" w:hAnsi="Arial" w:cs="Arial"/>
          <w:i/>
          <w:iCs/>
          <w:sz w:val="22"/>
          <w:szCs w:val="22"/>
        </w:rPr>
        <w:t>Procedimiento Administrativo y de lo Contencioso Administrativo</w:t>
      </w:r>
      <w:r w:rsidRPr="00907240">
        <w:rPr>
          <w:rFonts w:ascii="Arial" w:hAnsi="Arial" w:cs="Arial"/>
          <w:sz w:val="22"/>
          <w:szCs w:val="22"/>
        </w:rPr>
        <w:t xml:space="preserve">”, establece cada uno de los derechos y deberes de los ciudadanos en relación con las autoridades. </w:t>
      </w:r>
    </w:p>
    <w:p w14:paraId="4906F175" w14:textId="77777777" w:rsidR="00907240" w:rsidRDefault="00907240">
      <w:pPr>
        <w:pBdr>
          <w:top w:val="nil"/>
          <w:left w:val="nil"/>
          <w:bottom w:val="nil"/>
          <w:right w:val="nil"/>
          <w:between w:val="nil"/>
        </w:pBdr>
        <w:tabs>
          <w:tab w:val="left" w:pos="0"/>
        </w:tabs>
        <w:jc w:val="both"/>
        <w:rPr>
          <w:rFonts w:ascii="Arial" w:hAnsi="Arial" w:cs="Arial"/>
          <w:sz w:val="22"/>
          <w:szCs w:val="22"/>
        </w:rPr>
      </w:pPr>
    </w:p>
    <w:p w14:paraId="3E49268B" w14:textId="77777777" w:rsidR="00907240" w:rsidRDefault="00907240">
      <w:pPr>
        <w:pBdr>
          <w:top w:val="nil"/>
          <w:left w:val="nil"/>
          <w:bottom w:val="nil"/>
          <w:right w:val="nil"/>
          <w:between w:val="nil"/>
        </w:pBdr>
        <w:tabs>
          <w:tab w:val="left" w:pos="0"/>
        </w:tabs>
        <w:jc w:val="both"/>
        <w:rPr>
          <w:rFonts w:ascii="Arial" w:hAnsi="Arial" w:cs="Arial"/>
          <w:sz w:val="22"/>
          <w:szCs w:val="22"/>
        </w:rPr>
      </w:pPr>
      <w:r w:rsidRPr="00907240">
        <w:rPr>
          <w:rFonts w:ascii="Arial" w:hAnsi="Arial" w:cs="Arial"/>
          <w:sz w:val="22"/>
          <w:szCs w:val="22"/>
        </w:rPr>
        <w:t>De otro lado, la Ley 1474 de 2011 “</w:t>
      </w:r>
      <w:r w:rsidRPr="00907240">
        <w:rPr>
          <w:rFonts w:ascii="Arial" w:hAnsi="Arial" w:cs="Arial"/>
          <w:i/>
          <w:iCs/>
          <w:sz w:val="22"/>
          <w:szCs w:val="22"/>
        </w:rPr>
        <w:t>Por la cual se dictan normas orientadas a fortalecer los mecanismos de prevención, investigación y sanción de actos de corrupción y la efectividad del control de la gestión pública</w:t>
      </w:r>
      <w:r w:rsidRPr="00907240">
        <w:rPr>
          <w:rFonts w:ascii="Arial" w:hAnsi="Arial" w:cs="Arial"/>
          <w:sz w:val="22"/>
          <w:szCs w:val="22"/>
        </w:rPr>
        <w:t xml:space="preserve">”. </w:t>
      </w:r>
    </w:p>
    <w:p w14:paraId="3A41CE6C" w14:textId="77777777" w:rsidR="00907240" w:rsidRDefault="00907240">
      <w:pPr>
        <w:pBdr>
          <w:top w:val="nil"/>
          <w:left w:val="nil"/>
          <w:bottom w:val="nil"/>
          <w:right w:val="nil"/>
          <w:between w:val="nil"/>
        </w:pBdr>
        <w:tabs>
          <w:tab w:val="left" w:pos="0"/>
        </w:tabs>
        <w:jc w:val="both"/>
        <w:rPr>
          <w:rFonts w:ascii="Arial" w:hAnsi="Arial" w:cs="Arial"/>
          <w:sz w:val="22"/>
          <w:szCs w:val="22"/>
        </w:rPr>
      </w:pPr>
    </w:p>
    <w:p w14:paraId="468DA646" w14:textId="77777777" w:rsidR="00907240" w:rsidRDefault="00907240">
      <w:pPr>
        <w:pBdr>
          <w:top w:val="nil"/>
          <w:left w:val="nil"/>
          <w:bottom w:val="nil"/>
          <w:right w:val="nil"/>
          <w:between w:val="nil"/>
        </w:pBdr>
        <w:tabs>
          <w:tab w:val="left" w:pos="0"/>
        </w:tabs>
        <w:jc w:val="both"/>
        <w:rPr>
          <w:rFonts w:ascii="Arial" w:hAnsi="Arial" w:cs="Arial"/>
          <w:sz w:val="22"/>
          <w:szCs w:val="22"/>
        </w:rPr>
      </w:pPr>
      <w:r w:rsidRPr="00907240">
        <w:rPr>
          <w:rFonts w:ascii="Arial" w:hAnsi="Arial" w:cs="Arial"/>
          <w:sz w:val="22"/>
          <w:szCs w:val="22"/>
        </w:rPr>
        <w:t xml:space="preserve">En el mismo sentido, el Decreto 197 de 2014, por medio del cual se adopta la Política Pública Distrital de Servicio a la Ciudadanía en la ciudad de Bogotá, D.C., define el servicio a la ciudadanía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 </w:t>
      </w:r>
    </w:p>
    <w:p w14:paraId="3F29983E" w14:textId="77777777" w:rsidR="00907240" w:rsidRDefault="00907240">
      <w:pPr>
        <w:pBdr>
          <w:top w:val="nil"/>
          <w:left w:val="nil"/>
          <w:bottom w:val="nil"/>
          <w:right w:val="nil"/>
          <w:between w:val="nil"/>
        </w:pBdr>
        <w:tabs>
          <w:tab w:val="left" w:pos="0"/>
        </w:tabs>
        <w:jc w:val="both"/>
        <w:rPr>
          <w:rFonts w:ascii="Arial" w:hAnsi="Arial" w:cs="Arial"/>
          <w:sz w:val="22"/>
          <w:szCs w:val="22"/>
        </w:rPr>
      </w:pPr>
    </w:p>
    <w:p w14:paraId="5CD6CDEE" w14:textId="77777777" w:rsidR="00907240" w:rsidRDefault="00907240">
      <w:pPr>
        <w:pBdr>
          <w:top w:val="nil"/>
          <w:left w:val="nil"/>
          <w:bottom w:val="nil"/>
          <w:right w:val="nil"/>
          <w:between w:val="nil"/>
        </w:pBdr>
        <w:tabs>
          <w:tab w:val="left" w:pos="0"/>
        </w:tabs>
        <w:jc w:val="both"/>
        <w:rPr>
          <w:rFonts w:ascii="Arial" w:hAnsi="Arial" w:cs="Arial"/>
          <w:sz w:val="22"/>
          <w:szCs w:val="22"/>
        </w:rPr>
      </w:pPr>
      <w:r w:rsidRPr="00907240">
        <w:rPr>
          <w:rFonts w:ascii="Arial" w:hAnsi="Arial" w:cs="Arial"/>
          <w:sz w:val="22"/>
          <w:szCs w:val="22"/>
        </w:rPr>
        <w:t xml:space="preserve">Dado lo anterior, la razón de ser de cualquier entidad son los grupos de valor. Por ello, se deben buscar los mecanismos para mantener una comunicación constante, fluida y veraz que permita conocer sus percepciones, intereses y ante todo defender sus derechos ante cualquier inconformidad en la prestación del servicio. </w:t>
      </w:r>
    </w:p>
    <w:p w14:paraId="1E588D3D" w14:textId="77777777" w:rsidR="00907240" w:rsidRDefault="00907240">
      <w:pPr>
        <w:pBdr>
          <w:top w:val="nil"/>
          <w:left w:val="nil"/>
          <w:bottom w:val="nil"/>
          <w:right w:val="nil"/>
          <w:between w:val="nil"/>
        </w:pBdr>
        <w:tabs>
          <w:tab w:val="left" w:pos="0"/>
        </w:tabs>
        <w:jc w:val="both"/>
        <w:rPr>
          <w:rFonts w:ascii="Arial" w:hAnsi="Arial" w:cs="Arial"/>
          <w:sz w:val="22"/>
          <w:szCs w:val="22"/>
        </w:rPr>
      </w:pPr>
    </w:p>
    <w:p w14:paraId="19C00ACF" w14:textId="77777777" w:rsidR="00907240" w:rsidRDefault="00907240">
      <w:pPr>
        <w:pBdr>
          <w:top w:val="nil"/>
          <w:left w:val="nil"/>
          <w:bottom w:val="nil"/>
          <w:right w:val="nil"/>
          <w:between w:val="nil"/>
        </w:pBdr>
        <w:tabs>
          <w:tab w:val="left" w:pos="0"/>
        </w:tabs>
        <w:jc w:val="both"/>
        <w:rPr>
          <w:rFonts w:ascii="Arial" w:hAnsi="Arial" w:cs="Arial"/>
          <w:sz w:val="22"/>
          <w:szCs w:val="22"/>
        </w:rPr>
      </w:pPr>
      <w:r w:rsidRPr="00907240">
        <w:rPr>
          <w:rFonts w:ascii="Arial" w:hAnsi="Arial" w:cs="Arial"/>
          <w:sz w:val="22"/>
          <w:szCs w:val="22"/>
        </w:rPr>
        <w:t xml:space="preserve">La participación de la ciudadanía y su vinculación en la administración pública es fundamental para la toma de decisiones de una manera más asertiva, lo cual permite el fortalecimiento de la democracia, transparencia, control social y probidad en la gestión pública. </w:t>
      </w:r>
    </w:p>
    <w:p w14:paraId="6C9C4F5A" w14:textId="77777777" w:rsidR="00907240" w:rsidRDefault="00907240">
      <w:pPr>
        <w:pBdr>
          <w:top w:val="nil"/>
          <w:left w:val="nil"/>
          <w:bottom w:val="nil"/>
          <w:right w:val="nil"/>
          <w:between w:val="nil"/>
        </w:pBdr>
        <w:tabs>
          <w:tab w:val="left" w:pos="0"/>
        </w:tabs>
        <w:jc w:val="both"/>
        <w:rPr>
          <w:rFonts w:ascii="Arial" w:hAnsi="Arial" w:cs="Arial"/>
          <w:sz w:val="22"/>
          <w:szCs w:val="22"/>
        </w:rPr>
      </w:pPr>
    </w:p>
    <w:p w14:paraId="0065DAC1" w14:textId="77777777" w:rsidR="00907240" w:rsidRDefault="00907240">
      <w:pPr>
        <w:pBdr>
          <w:top w:val="nil"/>
          <w:left w:val="nil"/>
          <w:bottom w:val="nil"/>
          <w:right w:val="nil"/>
          <w:between w:val="nil"/>
        </w:pBdr>
        <w:tabs>
          <w:tab w:val="left" w:pos="0"/>
        </w:tabs>
        <w:jc w:val="both"/>
        <w:rPr>
          <w:rFonts w:ascii="Arial" w:hAnsi="Arial" w:cs="Arial"/>
          <w:sz w:val="22"/>
          <w:szCs w:val="22"/>
        </w:rPr>
      </w:pPr>
      <w:r w:rsidRPr="00907240">
        <w:rPr>
          <w:rFonts w:ascii="Arial" w:hAnsi="Arial" w:cs="Arial"/>
          <w:sz w:val="22"/>
          <w:szCs w:val="22"/>
        </w:rPr>
        <w:t xml:space="preserve">El IDEP se encuentra alineado con estas políticas y ha establecido estrategias para fortalecer la comunicación con la ciudadanía a través de su página web, redes sociales, magazines, entre otras herramientas. </w:t>
      </w:r>
    </w:p>
    <w:p w14:paraId="4E17076B" w14:textId="77777777" w:rsidR="00907240" w:rsidRDefault="00907240">
      <w:pPr>
        <w:pBdr>
          <w:top w:val="nil"/>
          <w:left w:val="nil"/>
          <w:bottom w:val="nil"/>
          <w:right w:val="nil"/>
          <w:between w:val="nil"/>
        </w:pBdr>
        <w:tabs>
          <w:tab w:val="left" w:pos="0"/>
        </w:tabs>
        <w:jc w:val="both"/>
        <w:rPr>
          <w:rFonts w:ascii="Arial" w:hAnsi="Arial" w:cs="Arial"/>
          <w:sz w:val="22"/>
          <w:szCs w:val="22"/>
        </w:rPr>
      </w:pPr>
    </w:p>
    <w:p w14:paraId="6091D6C1" w14:textId="51E72AD0" w:rsidR="00907240" w:rsidRPr="00907240" w:rsidRDefault="00907240">
      <w:pPr>
        <w:pBdr>
          <w:top w:val="nil"/>
          <w:left w:val="nil"/>
          <w:bottom w:val="nil"/>
          <w:right w:val="nil"/>
          <w:between w:val="nil"/>
        </w:pBdr>
        <w:tabs>
          <w:tab w:val="left" w:pos="0"/>
        </w:tabs>
        <w:jc w:val="both"/>
        <w:rPr>
          <w:rFonts w:ascii="Arial" w:eastAsia="Arial" w:hAnsi="Arial" w:cs="Arial"/>
          <w:sz w:val="22"/>
          <w:szCs w:val="22"/>
        </w:rPr>
      </w:pPr>
      <w:r w:rsidRPr="00907240">
        <w:rPr>
          <w:rFonts w:ascii="Arial" w:hAnsi="Arial" w:cs="Arial"/>
          <w:sz w:val="22"/>
          <w:szCs w:val="22"/>
        </w:rPr>
        <w:t>Así mismo, en los diferentes eventos académicos realizados durante la vigencia 20</w:t>
      </w:r>
      <w:r>
        <w:rPr>
          <w:rFonts w:ascii="Arial" w:hAnsi="Arial" w:cs="Arial"/>
          <w:sz w:val="22"/>
          <w:szCs w:val="22"/>
        </w:rPr>
        <w:t>2</w:t>
      </w:r>
      <w:r w:rsidR="00A239F9">
        <w:rPr>
          <w:rFonts w:ascii="Arial" w:hAnsi="Arial" w:cs="Arial"/>
          <w:sz w:val="22"/>
          <w:szCs w:val="22"/>
        </w:rPr>
        <w:t>1</w:t>
      </w:r>
      <w:r w:rsidRPr="00907240">
        <w:rPr>
          <w:rFonts w:ascii="Arial" w:hAnsi="Arial" w:cs="Arial"/>
          <w:sz w:val="22"/>
          <w:szCs w:val="22"/>
        </w:rPr>
        <w:t xml:space="preserve"> se aplicaron encuestas que ayudaron a mejorar la comunicación con los grupos de valor e interés, conociendo su relación con el Instituto. Además, permitieron una evaluación objetiva, de tal forma que se recibió realimentación de la gestión en pro de la mejora continua y fortalecimiento de la entidad, para que, de esta forma, se adapte a las demandas y exigencias actuales. De igual manera, se aplicaron encuestas de satisfacción de la prestación del servicio del </w:t>
      </w:r>
      <w:r w:rsidR="00A239F9" w:rsidRPr="00A239F9">
        <w:rPr>
          <w:rFonts w:ascii="Arial" w:hAnsi="Arial" w:cs="Arial"/>
          <w:sz w:val="22"/>
          <w:szCs w:val="22"/>
        </w:rPr>
        <w:t>Centro de Recursos para la Investigación e Innovación Educativa (CRIIE)</w:t>
      </w:r>
      <w:r w:rsidRPr="00907240">
        <w:rPr>
          <w:rFonts w:ascii="Arial" w:hAnsi="Arial" w:cs="Arial"/>
          <w:sz w:val="22"/>
          <w:szCs w:val="22"/>
        </w:rPr>
        <w:t>, a la postulación de artículos a la Revista Educación y Ciudad y a la atención de las peticiones, quejas y reclamos de los grupos de valor, grupos de interés y partes interesadas.</w:t>
      </w:r>
    </w:p>
    <w:p w14:paraId="557767F0" w14:textId="4B0DF185" w:rsidR="00D72244" w:rsidRDefault="00D72244">
      <w:pPr>
        <w:pBdr>
          <w:top w:val="nil"/>
          <w:left w:val="nil"/>
          <w:bottom w:val="nil"/>
          <w:right w:val="nil"/>
          <w:between w:val="nil"/>
        </w:pBdr>
        <w:tabs>
          <w:tab w:val="left" w:pos="708"/>
        </w:tabs>
        <w:jc w:val="both"/>
        <w:rPr>
          <w:rFonts w:ascii="Arial" w:eastAsia="Arial" w:hAnsi="Arial" w:cs="Arial"/>
          <w:b/>
          <w:sz w:val="22"/>
          <w:szCs w:val="22"/>
        </w:rPr>
      </w:pPr>
      <w:bookmarkStart w:id="2" w:name="_heading=h.i29ig8j49mmg" w:colFirst="0" w:colLast="0"/>
      <w:bookmarkEnd w:id="2"/>
    </w:p>
    <w:p w14:paraId="1E96D99F" w14:textId="2EAEC62B" w:rsidR="00411435" w:rsidRDefault="00907240">
      <w:pPr>
        <w:pBdr>
          <w:top w:val="nil"/>
          <w:left w:val="nil"/>
          <w:bottom w:val="nil"/>
          <w:right w:val="nil"/>
          <w:between w:val="nil"/>
        </w:pBdr>
        <w:tabs>
          <w:tab w:val="left" w:pos="708"/>
        </w:tabs>
        <w:jc w:val="both"/>
        <w:rPr>
          <w:rFonts w:ascii="Arial" w:hAnsi="Arial" w:cs="Arial"/>
          <w:sz w:val="22"/>
          <w:szCs w:val="22"/>
        </w:rPr>
      </w:pPr>
      <w:r w:rsidRPr="00907240">
        <w:rPr>
          <w:rFonts w:ascii="Arial" w:hAnsi="Arial" w:cs="Arial"/>
          <w:sz w:val="22"/>
          <w:szCs w:val="22"/>
        </w:rPr>
        <w:lastRenderedPageBreak/>
        <w:t xml:space="preserve">El proceso estratégico Atención al </w:t>
      </w:r>
      <w:r w:rsidR="00A239F9">
        <w:rPr>
          <w:rFonts w:ascii="Arial" w:hAnsi="Arial" w:cs="Arial"/>
          <w:sz w:val="22"/>
          <w:szCs w:val="22"/>
        </w:rPr>
        <w:t>C</w:t>
      </w:r>
      <w:r w:rsidRPr="00907240">
        <w:rPr>
          <w:rFonts w:ascii="Arial" w:hAnsi="Arial" w:cs="Arial"/>
          <w:sz w:val="22"/>
          <w:szCs w:val="22"/>
        </w:rPr>
        <w:t xml:space="preserve">iudadano busca promover el cumplimiento de los derechos del ciudadano a través del seguimiento de atención de necesidades y requerimientos para contribuir a la satisfacción de los grupos de valor, grupos de interés y partes interesadas. Para esto, se establecen procedimientos como Elaboración de informe de encuestas, Servicios de atención al usuario a través del </w:t>
      </w:r>
      <w:r w:rsidR="00A239F9">
        <w:rPr>
          <w:rFonts w:ascii="Arial" w:hAnsi="Arial" w:cs="Arial"/>
          <w:sz w:val="22"/>
          <w:szCs w:val="22"/>
        </w:rPr>
        <w:t>CRIIE</w:t>
      </w:r>
      <w:r w:rsidRPr="00907240">
        <w:rPr>
          <w:rFonts w:ascii="Arial" w:hAnsi="Arial" w:cs="Arial"/>
          <w:sz w:val="22"/>
          <w:szCs w:val="22"/>
        </w:rPr>
        <w:t xml:space="preserve"> y Participación ciudadana, que permiten cumplir con el objetivo en mención, sustentados en el Plan Institucional de Participación Ciudadana y el Manual de Atención al Ciudadano del IDEP. </w:t>
      </w:r>
    </w:p>
    <w:p w14:paraId="2E355462" w14:textId="77777777" w:rsidR="00411435" w:rsidRDefault="00411435">
      <w:pPr>
        <w:pBdr>
          <w:top w:val="nil"/>
          <w:left w:val="nil"/>
          <w:bottom w:val="nil"/>
          <w:right w:val="nil"/>
          <w:between w:val="nil"/>
        </w:pBdr>
        <w:tabs>
          <w:tab w:val="left" w:pos="708"/>
        </w:tabs>
        <w:jc w:val="both"/>
        <w:rPr>
          <w:rFonts w:ascii="Arial" w:hAnsi="Arial" w:cs="Arial"/>
          <w:sz w:val="22"/>
          <w:szCs w:val="22"/>
        </w:rPr>
      </w:pPr>
    </w:p>
    <w:p w14:paraId="55E016D0" w14:textId="0BECA7D7" w:rsidR="006D6419" w:rsidRDefault="006D6419">
      <w:pPr>
        <w:pBdr>
          <w:top w:val="nil"/>
          <w:left w:val="nil"/>
          <w:bottom w:val="nil"/>
          <w:right w:val="nil"/>
          <w:between w:val="nil"/>
        </w:pBdr>
        <w:tabs>
          <w:tab w:val="left" w:pos="708"/>
        </w:tabs>
        <w:jc w:val="both"/>
        <w:rPr>
          <w:rFonts w:ascii="Arial" w:hAnsi="Arial" w:cs="Arial"/>
          <w:sz w:val="22"/>
          <w:szCs w:val="22"/>
        </w:rPr>
      </w:pPr>
      <w:r w:rsidRPr="006D6419">
        <w:rPr>
          <w:rFonts w:ascii="Arial" w:hAnsi="Arial" w:cs="Arial"/>
          <w:sz w:val="22"/>
          <w:szCs w:val="22"/>
        </w:rPr>
        <w:t xml:space="preserve">De acuerdo con lo anterior, en el presente informe se analiza </w:t>
      </w:r>
      <w:r w:rsidR="00CA03D7">
        <w:rPr>
          <w:rFonts w:ascii="Arial" w:hAnsi="Arial" w:cs="Arial"/>
          <w:sz w:val="22"/>
          <w:szCs w:val="22"/>
        </w:rPr>
        <w:t>tres</w:t>
      </w:r>
      <w:r w:rsidRPr="006D6419">
        <w:rPr>
          <w:rFonts w:ascii="Arial" w:hAnsi="Arial" w:cs="Arial"/>
          <w:sz w:val="22"/>
          <w:szCs w:val="22"/>
        </w:rPr>
        <w:t xml:space="preserve"> (</w:t>
      </w:r>
      <w:r w:rsidR="00CA03D7">
        <w:rPr>
          <w:rFonts w:ascii="Arial" w:hAnsi="Arial" w:cs="Arial"/>
          <w:sz w:val="22"/>
          <w:szCs w:val="22"/>
        </w:rPr>
        <w:t>3</w:t>
      </w:r>
      <w:r w:rsidRPr="006D6419">
        <w:rPr>
          <w:rFonts w:ascii="Arial" w:hAnsi="Arial" w:cs="Arial"/>
          <w:sz w:val="22"/>
          <w:szCs w:val="22"/>
        </w:rPr>
        <w:t>) encuestas aplicadas</w:t>
      </w:r>
      <w:r w:rsidR="003B07EB">
        <w:rPr>
          <w:rFonts w:ascii="Arial" w:hAnsi="Arial" w:cs="Arial"/>
          <w:sz w:val="22"/>
          <w:szCs w:val="22"/>
        </w:rPr>
        <w:t>, en la vigencia 2020,</w:t>
      </w:r>
      <w:r w:rsidRPr="006D6419">
        <w:rPr>
          <w:rFonts w:ascii="Arial" w:hAnsi="Arial" w:cs="Arial"/>
          <w:sz w:val="22"/>
          <w:szCs w:val="22"/>
        </w:rPr>
        <w:t xml:space="preserve"> así:</w:t>
      </w:r>
    </w:p>
    <w:p w14:paraId="1B24AA57" w14:textId="77777777" w:rsidR="00C714BA" w:rsidRDefault="00C714BA">
      <w:pPr>
        <w:pBdr>
          <w:top w:val="nil"/>
          <w:left w:val="nil"/>
          <w:bottom w:val="nil"/>
          <w:right w:val="nil"/>
          <w:between w:val="nil"/>
        </w:pBdr>
        <w:tabs>
          <w:tab w:val="left" w:pos="708"/>
        </w:tabs>
        <w:jc w:val="both"/>
        <w:rPr>
          <w:rFonts w:ascii="Arial" w:hAnsi="Arial" w:cs="Arial"/>
          <w:sz w:val="22"/>
          <w:szCs w:val="22"/>
        </w:rPr>
      </w:pPr>
    </w:p>
    <w:p w14:paraId="187B611D" w14:textId="0FEF2BD2" w:rsidR="006D6419" w:rsidRDefault="003B07EB" w:rsidP="00A00D9B">
      <w:pPr>
        <w:pStyle w:val="Prrafodelista"/>
        <w:numPr>
          <w:ilvl w:val="0"/>
          <w:numId w:val="2"/>
        </w:numPr>
        <w:pBdr>
          <w:top w:val="nil"/>
          <w:left w:val="nil"/>
          <w:bottom w:val="nil"/>
          <w:right w:val="nil"/>
          <w:between w:val="nil"/>
        </w:pBdr>
        <w:tabs>
          <w:tab w:val="left" w:pos="708"/>
        </w:tabs>
        <w:jc w:val="both"/>
        <w:rPr>
          <w:rFonts w:ascii="Arial" w:hAnsi="Arial" w:cs="Arial"/>
        </w:rPr>
      </w:pPr>
      <w:r>
        <w:rPr>
          <w:rFonts w:ascii="Arial" w:hAnsi="Arial" w:cs="Arial"/>
        </w:rPr>
        <w:t>E</w:t>
      </w:r>
      <w:r w:rsidRPr="006D6419">
        <w:rPr>
          <w:rFonts w:ascii="Arial" w:hAnsi="Arial" w:cs="Arial"/>
        </w:rPr>
        <w:t>ncuesta de evaluación de eventos</w:t>
      </w:r>
      <w:r>
        <w:rPr>
          <w:rFonts w:ascii="Arial" w:hAnsi="Arial" w:cs="Arial"/>
        </w:rPr>
        <w:t xml:space="preserve"> aplicada </w:t>
      </w:r>
      <w:r w:rsidR="006D6419" w:rsidRPr="006D6419">
        <w:rPr>
          <w:rFonts w:ascii="Arial" w:hAnsi="Arial" w:cs="Arial"/>
        </w:rPr>
        <w:t xml:space="preserve">a los asistentes </w:t>
      </w:r>
      <w:r>
        <w:rPr>
          <w:rFonts w:ascii="Arial" w:hAnsi="Arial" w:cs="Arial"/>
        </w:rPr>
        <w:t>en los eventos</w:t>
      </w:r>
      <w:r w:rsidR="006D6419" w:rsidRPr="006D6419">
        <w:rPr>
          <w:rFonts w:ascii="Arial" w:hAnsi="Arial" w:cs="Arial"/>
        </w:rPr>
        <w:t xml:space="preserve">. </w:t>
      </w:r>
    </w:p>
    <w:p w14:paraId="6A6387A6" w14:textId="35B4B522" w:rsidR="006D6419" w:rsidRPr="006D6419" w:rsidRDefault="003B07EB" w:rsidP="00A00D9B">
      <w:pPr>
        <w:pStyle w:val="Prrafodelista"/>
        <w:numPr>
          <w:ilvl w:val="0"/>
          <w:numId w:val="2"/>
        </w:numPr>
        <w:pBdr>
          <w:top w:val="nil"/>
          <w:left w:val="nil"/>
          <w:bottom w:val="nil"/>
          <w:right w:val="nil"/>
          <w:between w:val="nil"/>
        </w:pBdr>
        <w:tabs>
          <w:tab w:val="left" w:pos="708"/>
        </w:tabs>
        <w:jc w:val="both"/>
        <w:rPr>
          <w:rFonts w:ascii="Arial" w:hAnsi="Arial" w:cs="Arial"/>
        </w:rPr>
      </w:pPr>
      <w:r>
        <w:rPr>
          <w:rFonts w:ascii="Arial" w:hAnsi="Arial" w:cs="Arial"/>
        </w:rPr>
        <w:t>E</w:t>
      </w:r>
      <w:r w:rsidRPr="006D6419">
        <w:rPr>
          <w:rFonts w:ascii="Arial" w:hAnsi="Arial" w:cs="Arial"/>
        </w:rPr>
        <w:t>ncuesta de satisfacción de usuarios del IDEP</w:t>
      </w:r>
      <w:r>
        <w:rPr>
          <w:rFonts w:ascii="Arial" w:hAnsi="Arial" w:cs="Arial"/>
        </w:rPr>
        <w:t xml:space="preserve"> aplicadas luego de la atención </w:t>
      </w:r>
      <w:r w:rsidR="006D6419" w:rsidRPr="006D6419">
        <w:rPr>
          <w:rFonts w:ascii="Arial" w:hAnsi="Arial" w:cs="Arial"/>
        </w:rPr>
        <w:t xml:space="preserve">a PQRS (peticiones, quejas, reclamos y sugerencias). </w:t>
      </w:r>
    </w:p>
    <w:p w14:paraId="46924E8C" w14:textId="66232645" w:rsidR="006D6419" w:rsidRDefault="003B07EB" w:rsidP="00A00D9B">
      <w:pPr>
        <w:pStyle w:val="Prrafodelista"/>
        <w:numPr>
          <w:ilvl w:val="0"/>
          <w:numId w:val="2"/>
        </w:numPr>
        <w:pBdr>
          <w:top w:val="nil"/>
          <w:left w:val="nil"/>
          <w:bottom w:val="nil"/>
          <w:right w:val="nil"/>
          <w:between w:val="nil"/>
        </w:pBdr>
        <w:tabs>
          <w:tab w:val="left" w:pos="708"/>
        </w:tabs>
        <w:jc w:val="both"/>
        <w:rPr>
          <w:rFonts w:ascii="Arial" w:hAnsi="Arial" w:cs="Arial"/>
        </w:rPr>
      </w:pPr>
      <w:r>
        <w:rPr>
          <w:rFonts w:ascii="Arial" w:hAnsi="Arial" w:cs="Arial"/>
        </w:rPr>
        <w:t>Encuesta s</w:t>
      </w:r>
      <w:r w:rsidRPr="006D6419">
        <w:rPr>
          <w:rFonts w:ascii="Arial" w:hAnsi="Arial" w:cs="Arial"/>
        </w:rPr>
        <w:t xml:space="preserve">atisfacción </w:t>
      </w:r>
      <w:r>
        <w:rPr>
          <w:rFonts w:ascii="Arial" w:hAnsi="Arial" w:cs="Arial"/>
        </w:rPr>
        <w:t>para la</w:t>
      </w:r>
      <w:r w:rsidRPr="006D6419">
        <w:rPr>
          <w:rFonts w:ascii="Arial" w:hAnsi="Arial" w:cs="Arial"/>
        </w:rPr>
        <w:t xml:space="preserve"> postulación de artículos revista Educación y Ciudad</w:t>
      </w:r>
      <w:r>
        <w:rPr>
          <w:rFonts w:ascii="Arial" w:hAnsi="Arial" w:cs="Arial"/>
        </w:rPr>
        <w:t>, aplicada a los usuarios que postulan sus artículos a la revista.</w:t>
      </w:r>
    </w:p>
    <w:p w14:paraId="3425C7CD" w14:textId="68A7842D" w:rsidR="00CA03D7" w:rsidRDefault="00CA03D7" w:rsidP="00CA03D7">
      <w:pPr>
        <w:pBdr>
          <w:top w:val="nil"/>
          <w:left w:val="nil"/>
          <w:bottom w:val="nil"/>
          <w:right w:val="nil"/>
          <w:between w:val="nil"/>
        </w:pBdr>
        <w:tabs>
          <w:tab w:val="left" w:pos="708"/>
        </w:tabs>
        <w:jc w:val="both"/>
        <w:rPr>
          <w:rFonts w:ascii="Arial" w:hAnsi="Arial" w:cs="Arial"/>
          <w:sz w:val="22"/>
          <w:szCs w:val="22"/>
        </w:rPr>
      </w:pPr>
      <w:r w:rsidRPr="00CA03D7">
        <w:rPr>
          <w:rFonts w:ascii="Arial" w:hAnsi="Arial" w:cs="Arial"/>
          <w:sz w:val="22"/>
          <w:szCs w:val="22"/>
        </w:rPr>
        <w:t xml:space="preserve">Dado lo anterior, este documento se divide en </w:t>
      </w:r>
      <w:r w:rsidR="00BE0D2B">
        <w:rPr>
          <w:rFonts w:ascii="Arial" w:hAnsi="Arial" w:cs="Arial"/>
          <w:sz w:val="22"/>
          <w:szCs w:val="22"/>
        </w:rPr>
        <w:t xml:space="preserve">dos </w:t>
      </w:r>
      <w:r w:rsidR="004F72DC">
        <w:rPr>
          <w:rFonts w:ascii="Arial" w:hAnsi="Arial" w:cs="Arial"/>
          <w:sz w:val="22"/>
          <w:szCs w:val="22"/>
        </w:rPr>
        <w:t>(</w:t>
      </w:r>
      <w:r w:rsidR="00BE0D2B">
        <w:rPr>
          <w:rFonts w:ascii="Arial" w:hAnsi="Arial" w:cs="Arial"/>
          <w:sz w:val="22"/>
          <w:szCs w:val="22"/>
        </w:rPr>
        <w:t>2</w:t>
      </w:r>
      <w:r w:rsidR="004F72DC">
        <w:rPr>
          <w:rFonts w:ascii="Arial" w:hAnsi="Arial" w:cs="Arial"/>
          <w:sz w:val="22"/>
          <w:szCs w:val="22"/>
        </w:rPr>
        <w:t>)</w:t>
      </w:r>
      <w:r w:rsidRPr="00CA03D7">
        <w:rPr>
          <w:rFonts w:ascii="Arial" w:hAnsi="Arial" w:cs="Arial"/>
          <w:sz w:val="22"/>
          <w:szCs w:val="22"/>
        </w:rPr>
        <w:t xml:space="preserve"> partes:</w:t>
      </w:r>
      <w:r>
        <w:rPr>
          <w:rFonts w:ascii="Arial" w:hAnsi="Arial" w:cs="Arial"/>
          <w:sz w:val="22"/>
          <w:szCs w:val="22"/>
        </w:rPr>
        <w:t xml:space="preserve"> los u</w:t>
      </w:r>
      <w:r w:rsidR="004F72DC">
        <w:rPr>
          <w:rFonts w:ascii="Arial" w:hAnsi="Arial" w:cs="Arial"/>
          <w:sz w:val="22"/>
          <w:szCs w:val="22"/>
        </w:rPr>
        <w:t>suarios y servicios del IDEP,</w:t>
      </w:r>
      <w:r w:rsidRPr="00CA03D7">
        <w:rPr>
          <w:rFonts w:ascii="Arial" w:hAnsi="Arial" w:cs="Arial"/>
          <w:sz w:val="22"/>
          <w:szCs w:val="22"/>
        </w:rPr>
        <w:t xml:space="preserve"> </w:t>
      </w:r>
      <w:r w:rsidR="00BE0D2B">
        <w:rPr>
          <w:rFonts w:ascii="Arial" w:hAnsi="Arial" w:cs="Arial"/>
          <w:sz w:val="22"/>
          <w:szCs w:val="22"/>
        </w:rPr>
        <w:t>y los resultados de las encuestas de satisfacción para la</w:t>
      </w:r>
      <w:r w:rsidRPr="00CA03D7">
        <w:rPr>
          <w:rFonts w:ascii="Arial" w:hAnsi="Arial" w:cs="Arial"/>
          <w:sz w:val="22"/>
          <w:szCs w:val="22"/>
        </w:rPr>
        <w:t xml:space="preserve"> evaluación de la atención a PQRS</w:t>
      </w:r>
      <w:r w:rsidR="00A92746">
        <w:rPr>
          <w:rFonts w:ascii="Arial" w:hAnsi="Arial" w:cs="Arial"/>
          <w:sz w:val="22"/>
          <w:szCs w:val="22"/>
        </w:rPr>
        <w:t xml:space="preserve">, </w:t>
      </w:r>
      <w:r w:rsidRPr="00CA03D7">
        <w:rPr>
          <w:rFonts w:ascii="Arial" w:hAnsi="Arial" w:cs="Arial"/>
          <w:sz w:val="22"/>
          <w:szCs w:val="22"/>
        </w:rPr>
        <w:t xml:space="preserve">la encuesta de satisfacción de usuarios </w:t>
      </w:r>
      <w:r w:rsidR="004F72DC">
        <w:rPr>
          <w:rFonts w:ascii="Arial" w:hAnsi="Arial" w:cs="Arial"/>
          <w:sz w:val="22"/>
          <w:szCs w:val="22"/>
        </w:rPr>
        <w:t xml:space="preserve">de la </w:t>
      </w:r>
      <w:r w:rsidRPr="00CA03D7">
        <w:rPr>
          <w:rFonts w:ascii="Arial" w:hAnsi="Arial" w:cs="Arial"/>
          <w:sz w:val="22"/>
          <w:szCs w:val="22"/>
        </w:rPr>
        <w:t>OPA – Postulación de artículos</w:t>
      </w:r>
      <w:r w:rsidR="00A92746">
        <w:rPr>
          <w:rFonts w:ascii="Arial" w:hAnsi="Arial" w:cs="Arial"/>
          <w:sz w:val="22"/>
          <w:szCs w:val="22"/>
        </w:rPr>
        <w:t xml:space="preserve"> y la encuesta de satisfacción de eventos </w:t>
      </w:r>
      <w:r w:rsidRPr="00CA03D7">
        <w:rPr>
          <w:rFonts w:ascii="Arial" w:hAnsi="Arial" w:cs="Arial"/>
          <w:sz w:val="22"/>
          <w:szCs w:val="22"/>
        </w:rPr>
        <w:t xml:space="preserve">presentando los resultados más relevantes de cada una de las encuestas aplicadas y el análisis de la información suministrada por los encuestados. </w:t>
      </w:r>
    </w:p>
    <w:p w14:paraId="7D869181" w14:textId="77777777" w:rsidR="00C714BA" w:rsidRPr="00CA03D7" w:rsidRDefault="00C714BA" w:rsidP="00CA03D7">
      <w:pPr>
        <w:pBdr>
          <w:top w:val="nil"/>
          <w:left w:val="nil"/>
          <w:bottom w:val="nil"/>
          <w:right w:val="nil"/>
          <w:between w:val="nil"/>
        </w:pBdr>
        <w:tabs>
          <w:tab w:val="left" w:pos="708"/>
        </w:tabs>
        <w:jc w:val="both"/>
        <w:rPr>
          <w:rFonts w:ascii="Arial" w:eastAsiaTheme="minorHAnsi" w:hAnsi="Arial" w:cs="Arial"/>
          <w:sz w:val="22"/>
          <w:szCs w:val="22"/>
        </w:rPr>
      </w:pPr>
    </w:p>
    <w:p w14:paraId="60DB4A69" w14:textId="77777777" w:rsidR="00D72244" w:rsidRPr="00D52C6E" w:rsidRDefault="00D72244">
      <w:pPr>
        <w:pBdr>
          <w:top w:val="nil"/>
          <w:left w:val="nil"/>
          <w:bottom w:val="nil"/>
          <w:right w:val="nil"/>
          <w:between w:val="nil"/>
        </w:pBdr>
        <w:tabs>
          <w:tab w:val="left" w:pos="708"/>
        </w:tabs>
        <w:jc w:val="both"/>
        <w:rPr>
          <w:rFonts w:ascii="Arial" w:eastAsia="Arial" w:hAnsi="Arial" w:cs="Arial"/>
          <w:b/>
          <w:sz w:val="22"/>
          <w:szCs w:val="22"/>
        </w:rPr>
      </w:pPr>
    </w:p>
    <w:p w14:paraId="57C29162" w14:textId="1D1096CF" w:rsidR="00D72244" w:rsidRDefault="00BB130C" w:rsidP="00A00D9B">
      <w:pPr>
        <w:pStyle w:val="Ttulo1"/>
        <w:numPr>
          <w:ilvl w:val="0"/>
          <w:numId w:val="5"/>
        </w:numPr>
        <w:spacing w:line="240" w:lineRule="auto"/>
        <w:jc w:val="left"/>
        <w:rPr>
          <w:sz w:val="22"/>
          <w:szCs w:val="22"/>
        </w:rPr>
      </w:pPr>
      <w:bookmarkStart w:id="3" w:name="_Toc70515670"/>
      <w:r w:rsidRPr="00D52C6E">
        <w:rPr>
          <w:sz w:val="22"/>
          <w:szCs w:val="22"/>
        </w:rPr>
        <w:t>USUARIOS Y SERVICIOS DEL IDEP</w:t>
      </w:r>
      <w:bookmarkEnd w:id="3"/>
    </w:p>
    <w:p w14:paraId="574F6CDF" w14:textId="77777777" w:rsidR="00C714BA" w:rsidRPr="00C714BA" w:rsidRDefault="00C714BA" w:rsidP="00C714BA">
      <w:pPr>
        <w:pStyle w:val="Normal1"/>
      </w:pPr>
    </w:p>
    <w:p w14:paraId="5E504460" w14:textId="5B16A421" w:rsidR="00D72244" w:rsidRPr="00D52C6E" w:rsidRDefault="00BB130C" w:rsidP="00A00D9B">
      <w:pPr>
        <w:pStyle w:val="Ttulo2"/>
        <w:numPr>
          <w:ilvl w:val="1"/>
          <w:numId w:val="3"/>
        </w:numPr>
        <w:rPr>
          <w:rFonts w:ascii="Arial" w:eastAsia="Arial" w:hAnsi="Arial" w:cs="Arial"/>
          <w:color w:val="000000"/>
          <w:sz w:val="22"/>
          <w:szCs w:val="22"/>
        </w:rPr>
      </w:pPr>
      <w:bookmarkStart w:id="4" w:name="_Toc70515671"/>
      <w:r w:rsidRPr="00D52C6E">
        <w:rPr>
          <w:rFonts w:ascii="Arial" w:eastAsia="Arial" w:hAnsi="Arial" w:cs="Arial"/>
          <w:color w:val="000000"/>
          <w:sz w:val="22"/>
          <w:szCs w:val="22"/>
        </w:rPr>
        <w:t>Usuarios y partes interesadas</w:t>
      </w:r>
      <w:bookmarkEnd w:id="4"/>
      <w:r w:rsidRPr="00D52C6E">
        <w:rPr>
          <w:rFonts w:ascii="Arial" w:eastAsia="Arial" w:hAnsi="Arial" w:cs="Arial"/>
          <w:color w:val="000000"/>
          <w:sz w:val="22"/>
          <w:szCs w:val="22"/>
        </w:rPr>
        <w:t xml:space="preserve"> </w:t>
      </w:r>
    </w:p>
    <w:p w14:paraId="518BC4C3" w14:textId="69E0D0A1" w:rsidR="00D72244" w:rsidRPr="00D52C6E" w:rsidRDefault="004F72DC" w:rsidP="004F72DC">
      <w:pPr>
        <w:tabs>
          <w:tab w:val="left" w:pos="0"/>
        </w:tabs>
        <w:spacing w:before="240" w:after="240"/>
        <w:jc w:val="both"/>
        <w:rPr>
          <w:rFonts w:ascii="Arial" w:eastAsia="Arial" w:hAnsi="Arial" w:cs="Arial"/>
          <w:sz w:val="22"/>
          <w:szCs w:val="22"/>
        </w:rPr>
      </w:pPr>
      <w:r>
        <w:rPr>
          <w:rFonts w:ascii="Arial" w:eastAsia="Arial" w:hAnsi="Arial" w:cs="Arial"/>
          <w:color w:val="000000"/>
          <w:sz w:val="22"/>
          <w:szCs w:val="22"/>
        </w:rPr>
        <w:t>Lo</w:t>
      </w:r>
      <w:r w:rsidR="00BB130C" w:rsidRPr="00D52C6E">
        <w:rPr>
          <w:rFonts w:ascii="Arial" w:eastAsia="Arial" w:hAnsi="Arial" w:cs="Arial"/>
          <w:sz w:val="22"/>
          <w:szCs w:val="22"/>
        </w:rPr>
        <w:t>s grupos de valor, grupos de interés y partes interesadas que el IDEP ha identificado</w:t>
      </w:r>
      <w:r>
        <w:rPr>
          <w:rFonts w:ascii="Arial" w:eastAsia="Arial" w:hAnsi="Arial" w:cs="Arial"/>
          <w:sz w:val="22"/>
          <w:szCs w:val="22"/>
        </w:rPr>
        <w:t xml:space="preserve"> son: d</w:t>
      </w:r>
      <w:r w:rsidR="00BB130C" w:rsidRPr="00D52C6E">
        <w:rPr>
          <w:rFonts w:ascii="Arial" w:eastAsia="Arial" w:hAnsi="Arial" w:cs="Arial"/>
          <w:sz w:val="22"/>
          <w:szCs w:val="22"/>
        </w:rPr>
        <w:t>ocentes del Distrito Capital</w:t>
      </w:r>
      <w:r>
        <w:rPr>
          <w:rFonts w:ascii="Arial" w:eastAsia="Arial" w:hAnsi="Arial" w:cs="Arial"/>
          <w:sz w:val="22"/>
          <w:szCs w:val="22"/>
        </w:rPr>
        <w:t>; d</w:t>
      </w:r>
      <w:r w:rsidR="00BB130C" w:rsidRPr="00D52C6E">
        <w:rPr>
          <w:rFonts w:ascii="Arial" w:eastAsia="Arial" w:hAnsi="Arial" w:cs="Arial"/>
          <w:sz w:val="22"/>
          <w:szCs w:val="22"/>
        </w:rPr>
        <w:t>irectivos docentes</w:t>
      </w:r>
      <w:r>
        <w:rPr>
          <w:rFonts w:ascii="Arial" w:eastAsia="Arial" w:hAnsi="Arial" w:cs="Arial"/>
          <w:sz w:val="22"/>
          <w:szCs w:val="22"/>
        </w:rPr>
        <w:t>; i</w:t>
      </w:r>
      <w:r w:rsidR="00BB130C" w:rsidRPr="00D52C6E">
        <w:rPr>
          <w:rFonts w:ascii="Arial" w:eastAsia="Arial" w:hAnsi="Arial" w:cs="Arial"/>
          <w:sz w:val="22"/>
          <w:szCs w:val="22"/>
        </w:rPr>
        <w:t>nvestigadores, centros de investigación y académicos</w:t>
      </w:r>
      <w:r>
        <w:rPr>
          <w:rFonts w:ascii="Arial" w:eastAsia="Arial" w:hAnsi="Arial" w:cs="Arial"/>
          <w:sz w:val="22"/>
          <w:szCs w:val="22"/>
        </w:rPr>
        <w:t>; i</w:t>
      </w:r>
      <w:r w:rsidR="00BB130C" w:rsidRPr="00D52C6E">
        <w:rPr>
          <w:rFonts w:ascii="Arial" w:eastAsia="Arial" w:hAnsi="Arial" w:cs="Arial"/>
          <w:sz w:val="22"/>
          <w:szCs w:val="22"/>
        </w:rPr>
        <w:t>nstituciones educativas, colegios, escuelas normales, estudiantes y facultades de educación</w:t>
      </w:r>
      <w:r>
        <w:rPr>
          <w:rFonts w:ascii="Arial" w:eastAsia="Arial" w:hAnsi="Arial" w:cs="Arial"/>
          <w:sz w:val="22"/>
          <w:szCs w:val="22"/>
        </w:rPr>
        <w:t>; o</w:t>
      </w:r>
      <w:r w:rsidR="00BB130C" w:rsidRPr="00D52C6E">
        <w:rPr>
          <w:rFonts w:ascii="Arial" w:eastAsia="Arial" w:hAnsi="Arial" w:cs="Arial"/>
          <w:sz w:val="22"/>
          <w:szCs w:val="22"/>
        </w:rPr>
        <w:t>rganizaciones sociales representativas de la comunidad</w:t>
      </w:r>
      <w:r>
        <w:rPr>
          <w:rFonts w:ascii="Arial" w:eastAsia="Arial" w:hAnsi="Arial" w:cs="Arial"/>
          <w:sz w:val="22"/>
          <w:szCs w:val="22"/>
        </w:rPr>
        <w:t>; r</w:t>
      </w:r>
      <w:r w:rsidR="00BB130C" w:rsidRPr="00D52C6E">
        <w:rPr>
          <w:rFonts w:ascii="Arial" w:eastAsia="Arial" w:hAnsi="Arial" w:cs="Arial"/>
          <w:sz w:val="22"/>
          <w:szCs w:val="22"/>
        </w:rPr>
        <w:t>epresentantes de los gremios y la academia</w:t>
      </w:r>
      <w:r>
        <w:rPr>
          <w:rFonts w:ascii="Arial" w:eastAsia="Arial" w:hAnsi="Arial" w:cs="Arial"/>
          <w:sz w:val="22"/>
          <w:szCs w:val="22"/>
        </w:rPr>
        <w:t>; e</w:t>
      </w:r>
      <w:r w:rsidR="00BB130C" w:rsidRPr="00D52C6E">
        <w:rPr>
          <w:rFonts w:ascii="Arial" w:eastAsia="Arial" w:hAnsi="Arial" w:cs="Arial"/>
          <w:sz w:val="22"/>
          <w:szCs w:val="22"/>
        </w:rPr>
        <w:t>ntidades estatales del nivel nacional y distrital</w:t>
      </w:r>
      <w:r>
        <w:rPr>
          <w:rFonts w:ascii="Arial" w:eastAsia="Arial" w:hAnsi="Arial" w:cs="Arial"/>
          <w:sz w:val="22"/>
          <w:szCs w:val="22"/>
        </w:rPr>
        <w:t>; e</w:t>
      </w:r>
      <w:r w:rsidR="00BB130C" w:rsidRPr="00D52C6E">
        <w:rPr>
          <w:rFonts w:ascii="Arial" w:eastAsia="Arial" w:hAnsi="Arial" w:cs="Arial"/>
          <w:sz w:val="22"/>
          <w:szCs w:val="22"/>
        </w:rPr>
        <w:t>ntidades estatales internacional</w:t>
      </w:r>
      <w:r>
        <w:rPr>
          <w:rFonts w:ascii="Arial" w:eastAsia="Arial" w:hAnsi="Arial" w:cs="Arial"/>
          <w:sz w:val="22"/>
          <w:szCs w:val="22"/>
        </w:rPr>
        <w:t>; o</w:t>
      </w:r>
      <w:r w:rsidR="00BB130C" w:rsidRPr="00D52C6E">
        <w:rPr>
          <w:rFonts w:ascii="Arial" w:eastAsia="Arial" w:hAnsi="Arial" w:cs="Arial"/>
          <w:sz w:val="22"/>
          <w:szCs w:val="22"/>
        </w:rPr>
        <w:t>rganismos de control</w:t>
      </w:r>
      <w:r>
        <w:rPr>
          <w:rFonts w:ascii="Arial" w:eastAsia="Arial" w:hAnsi="Arial" w:cs="Arial"/>
          <w:sz w:val="22"/>
          <w:szCs w:val="22"/>
        </w:rPr>
        <w:t>; s</w:t>
      </w:r>
      <w:r w:rsidR="00BB130C" w:rsidRPr="00D52C6E">
        <w:rPr>
          <w:rFonts w:ascii="Arial" w:eastAsia="Arial" w:hAnsi="Arial" w:cs="Arial"/>
          <w:sz w:val="22"/>
          <w:szCs w:val="22"/>
        </w:rPr>
        <w:t>ervidores públicos y contratistas</w:t>
      </w:r>
      <w:r>
        <w:rPr>
          <w:rFonts w:ascii="Arial" w:eastAsia="Arial" w:hAnsi="Arial" w:cs="Arial"/>
          <w:sz w:val="22"/>
          <w:szCs w:val="22"/>
        </w:rPr>
        <w:t>; p</w:t>
      </w:r>
      <w:r w:rsidR="00BB130C" w:rsidRPr="00D52C6E">
        <w:rPr>
          <w:rFonts w:ascii="Arial" w:eastAsia="Arial" w:hAnsi="Arial" w:cs="Arial"/>
          <w:sz w:val="22"/>
          <w:szCs w:val="22"/>
        </w:rPr>
        <w:t>ersonas interesadas</w:t>
      </w:r>
      <w:r>
        <w:rPr>
          <w:rFonts w:ascii="Arial" w:eastAsia="Arial" w:hAnsi="Arial" w:cs="Arial"/>
          <w:sz w:val="22"/>
          <w:szCs w:val="22"/>
        </w:rPr>
        <w:t>; o</w:t>
      </w:r>
      <w:r w:rsidR="00BB130C" w:rsidRPr="00D52C6E">
        <w:rPr>
          <w:rFonts w:ascii="Arial" w:eastAsia="Arial" w:hAnsi="Arial" w:cs="Arial"/>
          <w:sz w:val="22"/>
          <w:szCs w:val="22"/>
        </w:rPr>
        <w:t>rganizaciones no gubernamentales</w:t>
      </w:r>
      <w:r>
        <w:rPr>
          <w:rFonts w:ascii="Arial" w:eastAsia="Arial" w:hAnsi="Arial" w:cs="Arial"/>
          <w:sz w:val="22"/>
          <w:szCs w:val="22"/>
        </w:rPr>
        <w:t>; m</w:t>
      </w:r>
      <w:r w:rsidR="00BB130C" w:rsidRPr="00D52C6E">
        <w:rPr>
          <w:rFonts w:ascii="Arial" w:eastAsia="Arial" w:hAnsi="Arial" w:cs="Arial"/>
          <w:sz w:val="22"/>
          <w:szCs w:val="22"/>
        </w:rPr>
        <w:t>edios de comunicación, prensa, radio, televisión nacional y regional</w:t>
      </w:r>
      <w:r w:rsidR="002C4C52">
        <w:rPr>
          <w:rFonts w:ascii="Arial" w:eastAsia="Arial" w:hAnsi="Arial" w:cs="Arial"/>
          <w:sz w:val="22"/>
          <w:szCs w:val="22"/>
        </w:rPr>
        <w:t xml:space="preserve">. Como se encuentran establecidos en el formato </w:t>
      </w:r>
      <w:r w:rsidR="002C4C52" w:rsidRPr="002C4C52">
        <w:rPr>
          <w:rFonts w:ascii="Arial" w:eastAsia="Arial" w:hAnsi="Arial" w:cs="Arial"/>
          <w:sz w:val="22"/>
          <w:szCs w:val="22"/>
        </w:rPr>
        <w:t>FT-AC-10-05</w:t>
      </w:r>
      <w:r w:rsidR="002C4C52">
        <w:rPr>
          <w:rFonts w:ascii="Arial" w:eastAsia="Arial" w:hAnsi="Arial" w:cs="Arial"/>
          <w:sz w:val="22"/>
          <w:szCs w:val="22"/>
        </w:rPr>
        <w:t xml:space="preserve"> ubicado en: </w:t>
      </w:r>
      <w:hyperlink r:id="rId9" w:history="1">
        <w:r w:rsidR="002C4C52" w:rsidRPr="007506CD">
          <w:rPr>
            <w:rStyle w:val="Hipervnculo"/>
            <w:rFonts w:ascii="Arial" w:eastAsia="Arial" w:hAnsi="Arial" w:cs="Arial"/>
            <w:sz w:val="22"/>
            <w:szCs w:val="22"/>
          </w:rPr>
          <w:t>http://www.idep.edu.co/sites/default/files/Grupos_valor-interes_y_partes_interesadas_Diligenciado.pdf</w:t>
        </w:r>
      </w:hyperlink>
      <w:r w:rsidR="002C4C52">
        <w:rPr>
          <w:rFonts w:ascii="Arial" w:eastAsia="Arial" w:hAnsi="Arial" w:cs="Arial"/>
          <w:sz w:val="22"/>
          <w:szCs w:val="22"/>
        </w:rPr>
        <w:t xml:space="preserve"> </w:t>
      </w:r>
    </w:p>
    <w:p w14:paraId="7A084314" w14:textId="137BD47D" w:rsidR="00D72244" w:rsidRPr="00D52C6E" w:rsidRDefault="004F72DC">
      <w:pPr>
        <w:pStyle w:val="Ttulo2"/>
        <w:rPr>
          <w:rFonts w:ascii="Arial" w:eastAsia="Arial" w:hAnsi="Arial" w:cs="Arial"/>
          <w:color w:val="000000"/>
          <w:sz w:val="22"/>
          <w:szCs w:val="22"/>
        </w:rPr>
      </w:pPr>
      <w:r>
        <w:rPr>
          <w:rFonts w:ascii="Arial" w:eastAsia="Arial" w:hAnsi="Arial" w:cs="Arial"/>
          <w:color w:val="000000"/>
          <w:sz w:val="22"/>
          <w:szCs w:val="22"/>
        </w:rPr>
        <w:t>1</w:t>
      </w:r>
      <w:r w:rsidR="00BB130C" w:rsidRPr="00D52C6E">
        <w:rPr>
          <w:rFonts w:ascii="Arial" w:eastAsia="Arial" w:hAnsi="Arial" w:cs="Arial"/>
          <w:color w:val="000000"/>
          <w:sz w:val="22"/>
          <w:szCs w:val="22"/>
        </w:rPr>
        <w:t xml:space="preserve">.2 Servicios que presta el IDEP </w:t>
      </w:r>
    </w:p>
    <w:p w14:paraId="2A025918" w14:textId="77777777" w:rsidR="00D72244" w:rsidRPr="00D52C6E" w:rsidRDefault="00BB130C">
      <w:pPr>
        <w:tabs>
          <w:tab w:val="left" w:pos="0"/>
        </w:tabs>
        <w:spacing w:before="240" w:after="240"/>
        <w:jc w:val="both"/>
        <w:rPr>
          <w:rFonts w:ascii="Arial" w:eastAsia="Arial" w:hAnsi="Arial" w:cs="Arial"/>
          <w:sz w:val="22"/>
          <w:szCs w:val="22"/>
        </w:rPr>
      </w:pPr>
      <w:r w:rsidRPr="00D52C6E">
        <w:rPr>
          <w:rFonts w:ascii="Arial" w:eastAsia="Arial" w:hAnsi="Arial" w:cs="Arial"/>
          <w:sz w:val="22"/>
          <w:szCs w:val="22"/>
        </w:rPr>
        <w:t>Algunos de los productos y servicios que ofrece el IDEP son:</w:t>
      </w:r>
    </w:p>
    <w:p w14:paraId="6B7598AD" w14:textId="77777777" w:rsidR="00BE0D2B" w:rsidRDefault="00BB130C" w:rsidP="00A00D9B">
      <w:pPr>
        <w:pStyle w:val="Prrafodelista"/>
        <w:numPr>
          <w:ilvl w:val="0"/>
          <w:numId w:val="4"/>
        </w:numPr>
        <w:pBdr>
          <w:top w:val="nil"/>
          <w:left w:val="nil"/>
          <w:bottom w:val="nil"/>
          <w:right w:val="nil"/>
          <w:between w:val="nil"/>
        </w:pBdr>
        <w:tabs>
          <w:tab w:val="left" w:pos="0"/>
          <w:tab w:val="left" w:pos="142"/>
        </w:tabs>
        <w:spacing w:before="240"/>
        <w:jc w:val="both"/>
        <w:rPr>
          <w:rFonts w:ascii="Arial" w:eastAsia="Arial" w:hAnsi="Arial" w:cs="Arial"/>
          <w:color w:val="000000"/>
        </w:rPr>
      </w:pPr>
      <w:r w:rsidRPr="00BE0D2B">
        <w:rPr>
          <w:rFonts w:ascii="Arial" w:eastAsia="Arial" w:hAnsi="Arial" w:cs="Arial"/>
          <w:color w:val="000000"/>
        </w:rPr>
        <w:lastRenderedPageBreak/>
        <w:t>Participación en procesos de cualificación docente</w:t>
      </w:r>
      <w:r w:rsidRPr="00BE0D2B">
        <w:rPr>
          <w:rFonts w:ascii="Arial" w:eastAsia="Arial" w:hAnsi="Arial" w:cs="Arial"/>
          <w:b/>
          <w:color w:val="000000"/>
        </w:rPr>
        <w:t>:</w:t>
      </w:r>
      <w:r w:rsidRPr="00BE0D2B">
        <w:rPr>
          <w:rFonts w:ascii="Arial" w:eastAsia="Arial" w:hAnsi="Arial" w:cs="Arial"/>
          <w:color w:val="000000"/>
        </w:rPr>
        <w:t xml:space="preserve"> el IDEP ofrece oportunidades de cualificación especialmente dirigidas a fortalecer procesos de innovación, investigación y conformar comunidades de saber y de práctica pedagógica.</w:t>
      </w:r>
    </w:p>
    <w:p w14:paraId="19BDE3CC" w14:textId="77777777" w:rsidR="00BE0D2B" w:rsidRDefault="00BB130C" w:rsidP="00A00D9B">
      <w:pPr>
        <w:pStyle w:val="Prrafodelista"/>
        <w:numPr>
          <w:ilvl w:val="0"/>
          <w:numId w:val="4"/>
        </w:numPr>
        <w:pBdr>
          <w:top w:val="nil"/>
          <w:left w:val="nil"/>
          <w:bottom w:val="nil"/>
          <w:right w:val="nil"/>
          <w:between w:val="nil"/>
        </w:pBdr>
        <w:tabs>
          <w:tab w:val="left" w:pos="0"/>
          <w:tab w:val="left" w:pos="142"/>
        </w:tabs>
        <w:spacing w:before="240"/>
        <w:jc w:val="both"/>
        <w:rPr>
          <w:rFonts w:ascii="Arial" w:eastAsia="Arial" w:hAnsi="Arial" w:cs="Arial"/>
          <w:color w:val="000000"/>
        </w:rPr>
      </w:pPr>
      <w:r w:rsidRPr="00BE0D2B">
        <w:rPr>
          <w:rFonts w:ascii="Arial" w:eastAsia="Arial" w:hAnsi="Arial" w:cs="Arial"/>
          <w:color w:val="000000"/>
        </w:rPr>
        <w:t>Reconocimiento docente: el IDEP, ofrece oportunidades de participación para docentes y redes de docentes en eventos académicos y culturales. Además, anualmente se realiza un reconocimiento a los mejores trabajos de investigación e innovación presentados por los docentes del Distrito, con el Premio a la investigación e innovación educativa.</w:t>
      </w:r>
    </w:p>
    <w:p w14:paraId="77CA8FF1" w14:textId="77777777" w:rsidR="00BE0D2B" w:rsidRPr="00BE0D2B" w:rsidRDefault="00BB130C" w:rsidP="00A00D9B">
      <w:pPr>
        <w:pStyle w:val="Prrafodelista"/>
        <w:numPr>
          <w:ilvl w:val="0"/>
          <w:numId w:val="4"/>
        </w:numPr>
        <w:pBdr>
          <w:top w:val="nil"/>
          <w:left w:val="nil"/>
          <w:bottom w:val="nil"/>
          <w:right w:val="nil"/>
          <w:between w:val="nil"/>
        </w:pBdr>
        <w:tabs>
          <w:tab w:val="left" w:pos="0"/>
          <w:tab w:val="left" w:pos="142"/>
        </w:tabs>
        <w:spacing w:before="240"/>
        <w:jc w:val="both"/>
        <w:rPr>
          <w:rFonts w:ascii="Arial" w:eastAsia="Arial" w:hAnsi="Arial" w:cs="Arial"/>
          <w:color w:val="000000"/>
        </w:rPr>
      </w:pPr>
      <w:r w:rsidRPr="00BE0D2B">
        <w:rPr>
          <w:rFonts w:ascii="Arial" w:eastAsia="Arial" w:hAnsi="Arial" w:cs="Arial"/>
          <w:color w:val="000000"/>
        </w:rPr>
        <w:t>Revista Educación y ciudad: Indexada en la categoría C de Colciencias, esta publicación semestral busca potenciar la reflexión y el debate sobre temas relacionados con la educación y la pedagogía. Puede consultar todos los artículos de la revista Educación y ciudad, así como las convocatorias abiertas para postular artículos, a través del revistero virtual:</w:t>
      </w:r>
      <w:hyperlink r:id="rId10">
        <w:r w:rsidRPr="00BE0D2B">
          <w:rPr>
            <w:rFonts w:ascii="Arial" w:eastAsia="Arial" w:hAnsi="Arial" w:cs="Arial"/>
            <w:color w:val="000000"/>
          </w:rPr>
          <w:t xml:space="preserve"> </w:t>
        </w:r>
      </w:hyperlink>
      <w:hyperlink r:id="rId11">
        <w:r w:rsidRPr="00BE0D2B">
          <w:rPr>
            <w:rFonts w:ascii="Arial" w:eastAsia="Arial" w:hAnsi="Arial" w:cs="Arial"/>
            <w:color w:val="0000FF"/>
            <w:u w:val="single"/>
          </w:rPr>
          <w:t>https://revistas.idep.edu.co/index.php/educacion-y-ciudad</w:t>
        </w:r>
      </w:hyperlink>
    </w:p>
    <w:p w14:paraId="552B843C" w14:textId="77777777" w:rsidR="00BE0D2B" w:rsidRPr="00BE0D2B" w:rsidRDefault="00BB130C" w:rsidP="00A00D9B">
      <w:pPr>
        <w:pStyle w:val="Prrafodelista"/>
        <w:numPr>
          <w:ilvl w:val="0"/>
          <w:numId w:val="4"/>
        </w:numPr>
        <w:pBdr>
          <w:top w:val="nil"/>
          <w:left w:val="nil"/>
          <w:bottom w:val="nil"/>
          <w:right w:val="nil"/>
          <w:between w:val="nil"/>
        </w:pBdr>
        <w:tabs>
          <w:tab w:val="left" w:pos="0"/>
          <w:tab w:val="left" w:pos="142"/>
        </w:tabs>
        <w:spacing w:before="240"/>
        <w:jc w:val="both"/>
        <w:rPr>
          <w:rFonts w:ascii="Arial" w:eastAsia="Arial" w:hAnsi="Arial" w:cs="Arial"/>
          <w:color w:val="000000"/>
        </w:rPr>
      </w:pPr>
      <w:r w:rsidRPr="00BE0D2B">
        <w:rPr>
          <w:rFonts w:ascii="Arial" w:eastAsia="Arial" w:hAnsi="Arial" w:cs="Arial"/>
          <w:color w:val="000000"/>
        </w:rPr>
        <w:t>Magazín Aula Urbana: Esta publicación trimestral promueve la difusión de experiencias e innovaciones pedagógicas desarrolladas por los maestros y maestras de los colegios distritales, en el contexto de las acciones adelantadas por el IDEP. Puede consultar todos los artículos del Magazín Aula Urbana a través del revistero virtual:</w:t>
      </w:r>
      <w:hyperlink r:id="rId12">
        <w:r w:rsidRPr="00BE0D2B">
          <w:rPr>
            <w:rFonts w:ascii="Arial" w:eastAsia="Arial" w:hAnsi="Arial" w:cs="Arial"/>
            <w:color w:val="000000"/>
          </w:rPr>
          <w:t xml:space="preserve"> </w:t>
        </w:r>
      </w:hyperlink>
      <w:hyperlink r:id="rId13">
        <w:r w:rsidRPr="00BE0D2B">
          <w:rPr>
            <w:rFonts w:ascii="Arial" w:eastAsia="Arial" w:hAnsi="Arial" w:cs="Arial"/>
            <w:color w:val="0000FF"/>
            <w:u w:val="single"/>
          </w:rPr>
          <w:t>https://revistas.idep.edu.co/index.php/mau</w:t>
        </w:r>
      </w:hyperlink>
    </w:p>
    <w:p w14:paraId="29D5D66F" w14:textId="71286DA9" w:rsidR="00D72244" w:rsidRDefault="00BB130C" w:rsidP="00A00D9B">
      <w:pPr>
        <w:pStyle w:val="Prrafodelista"/>
        <w:numPr>
          <w:ilvl w:val="0"/>
          <w:numId w:val="4"/>
        </w:numPr>
        <w:pBdr>
          <w:top w:val="nil"/>
          <w:left w:val="nil"/>
          <w:bottom w:val="nil"/>
          <w:right w:val="nil"/>
          <w:between w:val="nil"/>
        </w:pBdr>
        <w:tabs>
          <w:tab w:val="left" w:pos="0"/>
          <w:tab w:val="left" w:pos="142"/>
        </w:tabs>
        <w:spacing w:before="240"/>
        <w:jc w:val="both"/>
        <w:rPr>
          <w:rFonts w:ascii="Arial" w:eastAsia="Arial" w:hAnsi="Arial" w:cs="Arial"/>
          <w:color w:val="000000"/>
        </w:rPr>
      </w:pPr>
      <w:r w:rsidRPr="00BE0D2B">
        <w:rPr>
          <w:rFonts w:ascii="Arial" w:eastAsia="Arial" w:hAnsi="Arial" w:cs="Arial"/>
          <w:color w:val="000000"/>
        </w:rPr>
        <w:t>Publicaciones: El IDEP ha publicado más de 300 libros, 600 informes de investigación y 200 audiovisuales que pueden ser consultados en el Centro de documentación ubicado en sus instalaciones. Además, todas sus publicaciones pueden descargarse gratuitamente en formato digital a través de los sitios web:</w:t>
      </w:r>
      <w:hyperlink r:id="rId14">
        <w:r w:rsidRPr="00BE0D2B">
          <w:rPr>
            <w:rFonts w:ascii="Arial" w:eastAsia="Arial" w:hAnsi="Arial" w:cs="Arial"/>
            <w:color w:val="000000"/>
          </w:rPr>
          <w:t xml:space="preserve"> </w:t>
        </w:r>
      </w:hyperlink>
      <w:hyperlink r:id="rId15">
        <w:r w:rsidRPr="00BE0D2B">
          <w:rPr>
            <w:rFonts w:ascii="Arial" w:eastAsia="Arial" w:hAnsi="Arial" w:cs="Arial"/>
            <w:color w:val="0000FF"/>
            <w:u w:val="single"/>
          </w:rPr>
          <w:t>https://repositorio.idep.edu.co/browse?type=type&amp;value=Libro&amp;order=DESC&amp;sort_by=2</w:t>
        </w:r>
      </w:hyperlink>
      <w:r w:rsidRPr="00BE0D2B">
        <w:rPr>
          <w:rFonts w:ascii="Arial" w:eastAsia="Arial" w:hAnsi="Arial" w:cs="Arial"/>
          <w:color w:val="000000"/>
        </w:rPr>
        <w:t xml:space="preserve"> </w:t>
      </w:r>
      <w:hyperlink r:id="rId16">
        <w:r w:rsidRPr="00BE0D2B">
          <w:rPr>
            <w:rFonts w:ascii="Arial" w:eastAsia="Arial" w:hAnsi="Arial" w:cs="Arial"/>
            <w:color w:val="0000FF"/>
            <w:u w:val="single"/>
          </w:rPr>
          <w:t xml:space="preserve"> </w:t>
        </w:r>
      </w:hyperlink>
      <w:hyperlink r:id="rId17">
        <w:r w:rsidRPr="00BE0D2B">
          <w:rPr>
            <w:rFonts w:ascii="Arial" w:eastAsia="Arial" w:hAnsi="Arial" w:cs="Arial"/>
            <w:color w:val="0000FF"/>
            <w:u w:val="single"/>
          </w:rPr>
          <w:t>https://descubridor.idep.edu.co/</w:t>
        </w:r>
      </w:hyperlink>
      <w:r w:rsidRPr="00BE0D2B">
        <w:rPr>
          <w:rFonts w:ascii="Arial" w:eastAsia="Arial" w:hAnsi="Arial" w:cs="Arial"/>
          <w:color w:val="000000"/>
        </w:rPr>
        <w:t xml:space="preserve"> y</w:t>
      </w:r>
      <w:hyperlink r:id="rId18">
        <w:r w:rsidRPr="00BE0D2B">
          <w:rPr>
            <w:rFonts w:ascii="Arial" w:eastAsia="Arial" w:hAnsi="Arial" w:cs="Arial"/>
            <w:color w:val="000000"/>
          </w:rPr>
          <w:t xml:space="preserve"> </w:t>
        </w:r>
      </w:hyperlink>
      <w:hyperlink r:id="rId19">
        <w:r w:rsidRPr="00BE0D2B">
          <w:rPr>
            <w:rFonts w:ascii="Arial" w:eastAsia="Arial" w:hAnsi="Arial" w:cs="Arial"/>
            <w:color w:val="0000FF"/>
            <w:u w:val="single"/>
          </w:rPr>
          <w:t>https://catalogo.idep.edu.co/</w:t>
        </w:r>
      </w:hyperlink>
    </w:p>
    <w:p w14:paraId="3703D9A4" w14:textId="044AB346" w:rsidR="002C4C52" w:rsidRDefault="002C4C52" w:rsidP="002C4C52">
      <w:pPr>
        <w:pBdr>
          <w:top w:val="nil"/>
          <w:left w:val="nil"/>
          <w:bottom w:val="nil"/>
          <w:right w:val="nil"/>
          <w:between w:val="nil"/>
        </w:pBdr>
        <w:tabs>
          <w:tab w:val="left" w:pos="0"/>
          <w:tab w:val="left" w:pos="142"/>
        </w:tabs>
        <w:spacing w:before="240"/>
        <w:jc w:val="both"/>
        <w:rPr>
          <w:rFonts w:ascii="Arial" w:eastAsia="Arial" w:hAnsi="Arial" w:cs="Arial"/>
          <w:color w:val="000000"/>
          <w:sz w:val="22"/>
          <w:szCs w:val="22"/>
        </w:rPr>
      </w:pPr>
      <w:r w:rsidRPr="002C4C52">
        <w:rPr>
          <w:rFonts w:ascii="Arial" w:eastAsia="Arial" w:hAnsi="Arial" w:cs="Arial"/>
          <w:color w:val="000000"/>
          <w:sz w:val="22"/>
          <w:szCs w:val="22"/>
        </w:rPr>
        <w:t xml:space="preserve">Los cuales </w:t>
      </w:r>
      <w:r>
        <w:rPr>
          <w:rFonts w:ascii="Arial" w:eastAsia="Arial" w:hAnsi="Arial" w:cs="Arial"/>
          <w:color w:val="000000"/>
          <w:sz w:val="22"/>
          <w:szCs w:val="22"/>
        </w:rPr>
        <w:t xml:space="preserve">pueden ser consultados en </w:t>
      </w:r>
      <w:hyperlink r:id="rId20" w:history="1">
        <w:r w:rsidRPr="007506CD">
          <w:rPr>
            <w:rStyle w:val="Hipervnculo"/>
            <w:rFonts w:ascii="Arial" w:eastAsia="Arial" w:hAnsi="Arial" w:cs="Arial"/>
            <w:sz w:val="22"/>
            <w:szCs w:val="22"/>
          </w:rPr>
          <w:t>http://www.idep.edu.co/?q=content/servicios-del-idep</w:t>
        </w:r>
      </w:hyperlink>
    </w:p>
    <w:p w14:paraId="0B902F14" w14:textId="04439949" w:rsidR="00D72244" w:rsidRPr="00D52C6E" w:rsidRDefault="004F72DC">
      <w:pPr>
        <w:pStyle w:val="Ttulo2"/>
        <w:rPr>
          <w:rFonts w:ascii="Arial" w:eastAsia="Arial" w:hAnsi="Arial" w:cs="Arial"/>
          <w:color w:val="000000"/>
          <w:sz w:val="22"/>
          <w:szCs w:val="22"/>
        </w:rPr>
      </w:pPr>
      <w:bookmarkStart w:id="5" w:name="_Toc70515673"/>
      <w:r>
        <w:rPr>
          <w:rFonts w:ascii="Arial" w:eastAsia="Arial" w:hAnsi="Arial" w:cs="Arial"/>
          <w:color w:val="000000"/>
          <w:sz w:val="22"/>
          <w:szCs w:val="22"/>
        </w:rPr>
        <w:t>1</w:t>
      </w:r>
      <w:r w:rsidR="00BB130C" w:rsidRPr="00D52C6E">
        <w:rPr>
          <w:rFonts w:ascii="Arial" w:eastAsia="Arial" w:hAnsi="Arial" w:cs="Arial"/>
          <w:color w:val="000000"/>
          <w:sz w:val="22"/>
          <w:szCs w:val="22"/>
        </w:rPr>
        <w:t>.3</w:t>
      </w:r>
      <w:r w:rsidR="00BB130C" w:rsidRPr="00D52C6E">
        <w:rPr>
          <w:rFonts w:ascii="Arial" w:eastAsia="Arial" w:hAnsi="Arial" w:cs="Arial"/>
          <w:sz w:val="22"/>
          <w:szCs w:val="22"/>
        </w:rPr>
        <w:t xml:space="preserve"> </w:t>
      </w:r>
      <w:r w:rsidR="00BB130C" w:rsidRPr="00D52C6E">
        <w:rPr>
          <w:rFonts w:ascii="Arial" w:eastAsia="Arial" w:hAnsi="Arial" w:cs="Arial"/>
          <w:color w:val="000000"/>
          <w:sz w:val="22"/>
          <w:szCs w:val="22"/>
        </w:rPr>
        <w:t>Otros Procedimientos Administrativos – OPAS</w:t>
      </w:r>
      <w:bookmarkEnd w:id="5"/>
    </w:p>
    <w:p w14:paraId="356AC212" w14:textId="77777777" w:rsidR="00D72244" w:rsidRPr="00D52C6E" w:rsidRDefault="00BB130C">
      <w:pPr>
        <w:tabs>
          <w:tab w:val="left" w:pos="708"/>
        </w:tabs>
        <w:spacing w:before="240" w:after="240"/>
        <w:jc w:val="both"/>
        <w:rPr>
          <w:rFonts w:ascii="Arial" w:eastAsia="Arial" w:hAnsi="Arial" w:cs="Arial"/>
          <w:sz w:val="22"/>
          <w:szCs w:val="22"/>
        </w:rPr>
      </w:pPr>
      <w:r w:rsidRPr="00D52C6E">
        <w:rPr>
          <w:rFonts w:ascii="Arial" w:eastAsia="Arial" w:hAnsi="Arial" w:cs="Arial"/>
          <w:sz w:val="22"/>
          <w:szCs w:val="22"/>
        </w:rPr>
        <w:t xml:space="preserve">El IDEP tiene registrado en el Sistema único de identificación de trámites SUIT, dos procedimientos administrativos OPAS, que fueron objeto de la estrategia de racionalización de trámites. Estos se describen en los numerales siguientes junto con el beneficio generado al ciudadano una vez racionalizado. </w:t>
      </w:r>
    </w:p>
    <w:p w14:paraId="5BA40208" w14:textId="5EB56CC7" w:rsidR="00D72244" w:rsidRPr="00D52C6E" w:rsidRDefault="004F72DC">
      <w:pPr>
        <w:pStyle w:val="Ttulo3"/>
        <w:rPr>
          <w:rFonts w:ascii="Arial" w:eastAsia="Arial" w:hAnsi="Arial" w:cs="Arial"/>
          <w:sz w:val="22"/>
          <w:szCs w:val="22"/>
        </w:rPr>
      </w:pPr>
      <w:bookmarkStart w:id="6" w:name="_Toc70515674"/>
      <w:r>
        <w:rPr>
          <w:rFonts w:ascii="Arial" w:eastAsia="Arial" w:hAnsi="Arial" w:cs="Arial"/>
          <w:color w:val="000000"/>
          <w:sz w:val="22"/>
          <w:szCs w:val="22"/>
        </w:rPr>
        <w:t>1</w:t>
      </w:r>
      <w:r w:rsidR="00BB130C" w:rsidRPr="00D52C6E">
        <w:rPr>
          <w:rFonts w:ascii="Arial" w:eastAsia="Arial" w:hAnsi="Arial" w:cs="Arial"/>
          <w:color w:val="000000"/>
          <w:sz w:val="22"/>
          <w:szCs w:val="22"/>
        </w:rPr>
        <w:t>.3.1. Postulación de artículos para publicación en la Revista Educación y Ciudad</w:t>
      </w:r>
      <w:bookmarkEnd w:id="6"/>
      <w:r w:rsidR="00BB130C" w:rsidRPr="00D52C6E">
        <w:rPr>
          <w:rFonts w:ascii="Arial" w:eastAsia="Arial" w:hAnsi="Arial" w:cs="Arial"/>
          <w:color w:val="000000"/>
          <w:sz w:val="22"/>
          <w:szCs w:val="22"/>
        </w:rPr>
        <w:t xml:space="preserve"> </w:t>
      </w:r>
    </w:p>
    <w:p w14:paraId="3DEED069" w14:textId="6B84AA1C" w:rsidR="00D72244" w:rsidRPr="00D52C6E" w:rsidRDefault="00BB130C">
      <w:pPr>
        <w:tabs>
          <w:tab w:val="left" w:pos="708"/>
        </w:tabs>
        <w:spacing w:before="240" w:after="240"/>
        <w:jc w:val="both"/>
        <w:rPr>
          <w:rFonts w:ascii="Arial" w:eastAsia="Arial" w:hAnsi="Arial" w:cs="Arial"/>
          <w:sz w:val="22"/>
          <w:szCs w:val="22"/>
        </w:rPr>
      </w:pPr>
      <w:r w:rsidRPr="00D52C6E">
        <w:rPr>
          <w:rFonts w:ascii="Arial" w:eastAsia="Arial" w:hAnsi="Arial" w:cs="Arial"/>
          <w:sz w:val="22"/>
          <w:szCs w:val="22"/>
        </w:rPr>
        <w:t>Consiste en postular un documento para divulgar conocimientos que aporten reflexiones en torno a la educación y la pedagogía desde diferentes áreas del conocimiento en la revista Educación y ciudad. En la vigencia</w:t>
      </w:r>
      <w:r w:rsidR="004F72DC">
        <w:rPr>
          <w:rFonts w:ascii="Arial" w:eastAsia="Arial" w:hAnsi="Arial" w:cs="Arial"/>
          <w:sz w:val="22"/>
          <w:szCs w:val="22"/>
        </w:rPr>
        <w:t xml:space="preserve"> 2020</w:t>
      </w:r>
      <w:r w:rsidRPr="00D52C6E">
        <w:rPr>
          <w:rFonts w:ascii="Arial" w:eastAsia="Arial" w:hAnsi="Arial" w:cs="Arial"/>
          <w:sz w:val="22"/>
          <w:szCs w:val="22"/>
        </w:rPr>
        <w:t xml:space="preserve"> se realizaron dos convocatorias, en la cual se recibieron 75 postulaciones en la primera y 47 en la segunda, para la postulación de </w:t>
      </w:r>
      <w:r w:rsidRPr="00D52C6E">
        <w:rPr>
          <w:rFonts w:ascii="Arial" w:eastAsia="Arial" w:hAnsi="Arial" w:cs="Arial"/>
          <w:sz w:val="22"/>
          <w:szCs w:val="22"/>
        </w:rPr>
        <w:lastRenderedPageBreak/>
        <w:t xml:space="preserve">artículos para la revista, de los cuales el 100% se presentaron a través de la plataforma Open </w:t>
      </w:r>
      <w:proofErr w:type="spellStart"/>
      <w:r w:rsidR="004F72DC" w:rsidRPr="00D52C6E">
        <w:rPr>
          <w:rFonts w:ascii="Arial" w:eastAsia="Arial" w:hAnsi="Arial" w:cs="Arial"/>
          <w:sz w:val="22"/>
          <w:szCs w:val="22"/>
        </w:rPr>
        <w:t>Journal</w:t>
      </w:r>
      <w:proofErr w:type="spellEnd"/>
      <w:r w:rsidR="004F72DC" w:rsidRPr="00D52C6E">
        <w:rPr>
          <w:rFonts w:ascii="Arial" w:eastAsia="Arial" w:hAnsi="Arial" w:cs="Arial"/>
          <w:sz w:val="22"/>
          <w:szCs w:val="22"/>
        </w:rPr>
        <w:t xml:space="preserve"> </w:t>
      </w:r>
      <w:proofErr w:type="spellStart"/>
      <w:r w:rsidR="004F72DC" w:rsidRPr="00D52C6E">
        <w:rPr>
          <w:rFonts w:ascii="Arial" w:eastAsia="Arial" w:hAnsi="Arial" w:cs="Arial"/>
          <w:sz w:val="22"/>
          <w:szCs w:val="22"/>
        </w:rPr>
        <w:t>System</w:t>
      </w:r>
      <w:proofErr w:type="spellEnd"/>
      <w:r w:rsidR="004F72DC" w:rsidRPr="00D52C6E">
        <w:rPr>
          <w:rFonts w:ascii="Arial" w:eastAsia="Arial" w:hAnsi="Arial" w:cs="Arial"/>
          <w:sz w:val="22"/>
          <w:szCs w:val="22"/>
        </w:rPr>
        <w:t xml:space="preserve"> </w:t>
      </w:r>
      <w:r w:rsidRPr="00D52C6E">
        <w:rPr>
          <w:rFonts w:ascii="Arial" w:eastAsia="Arial" w:hAnsi="Arial" w:cs="Arial"/>
          <w:sz w:val="22"/>
          <w:szCs w:val="22"/>
        </w:rPr>
        <w:t>-OJS</w:t>
      </w:r>
      <w:r w:rsidR="004F72DC">
        <w:rPr>
          <w:rFonts w:ascii="Arial" w:eastAsia="Arial" w:hAnsi="Arial" w:cs="Arial"/>
          <w:sz w:val="22"/>
          <w:szCs w:val="22"/>
        </w:rPr>
        <w:t>.</w:t>
      </w:r>
    </w:p>
    <w:p w14:paraId="0DBE2E61" w14:textId="0D3E53D3" w:rsidR="00D72244" w:rsidRPr="00D52C6E" w:rsidRDefault="004F72DC">
      <w:pPr>
        <w:pStyle w:val="Ttulo3"/>
        <w:rPr>
          <w:rFonts w:ascii="Arial" w:eastAsia="Arial" w:hAnsi="Arial" w:cs="Arial"/>
          <w:color w:val="000000"/>
          <w:sz w:val="22"/>
          <w:szCs w:val="22"/>
        </w:rPr>
      </w:pPr>
      <w:bookmarkStart w:id="7" w:name="_Toc70515675"/>
      <w:r>
        <w:rPr>
          <w:rFonts w:ascii="Arial" w:eastAsia="Arial" w:hAnsi="Arial" w:cs="Arial"/>
          <w:color w:val="000000"/>
          <w:sz w:val="22"/>
          <w:szCs w:val="22"/>
        </w:rPr>
        <w:t>1</w:t>
      </w:r>
      <w:r w:rsidR="00BB130C" w:rsidRPr="00D52C6E">
        <w:rPr>
          <w:rFonts w:ascii="Arial" w:eastAsia="Arial" w:hAnsi="Arial" w:cs="Arial"/>
          <w:color w:val="000000"/>
          <w:sz w:val="22"/>
          <w:szCs w:val="22"/>
        </w:rPr>
        <w:t>.3.2 Consulta material bibliográfico en el Centro de documentación</w:t>
      </w:r>
      <w:bookmarkEnd w:id="7"/>
    </w:p>
    <w:p w14:paraId="5405F7BC" w14:textId="485C4F66" w:rsidR="00D72244" w:rsidRPr="00D52C6E" w:rsidRDefault="00BB130C">
      <w:pPr>
        <w:spacing w:before="240" w:after="240"/>
        <w:jc w:val="both"/>
        <w:rPr>
          <w:rFonts w:ascii="Arial" w:eastAsia="Arial" w:hAnsi="Arial" w:cs="Arial"/>
          <w:sz w:val="22"/>
          <w:szCs w:val="22"/>
        </w:rPr>
      </w:pPr>
      <w:r w:rsidRPr="00D52C6E">
        <w:rPr>
          <w:rFonts w:ascii="Arial" w:eastAsia="Arial" w:hAnsi="Arial" w:cs="Arial"/>
          <w:sz w:val="22"/>
          <w:szCs w:val="22"/>
        </w:rPr>
        <w:t>La OPA -Consulta material bibliográfico en el Centro de documentación se realiza en el Centro de documentación del IDEP el cual es la unidad de información que gestiona, conserva y difunde el patrimonio bibliográfico, hemerográfico y audiovisual producido al interior del Instituto. Así mismo, reúne bibliografía académica relacionada con la misión y objetivos del Instituto como soporte al desarrollo educativo y pedagógico de la ciudad. Su propósito es suministrar servicios especializados de información a los maestros, estudiantes, investigadores y a l</w:t>
      </w:r>
      <w:r w:rsidR="00FA2EA6">
        <w:rPr>
          <w:rFonts w:ascii="Arial" w:eastAsia="Arial" w:hAnsi="Arial" w:cs="Arial"/>
          <w:sz w:val="22"/>
          <w:szCs w:val="22"/>
        </w:rPr>
        <w:t>os</w:t>
      </w:r>
      <w:r w:rsidRPr="00D52C6E">
        <w:rPr>
          <w:rFonts w:ascii="Arial" w:eastAsia="Arial" w:hAnsi="Arial" w:cs="Arial"/>
          <w:sz w:val="22"/>
          <w:szCs w:val="22"/>
        </w:rPr>
        <w:t xml:space="preserve"> ciudadan</w:t>
      </w:r>
      <w:r w:rsidR="00FA2EA6">
        <w:rPr>
          <w:rFonts w:ascii="Arial" w:eastAsia="Arial" w:hAnsi="Arial" w:cs="Arial"/>
          <w:sz w:val="22"/>
          <w:szCs w:val="22"/>
        </w:rPr>
        <w:t>os</w:t>
      </w:r>
      <w:r w:rsidRPr="00D52C6E">
        <w:rPr>
          <w:rFonts w:ascii="Arial" w:eastAsia="Arial" w:hAnsi="Arial" w:cs="Arial"/>
          <w:sz w:val="22"/>
          <w:szCs w:val="22"/>
        </w:rPr>
        <w:t xml:space="preserve"> en general interesados en la educación y desarrollo pedagógico de Bogotá como soporte a los procesos misionales del Instituto.</w:t>
      </w:r>
    </w:p>
    <w:p w14:paraId="03FDBF7E" w14:textId="08AEE685" w:rsidR="00D72244" w:rsidRPr="00D52C6E" w:rsidRDefault="00BB130C">
      <w:pPr>
        <w:spacing w:before="240" w:after="240"/>
        <w:jc w:val="both"/>
        <w:rPr>
          <w:rFonts w:ascii="Arial" w:eastAsia="Arial" w:hAnsi="Arial" w:cs="Arial"/>
          <w:sz w:val="22"/>
          <w:szCs w:val="22"/>
        </w:rPr>
      </w:pPr>
      <w:r w:rsidRPr="00D52C6E">
        <w:rPr>
          <w:rFonts w:ascii="Arial" w:eastAsia="Arial" w:hAnsi="Arial" w:cs="Arial"/>
          <w:sz w:val="22"/>
          <w:szCs w:val="22"/>
        </w:rPr>
        <w:t>Los usuarios atendidos en este OPA en la vigencia</w:t>
      </w:r>
      <w:r w:rsidR="004F72DC">
        <w:rPr>
          <w:rFonts w:ascii="Arial" w:eastAsia="Arial" w:hAnsi="Arial" w:cs="Arial"/>
          <w:sz w:val="22"/>
          <w:szCs w:val="22"/>
        </w:rPr>
        <w:t xml:space="preserve"> 202</w:t>
      </w:r>
      <w:r w:rsidR="00266E7A">
        <w:rPr>
          <w:rFonts w:ascii="Arial" w:eastAsia="Arial" w:hAnsi="Arial" w:cs="Arial"/>
          <w:sz w:val="22"/>
          <w:szCs w:val="22"/>
        </w:rPr>
        <w:t>1</w:t>
      </w:r>
      <w:r w:rsidRPr="00D52C6E">
        <w:rPr>
          <w:rFonts w:ascii="Arial" w:eastAsia="Arial" w:hAnsi="Arial" w:cs="Arial"/>
          <w:sz w:val="22"/>
          <w:szCs w:val="22"/>
        </w:rPr>
        <w:t xml:space="preserve"> fueron 2</w:t>
      </w:r>
      <w:r w:rsidR="002C4C52">
        <w:rPr>
          <w:rFonts w:ascii="Arial" w:eastAsia="Arial" w:hAnsi="Arial" w:cs="Arial"/>
          <w:sz w:val="22"/>
          <w:szCs w:val="22"/>
        </w:rPr>
        <w:t>6</w:t>
      </w:r>
      <w:r w:rsidRPr="00D52C6E">
        <w:rPr>
          <w:rFonts w:ascii="Arial" w:eastAsia="Arial" w:hAnsi="Arial" w:cs="Arial"/>
          <w:sz w:val="22"/>
          <w:szCs w:val="22"/>
        </w:rPr>
        <w:t xml:space="preserve"> solicitudes resueltas por correo electrónico y </w:t>
      </w:r>
      <w:r w:rsidR="00266E7A">
        <w:rPr>
          <w:rFonts w:ascii="Arial" w:eastAsia="Arial" w:hAnsi="Arial" w:cs="Arial"/>
          <w:sz w:val="22"/>
          <w:szCs w:val="22"/>
        </w:rPr>
        <w:t>4</w:t>
      </w:r>
      <w:r w:rsidRPr="00D52C6E">
        <w:rPr>
          <w:rFonts w:ascii="Arial" w:eastAsia="Arial" w:hAnsi="Arial" w:cs="Arial"/>
          <w:sz w:val="22"/>
          <w:szCs w:val="22"/>
        </w:rPr>
        <w:t xml:space="preserve"> solicitudes resueltas de forma presencial. Las solicitudes de consulta se pueden realizar de manera virtual a través del correo electrónico </w:t>
      </w:r>
      <w:hyperlink r:id="rId21" w:history="1">
        <w:r w:rsidR="0097027C" w:rsidRPr="003C4E5F">
          <w:rPr>
            <w:rStyle w:val="Hipervnculo"/>
            <w:rFonts w:ascii="Arial" w:eastAsia="Arial" w:hAnsi="Arial" w:cs="Arial"/>
            <w:sz w:val="22"/>
            <w:szCs w:val="22"/>
          </w:rPr>
          <w:t>criie@idep.edu.co</w:t>
        </w:r>
      </w:hyperlink>
      <w:r w:rsidR="0097027C">
        <w:rPr>
          <w:rFonts w:ascii="Arial" w:eastAsia="Arial" w:hAnsi="Arial" w:cs="Arial"/>
          <w:sz w:val="22"/>
          <w:szCs w:val="22"/>
        </w:rPr>
        <w:t xml:space="preserve"> </w:t>
      </w:r>
      <w:r w:rsidRPr="00D52C6E">
        <w:rPr>
          <w:rFonts w:ascii="Arial" w:eastAsia="Arial" w:hAnsi="Arial" w:cs="Arial"/>
          <w:sz w:val="22"/>
          <w:szCs w:val="22"/>
        </w:rPr>
        <w:t>o</w:t>
      </w:r>
      <w:hyperlink r:id="rId22">
        <w:r w:rsidRPr="00D52C6E">
          <w:rPr>
            <w:rFonts w:ascii="Arial" w:eastAsia="Arial" w:hAnsi="Arial" w:cs="Arial"/>
            <w:sz w:val="22"/>
            <w:szCs w:val="22"/>
          </w:rPr>
          <w:t xml:space="preserve"> </w:t>
        </w:r>
      </w:hyperlink>
      <w:hyperlink r:id="rId23">
        <w:r w:rsidRPr="00D52C6E">
          <w:rPr>
            <w:rFonts w:ascii="Arial" w:eastAsia="Arial" w:hAnsi="Arial" w:cs="Arial"/>
            <w:color w:val="0000FF"/>
            <w:sz w:val="22"/>
            <w:szCs w:val="22"/>
            <w:u w:val="single"/>
          </w:rPr>
          <w:t>https://catalogo.idep.edu.co/</w:t>
        </w:r>
      </w:hyperlink>
      <w:r w:rsidRPr="00D52C6E">
        <w:rPr>
          <w:rFonts w:ascii="Arial" w:eastAsia="Arial" w:hAnsi="Arial" w:cs="Arial"/>
          <w:sz w:val="22"/>
          <w:szCs w:val="22"/>
        </w:rPr>
        <w:t xml:space="preserve"> o de manera presencial en </w:t>
      </w:r>
      <w:r w:rsidR="00152EF9" w:rsidRPr="00D52C6E">
        <w:rPr>
          <w:rFonts w:ascii="Arial" w:eastAsia="Arial" w:hAnsi="Arial" w:cs="Arial"/>
          <w:sz w:val="22"/>
          <w:szCs w:val="22"/>
        </w:rPr>
        <w:t>las instalaciones</w:t>
      </w:r>
      <w:r w:rsidRPr="00D52C6E">
        <w:rPr>
          <w:rFonts w:ascii="Arial" w:eastAsia="Arial" w:hAnsi="Arial" w:cs="Arial"/>
          <w:sz w:val="22"/>
          <w:szCs w:val="22"/>
        </w:rPr>
        <w:t xml:space="preserve"> del IDEP.</w:t>
      </w:r>
    </w:p>
    <w:p w14:paraId="38A7F03C" w14:textId="00E46B73" w:rsidR="00D72244" w:rsidRPr="00D52C6E" w:rsidRDefault="00BB130C">
      <w:pPr>
        <w:spacing w:before="240" w:after="100"/>
        <w:jc w:val="both"/>
        <w:rPr>
          <w:rFonts w:ascii="Arial" w:eastAsia="Arial" w:hAnsi="Arial" w:cs="Arial"/>
          <w:sz w:val="22"/>
          <w:szCs w:val="22"/>
        </w:rPr>
      </w:pPr>
      <w:bookmarkStart w:id="8" w:name="_heading=h.2pta16n" w:colFirst="0" w:colLast="0"/>
      <w:bookmarkEnd w:id="8"/>
      <w:r w:rsidRPr="00D52C6E">
        <w:rPr>
          <w:rFonts w:ascii="Arial" w:eastAsia="Arial" w:hAnsi="Arial" w:cs="Arial"/>
          <w:sz w:val="22"/>
          <w:szCs w:val="22"/>
        </w:rPr>
        <w:t xml:space="preserve">En relación con la consulta en línea de las publicaciones del Instituto, los libros fueron descargados del sitio Web del IDEP </w:t>
      </w:r>
      <w:r w:rsidR="0097027C">
        <w:rPr>
          <w:rFonts w:ascii="Arial" w:eastAsia="Arial" w:hAnsi="Arial" w:cs="Arial"/>
          <w:sz w:val="22"/>
          <w:szCs w:val="22"/>
        </w:rPr>
        <w:t>807.384</w:t>
      </w:r>
      <w:r w:rsidRPr="00D52C6E">
        <w:rPr>
          <w:rFonts w:ascii="Arial" w:eastAsia="Arial" w:hAnsi="Arial" w:cs="Arial"/>
          <w:sz w:val="22"/>
          <w:szCs w:val="22"/>
        </w:rPr>
        <w:t xml:space="preserve"> veces. </w:t>
      </w:r>
      <w:r w:rsidR="0097027C" w:rsidRPr="0097027C">
        <w:rPr>
          <w:rFonts w:ascii="Arial" w:eastAsia="Arial" w:hAnsi="Arial" w:cs="Arial"/>
          <w:sz w:val="22"/>
          <w:szCs w:val="22"/>
        </w:rPr>
        <w:t>El libro más descargado durante el año fue “¿Cuál es el mayor y cuál es el menor? ¿Para qué?”, que se descargó 1.268 veces en el primer semestre y 820 veces en el segundo semestre</w:t>
      </w:r>
      <w:r w:rsidR="0097027C">
        <w:rPr>
          <w:rFonts w:ascii="Arial" w:eastAsia="Arial" w:hAnsi="Arial" w:cs="Arial"/>
          <w:sz w:val="22"/>
          <w:szCs w:val="22"/>
        </w:rPr>
        <w:t>.</w:t>
      </w:r>
    </w:p>
    <w:p w14:paraId="1DB7EEC3" w14:textId="738624AA" w:rsidR="00D72244" w:rsidRDefault="00BB130C" w:rsidP="0097027C">
      <w:pPr>
        <w:spacing w:before="240"/>
        <w:jc w:val="both"/>
        <w:rPr>
          <w:rFonts w:ascii="Arial" w:eastAsia="Arial" w:hAnsi="Arial" w:cs="Arial"/>
          <w:sz w:val="22"/>
          <w:szCs w:val="22"/>
        </w:rPr>
      </w:pPr>
      <w:bookmarkStart w:id="9" w:name="_heading=h.14ykbeg" w:colFirst="0" w:colLast="0"/>
      <w:bookmarkEnd w:id="9"/>
      <w:r w:rsidRPr="00D52C6E">
        <w:rPr>
          <w:rFonts w:ascii="Arial" w:eastAsia="Arial" w:hAnsi="Arial" w:cs="Arial"/>
          <w:sz w:val="22"/>
          <w:szCs w:val="22"/>
        </w:rPr>
        <w:t xml:space="preserve">Con respecto a las publicaciones periódicas, los artículos del MAU fueron descargados un total de </w:t>
      </w:r>
      <w:r w:rsidR="0097027C">
        <w:rPr>
          <w:rFonts w:ascii="Arial" w:eastAsia="Arial" w:hAnsi="Arial" w:cs="Arial"/>
          <w:sz w:val="22"/>
          <w:szCs w:val="22"/>
        </w:rPr>
        <w:t>31.402</w:t>
      </w:r>
      <w:r w:rsidRPr="00D52C6E">
        <w:rPr>
          <w:rFonts w:ascii="Arial" w:eastAsia="Arial" w:hAnsi="Arial" w:cs="Arial"/>
          <w:sz w:val="22"/>
          <w:szCs w:val="22"/>
        </w:rPr>
        <w:t xml:space="preserve"> veces, siendo "Cincuenta preguntas y cincuenta respuestas sobre el Bicentenario de la Independencia", publicado en el número 77 del Magazín, el más visto, con 3.</w:t>
      </w:r>
      <w:r w:rsidR="0097027C">
        <w:rPr>
          <w:rFonts w:ascii="Arial" w:eastAsia="Arial" w:hAnsi="Arial" w:cs="Arial"/>
          <w:sz w:val="22"/>
          <w:szCs w:val="22"/>
        </w:rPr>
        <w:t xml:space="preserve">695 visualizaciones. </w:t>
      </w:r>
      <w:r w:rsidR="0097027C" w:rsidRPr="00D52C6E">
        <w:rPr>
          <w:rFonts w:ascii="Arial" w:eastAsia="Arial" w:hAnsi="Arial" w:cs="Arial"/>
          <w:sz w:val="22"/>
          <w:szCs w:val="22"/>
        </w:rPr>
        <w:t>En</w:t>
      </w:r>
      <w:r w:rsidRPr="00D52C6E">
        <w:rPr>
          <w:rFonts w:ascii="Arial" w:eastAsia="Arial" w:hAnsi="Arial" w:cs="Arial"/>
          <w:sz w:val="22"/>
          <w:szCs w:val="22"/>
        </w:rPr>
        <w:t xml:space="preserve"> relación con la consulta de artículos de la Revista Educación y ciudad, el más visto fue "</w:t>
      </w:r>
      <w:r w:rsidR="0097027C" w:rsidRPr="0097027C">
        <w:t xml:space="preserve"> </w:t>
      </w:r>
      <w:r w:rsidR="0097027C" w:rsidRPr="0097027C">
        <w:rPr>
          <w:rFonts w:ascii="Arial" w:eastAsia="Arial" w:hAnsi="Arial" w:cs="Arial"/>
          <w:sz w:val="22"/>
          <w:szCs w:val="22"/>
        </w:rPr>
        <w:t>Calidad educativa: una mirada a la escuela y al maestro en</w:t>
      </w:r>
      <w:r w:rsidR="0097027C">
        <w:rPr>
          <w:rFonts w:ascii="Arial" w:eastAsia="Arial" w:hAnsi="Arial" w:cs="Arial"/>
          <w:sz w:val="22"/>
          <w:szCs w:val="22"/>
        </w:rPr>
        <w:t xml:space="preserve"> </w:t>
      </w:r>
      <w:r w:rsidR="0097027C" w:rsidRPr="0097027C">
        <w:rPr>
          <w:rFonts w:ascii="Arial" w:eastAsia="Arial" w:hAnsi="Arial" w:cs="Arial"/>
          <w:sz w:val="22"/>
          <w:szCs w:val="22"/>
        </w:rPr>
        <w:t>Colombia</w:t>
      </w:r>
      <w:r w:rsidRPr="00D52C6E">
        <w:rPr>
          <w:rFonts w:ascii="Arial" w:eastAsia="Arial" w:hAnsi="Arial" w:cs="Arial"/>
          <w:sz w:val="22"/>
          <w:szCs w:val="22"/>
        </w:rPr>
        <w:t>", publicado en el número 3</w:t>
      </w:r>
      <w:r w:rsidR="0097027C">
        <w:rPr>
          <w:rFonts w:ascii="Arial" w:eastAsia="Arial" w:hAnsi="Arial" w:cs="Arial"/>
          <w:sz w:val="22"/>
          <w:szCs w:val="22"/>
        </w:rPr>
        <w:t xml:space="preserve">6 </w:t>
      </w:r>
      <w:r w:rsidRPr="00D52C6E">
        <w:rPr>
          <w:rFonts w:ascii="Arial" w:eastAsia="Arial" w:hAnsi="Arial" w:cs="Arial"/>
          <w:sz w:val="22"/>
          <w:szCs w:val="22"/>
        </w:rPr>
        <w:t xml:space="preserve">de la revista, con </w:t>
      </w:r>
      <w:r w:rsidR="0097027C">
        <w:rPr>
          <w:rFonts w:ascii="Arial" w:eastAsia="Arial" w:hAnsi="Arial" w:cs="Arial"/>
          <w:sz w:val="22"/>
          <w:szCs w:val="22"/>
        </w:rPr>
        <w:t>9.</w:t>
      </w:r>
      <w:bookmarkStart w:id="10" w:name="_GoBack"/>
      <w:bookmarkEnd w:id="10"/>
      <w:r w:rsidR="0097027C">
        <w:rPr>
          <w:rFonts w:ascii="Arial" w:eastAsia="Arial" w:hAnsi="Arial" w:cs="Arial"/>
          <w:sz w:val="22"/>
          <w:szCs w:val="22"/>
        </w:rPr>
        <w:t>382 visualizaciones</w:t>
      </w:r>
      <w:r w:rsidRPr="00D52C6E">
        <w:rPr>
          <w:rFonts w:ascii="Arial" w:eastAsia="Arial" w:hAnsi="Arial" w:cs="Arial"/>
          <w:sz w:val="22"/>
          <w:szCs w:val="22"/>
        </w:rPr>
        <w:t xml:space="preserve">. Los artículos de esta revista fueron descargados </w:t>
      </w:r>
      <w:r w:rsidR="0097027C">
        <w:rPr>
          <w:rFonts w:ascii="Arial" w:eastAsia="Arial" w:hAnsi="Arial" w:cs="Arial"/>
          <w:sz w:val="22"/>
          <w:szCs w:val="22"/>
        </w:rPr>
        <w:t>105.946</w:t>
      </w:r>
      <w:r w:rsidRPr="00D52C6E">
        <w:rPr>
          <w:rFonts w:ascii="Arial" w:eastAsia="Arial" w:hAnsi="Arial" w:cs="Arial"/>
          <w:sz w:val="22"/>
          <w:szCs w:val="22"/>
        </w:rPr>
        <w:t xml:space="preserve"> veces en lo corrido de la vigencia.</w:t>
      </w:r>
    </w:p>
    <w:p w14:paraId="56AB96E4" w14:textId="73DD37EA" w:rsidR="004F72DC" w:rsidRDefault="004F72DC">
      <w:pPr>
        <w:jc w:val="both"/>
        <w:rPr>
          <w:rFonts w:ascii="Arial" w:eastAsia="Arial" w:hAnsi="Arial" w:cs="Arial"/>
          <w:sz w:val="22"/>
          <w:szCs w:val="22"/>
        </w:rPr>
      </w:pPr>
    </w:p>
    <w:p w14:paraId="6CF69489" w14:textId="7F6B85CB" w:rsidR="00BE0D2B" w:rsidRDefault="00BE0D2B" w:rsidP="00A00D9B">
      <w:pPr>
        <w:pStyle w:val="Ttulo1"/>
        <w:numPr>
          <w:ilvl w:val="0"/>
          <w:numId w:val="5"/>
        </w:numPr>
        <w:spacing w:line="240" w:lineRule="auto"/>
        <w:jc w:val="left"/>
        <w:rPr>
          <w:sz w:val="22"/>
          <w:szCs w:val="22"/>
        </w:rPr>
      </w:pPr>
      <w:bookmarkStart w:id="11" w:name="_Toc70515676"/>
      <w:r>
        <w:rPr>
          <w:sz w:val="22"/>
          <w:szCs w:val="22"/>
        </w:rPr>
        <w:t>ENCUESTAS DE SATISFACCIÓN USUARIOS</w:t>
      </w:r>
      <w:r w:rsidRPr="00D52C6E">
        <w:rPr>
          <w:sz w:val="22"/>
          <w:szCs w:val="22"/>
        </w:rPr>
        <w:t xml:space="preserve"> DEL IDEP</w:t>
      </w:r>
      <w:bookmarkEnd w:id="11"/>
    </w:p>
    <w:p w14:paraId="6E16E567" w14:textId="77777777" w:rsidR="00C714BA" w:rsidRPr="00C714BA" w:rsidRDefault="00C714BA" w:rsidP="00C714BA">
      <w:pPr>
        <w:pStyle w:val="Normal1"/>
        <w:ind w:left="720"/>
        <w:jc w:val="left"/>
      </w:pPr>
    </w:p>
    <w:p w14:paraId="4F3CC211" w14:textId="77777777" w:rsidR="00C714BA" w:rsidRDefault="00C714BA" w:rsidP="00BE0D2B">
      <w:pPr>
        <w:pBdr>
          <w:top w:val="nil"/>
          <w:left w:val="nil"/>
          <w:bottom w:val="nil"/>
          <w:right w:val="nil"/>
          <w:between w:val="nil"/>
        </w:pBdr>
        <w:tabs>
          <w:tab w:val="left" w:pos="708"/>
        </w:tabs>
        <w:jc w:val="both"/>
        <w:rPr>
          <w:rFonts w:ascii="Arial" w:eastAsia="Arial" w:hAnsi="Arial" w:cs="Arial"/>
          <w:sz w:val="22"/>
          <w:szCs w:val="22"/>
        </w:rPr>
      </w:pPr>
    </w:p>
    <w:p w14:paraId="43F962FD" w14:textId="330E78C0" w:rsidR="00BE0D2B" w:rsidRDefault="00BE0D2B" w:rsidP="00BE0D2B">
      <w:pPr>
        <w:pBdr>
          <w:top w:val="nil"/>
          <w:left w:val="nil"/>
          <w:bottom w:val="nil"/>
          <w:right w:val="nil"/>
          <w:between w:val="nil"/>
        </w:pBdr>
        <w:tabs>
          <w:tab w:val="left" w:pos="708"/>
        </w:tabs>
        <w:jc w:val="both"/>
        <w:rPr>
          <w:rFonts w:ascii="Arial" w:eastAsia="Arial" w:hAnsi="Arial" w:cs="Arial"/>
          <w:sz w:val="22"/>
          <w:szCs w:val="22"/>
        </w:rPr>
      </w:pPr>
      <w:r w:rsidRPr="00D52C6E">
        <w:rPr>
          <w:rFonts w:ascii="Arial" w:eastAsia="Arial" w:hAnsi="Arial" w:cs="Arial"/>
          <w:sz w:val="22"/>
          <w:szCs w:val="22"/>
        </w:rPr>
        <w:t>Durante la vigencia 202</w:t>
      </w:r>
      <w:r w:rsidR="00E1677E">
        <w:rPr>
          <w:rFonts w:ascii="Arial" w:eastAsia="Arial" w:hAnsi="Arial" w:cs="Arial"/>
          <w:sz w:val="22"/>
          <w:szCs w:val="22"/>
        </w:rPr>
        <w:t>1</w:t>
      </w:r>
      <w:r w:rsidRPr="00D52C6E">
        <w:rPr>
          <w:rFonts w:ascii="Arial" w:eastAsia="Arial" w:hAnsi="Arial" w:cs="Arial"/>
          <w:sz w:val="22"/>
          <w:szCs w:val="22"/>
        </w:rPr>
        <w:t xml:space="preserve"> se aplicaron </w:t>
      </w:r>
      <w:r w:rsidR="00E1677E">
        <w:rPr>
          <w:rFonts w:ascii="Arial" w:eastAsia="Arial" w:hAnsi="Arial" w:cs="Arial"/>
          <w:sz w:val="22"/>
          <w:szCs w:val="22"/>
        </w:rPr>
        <w:t>1321</w:t>
      </w:r>
      <w:r w:rsidRPr="00D52C6E">
        <w:rPr>
          <w:rFonts w:ascii="Arial" w:eastAsia="Arial" w:hAnsi="Arial" w:cs="Arial"/>
          <w:sz w:val="22"/>
          <w:szCs w:val="22"/>
        </w:rPr>
        <w:t xml:space="preserve"> encuestas de satisfacción a los </w:t>
      </w:r>
      <w:r>
        <w:rPr>
          <w:rFonts w:ascii="Arial" w:eastAsia="Arial" w:hAnsi="Arial" w:cs="Arial"/>
          <w:sz w:val="22"/>
          <w:szCs w:val="22"/>
        </w:rPr>
        <w:t xml:space="preserve">grupos de interés </w:t>
      </w:r>
      <w:r w:rsidRPr="00D52C6E">
        <w:rPr>
          <w:rFonts w:ascii="Arial" w:eastAsia="Arial" w:hAnsi="Arial" w:cs="Arial"/>
          <w:sz w:val="22"/>
          <w:szCs w:val="22"/>
        </w:rPr>
        <w:t xml:space="preserve">del IDEP, en los siguientes servicios: </w:t>
      </w:r>
    </w:p>
    <w:p w14:paraId="515767CA" w14:textId="77777777" w:rsidR="00BE0D2B" w:rsidRPr="00D52C6E" w:rsidRDefault="00BE0D2B" w:rsidP="00BE0D2B">
      <w:pPr>
        <w:pBdr>
          <w:top w:val="nil"/>
          <w:left w:val="nil"/>
          <w:bottom w:val="nil"/>
          <w:right w:val="nil"/>
          <w:between w:val="nil"/>
        </w:pBdr>
        <w:tabs>
          <w:tab w:val="left" w:pos="708"/>
        </w:tabs>
        <w:jc w:val="both"/>
        <w:rPr>
          <w:rFonts w:ascii="Arial" w:eastAsia="Arial" w:hAnsi="Arial" w:cs="Arial"/>
          <w:sz w:val="22"/>
          <w:szCs w:val="22"/>
        </w:rPr>
      </w:pPr>
    </w:p>
    <w:p w14:paraId="6672900A" w14:textId="5E608477" w:rsidR="00E35EBE" w:rsidRPr="00E35EBE" w:rsidRDefault="00E35EBE" w:rsidP="00E35EBE">
      <w:pPr>
        <w:pStyle w:val="Descripcin"/>
        <w:keepNext/>
        <w:rPr>
          <w:color w:val="auto"/>
        </w:rPr>
      </w:pPr>
      <w:r w:rsidRPr="00E35EBE">
        <w:rPr>
          <w:color w:val="auto"/>
        </w:rPr>
        <w:t xml:space="preserve">Tabla </w:t>
      </w:r>
      <w:r w:rsidRPr="00E35EBE">
        <w:rPr>
          <w:color w:val="auto"/>
        </w:rPr>
        <w:fldChar w:fldCharType="begin"/>
      </w:r>
      <w:r w:rsidRPr="00E35EBE">
        <w:rPr>
          <w:color w:val="auto"/>
        </w:rPr>
        <w:instrText xml:space="preserve"> SEQ Tabla \* ARABIC </w:instrText>
      </w:r>
      <w:r w:rsidRPr="00E35EBE">
        <w:rPr>
          <w:color w:val="auto"/>
        </w:rPr>
        <w:fldChar w:fldCharType="separate"/>
      </w:r>
      <w:r w:rsidRPr="00E35EBE">
        <w:rPr>
          <w:noProof/>
          <w:color w:val="auto"/>
        </w:rPr>
        <w:t>1</w:t>
      </w:r>
      <w:r w:rsidRPr="00E35EBE">
        <w:rPr>
          <w:color w:val="auto"/>
        </w:rPr>
        <w:fldChar w:fldCharType="end"/>
      </w:r>
      <w:r w:rsidRPr="00E35EBE">
        <w:rPr>
          <w:color w:val="auto"/>
        </w:rPr>
        <w:t xml:space="preserve"> Encuestas de satisfacción de usuarios aplicados</w:t>
      </w:r>
    </w:p>
    <w:tbl>
      <w:tblPr>
        <w:tblStyle w:val="afff8"/>
        <w:tblW w:w="879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1"/>
        <w:gridCol w:w="2931"/>
        <w:gridCol w:w="2931"/>
      </w:tblGrid>
      <w:tr w:rsidR="00BE0D2B" w:rsidRPr="00C760F5" w14:paraId="3B23C4B2" w14:textId="77777777" w:rsidTr="00E72F17">
        <w:trPr>
          <w:trHeight w:val="1328"/>
          <w:jc w:val="center"/>
        </w:trPr>
        <w:tc>
          <w:tcPr>
            <w:tcW w:w="2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20B86" w14:textId="77777777" w:rsidR="00BE0D2B" w:rsidRPr="00C760F5" w:rsidRDefault="00BE0D2B" w:rsidP="00AA1494">
            <w:pPr>
              <w:tabs>
                <w:tab w:val="left" w:pos="708"/>
              </w:tabs>
              <w:jc w:val="center"/>
              <w:rPr>
                <w:rFonts w:ascii="Arial" w:eastAsia="Arial" w:hAnsi="Arial" w:cs="Arial"/>
                <w:b/>
              </w:rPr>
            </w:pPr>
            <w:bookmarkStart w:id="12" w:name="_Hlk70440909"/>
            <w:r w:rsidRPr="00C760F5">
              <w:rPr>
                <w:rFonts w:ascii="Arial" w:eastAsia="Arial" w:hAnsi="Arial" w:cs="Arial"/>
                <w:b/>
              </w:rPr>
              <w:t>Atención de PQRS</w:t>
            </w:r>
          </w:p>
        </w:tc>
        <w:tc>
          <w:tcPr>
            <w:tcW w:w="29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F90D3E5" w14:textId="77777777" w:rsidR="00BE0D2B" w:rsidRPr="00C760F5" w:rsidRDefault="00BE0D2B" w:rsidP="00AA1494">
            <w:pPr>
              <w:tabs>
                <w:tab w:val="left" w:pos="708"/>
              </w:tabs>
              <w:jc w:val="center"/>
              <w:rPr>
                <w:rFonts w:ascii="Arial" w:eastAsia="Arial" w:hAnsi="Arial" w:cs="Arial"/>
                <w:b/>
              </w:rPr>
            </w:pPr>
            <w:r w:rsidRPr="00C760F5">
              <w:rPr>
                <w:rFonts w:ascii="Arial" w:eastAsia="Arial" w:hAnsi="Arial" w:cs="Arial"/>
                <w:b/>
              </w:rPr>
              <w:t>OPA Postulación artículos Revista Educación y Ciudad</w:t>
            </w:r>
          </w:p>
        </w:tc>
        <w:tc>
          <w:tcPr>
            <w:tcW w:w="29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21DC538" w14:textId="77777777" w:rsidR="00BE0D2B" w:rsidRPr="00C760F5" w:rsidRDefault="00BE0D2B" w:rsidP="00AA1494">
            <w:pPr>
              <w:tabs>
                <w:tab w:val="left" w:pos="708"/>
              </w:tabs>
              <w:jc w:val="center"/>
              <w:rPr>
                <w:rFonts w:ascii="Arial" w:eastAsia="Arial" w:hAnsi="Arial" w:cs="Arial"/>
                <w:b/>
              </w:rPr>
            </w:pPr>
            <w:r w:rsidRPr="00C760F5">
              <w:rPr>
                <w:rFonts w:ascii="Arial" w:eastAsia="Arial" w:hAnsi="Arial" w:cs="Arial"/>
                <w:b/>
              </w:rPr>
              <w:t>Eventos convocados por el IDEP</w:t>
            </w:r>
          </w:p>
        </w:tc>
      </w:tr>
      <w:bookmarkEnd w:id="12"/>
      <w:tr w:rsidR="00BE0D2B" w:rsidRPr="00C760F5" w14:paraId="1656956A" w14:textId="77777777" w:rsidTr="00E72F17">
        <w:trPr>
          <w:trHeight w:val="503"/>
          <w:jc w:val="center"/>
        </w:trPr>
        <w:tc>
          <w:tcPr>
            <w:tcW w:w="29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3DA1DA" w14:textId="754778A0" w:rsidR="00BE0D2B" w:rsidRPr="00C760F5" w:rsidRDefault="00E1677E" w:rsidP="00AA1494">
            <w:pPr>
              <w:tabs>
                <w:tab w:val="left" w:pos="708"/>
              </w:tabs>
              <w:jc w:val="center"/>
              <w:rPr>
                <w:rFonts w:ascii="Arial" w:eastAsia="Arial" w:hAnsi="Arial" w:cs="Arial"/>
              </w:rPr>
            </w:pPr>
            <w:r>
              <w:rPr>
                <w:rFonts w:ascii="Arial" w:eastAsia="Arial" w:hAnsi="Arial" w:cs="Arial"/>
              </w:rPr>
              <w:lastRenderedPageBreak/>
              <w:t>51</w:t>
            </w:r>
          </w:p>
        </w:tc>
        <w:tc>
          <w:tcPr>
            <w:tcW w:w="293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770315" w14:textId="0ECE4B64" w:rsidR="00BE0D2B" w:rsidRPr="00C760F5" w:rsidRDefault="00E1677E" w:rsidP="00AA1494">
            <w:pPr>
              <w:tabs>
                <w:tab w:val="left" w:pos="708"/>
              </w:tabs>
              <w:jc w:val="center"/>
              <w:rPr>
                <w:rFonts w:ascii="Arial" w:eastAsia="Arial" w:hAnsi="Arial" w:cs="Arial"/>
              </w:rPr>
            </w:pPr>
            <w:r>
              <w:rPr>
                <w:rFonts w:ascii="Arial" w:eastAsia="Arial" w:hAnsi="Arial" w:cs="Arial"/>
              </w:rPr>
              <w:t>27</w:t>
            </w:r>
          </w:p>
        </w:tc>
        <w:tc>
          <w:tcPr>
            <w:tcW w:w="293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BE2322" w14:textId="623ED566" w:rsidR="00BE0D2B" w:rsidRPr="00C760F5" w:rsidRDefault="00E1677E" w:rsidP="00AA1494">
            <w:pPr>
              <w:tabs>
                <w:tab w:val="left" w:pos="708"/>
              </w:tabs>
              <w:jc w:val="center"/>
              <w:rPr>
                <w:rFonts w:ascii="Arial" w:eastAsia="Arial" w:hAnsi="Arial" w:cs="Arial"/>
              </w:rPr>
            </w:pPr>
            <w:r>
              <w:rPr>
                <w:rFonts w:ascii="Arial" w:eastAsia="Arial" w:hAnsi="Arial" w:cs="Arial"/>
              </w:rPr>
              <w:t>1243</w:t>
            </w:r>
          </w:p>
        </w:tc>
      </w:tr>
    </w:tbl>
    <w:p w14:paraId="12AEB09E" w14:textId="77777777" w:rsidR="00BE0D2B" w:rsidRPr="00C760F5" w:rsidRDefault="00BE0D2B" w:rsidP="00BE0D2B">
      <w:pPr>
        <w:pBdr>
          <w:top w:val="nil"/>
          <w:left w:val="nil"/>
          <w:bottom w:val="nil"/>
          <w:right w:val="nil"/>
          <w:between w:val="nil"/>
        </w:pBdr>
        <w:tabs>
          <w:tab w:val="left" w:pos="708"/>
        </w:tabs>
        <w:jc w:val="both"/>
        <w:rPr>
          <w:rFonts w:ascii="Arial" w:eastAsia="Arial" w:hAnsi="Arial" w:cs="Arial"/>
          <w:sz w:val="16"/>
          <w:szCs w:val="16"/>
        </w:rPr>
      </w:pPr>
      <w:r w:rsidRPr="00C760F5">
        <w:rPr>
          <w:rFonts w:ascii="Arial" w:eastAsia="Arial" w:hAnsi="Arial" w:cs="Arial"/>
          <w:sz w:val="16"/>
          <w:szCs w:val="16"/>
        </w:rPr>
        <w:t xml:space="preserve">Fuente: Elaboración propia del IDEP </w:t>
      </w:r>
    </w:p>
    <w:p w14:paraId="52BA5E36" w14:textId="77777777" w:rsidR="00BE0D2B" w:rsidRPr="00D52C6E" w:rsidRDefault="00BE0D2B" w:rsidP="00BE0D2B">
      <w:pPr>
        <w:pBdr>
          <w:top w:val="nil"/>
          <w:left w:val="nil"/>
          <w:bottom w:val="nil"/>
          <w:right w:val="nil"/>
          <w:between w:val="nil"/>
        </w:pBdr>
        <w:tabs>
          <w:tab w:val="left" w:pos="708"/>
        </w:tabs>
        <w:jc w:val="both"/>
        <w:rPr>
          <w:rFonts w:ascii="Arial" w:eastAsia="Arial" w:hAnsi="Arial" w:cs="Arial"/>
          <w:sz w:val="22"/>
          <w:szCs w:val="22"/>
        </w:rPr>
      </w:pPr>
    </w:p>
    <w:p w14:paraId="3D38B6CF" w14:textId="27B9556A" w:rsidR="00D72244" w:rsidRPr="00D52C6E" w:rsidRDefault="00A92746">
      <w:pPr>
        <w:pStyle w:val="Ttulo2"/>
        <w:rPr>
          <w:rFonts w:ascii="Arial" w:eastAsia="Arial" w:hAnsi="Arial" w:cs="Arial"/>
          <w:color w:val="000000"/>
          <w:sz w:val="22"/>
          <w:szCs w:val="22"/>
        </w:rPr>
      </w:pPr>
      <w:bookmarkStart w:id="13" w:name="_Toc70515677"/>
      <w:r>
        <w:rPr>
          <w:rFonts w:ascii="Arial" w:eastAsia="Arial" w:hAnsi="Arial" w:cs="Arial"/>
          <w:color w:val="000000"/>
          <w:sz w:val="22"/>
          <w:szCs w:val="22"/>
        </w:rPr>
        <w:t>2</w:t>
      </w:r>
      <w:r w:rsidR="00BB130C" w:rsidRPr="00D52C6E">
        <w:rPr>
          <w:rFonts w:ascii="Arial" w:eastAsia="Arial" w:hAnsi="Arial" w:cs="Arial"/>
          <w:color w:val="000000"/>
          <w:sz w:val="22"/>
          <w:szCs w:val="22"/>
        </w:rPr>
        <w:t>.</w:t>
      </w:r>
      <w:r>
        <w:rPr>
          <w:rFonts w:ascii="Arial" w:eastAsia="Arial" w:hAnsi="Arial" w:cs="Arial"/>
          <w:color w:val="000000"/>
          <w:sz w:val="22"/>
          <w:szCs w:val="22"/>
        </w:rPr>
        <w:t>1</w:t>
      </w:r>
      <w:r w:rsidR="00BB130C" w:rsidRPr="00D52C6E">
        <w:rPr>
          <w:rFonts w:ascii="Arial" w:eastAsia="Arial" w:hAnsi="Arial" w:cs="Arial"/>
          <w:color w:val="000000"/>
          <w:sz w:val="22"/>
          <w:szCs w:val="22"/>
        </w:rPr>
        <w:t xml:space="preserve">. </w:t>
      </w:r>
      <w:r w:rsidRPr="00D52C6E">
        <w:rPr>
          <w:rFonts w:ascii="Arial" w:eastAsia="Arial" w:hAnsi="Arial" w:cs="Arial"/>
          <w:color w:val="000000"/>
          <w:sz w:val="22"/>
          <w:szCs w:val="22"/>
        </w:rPr>
        <w:t>Encuesta de satisfacción de usuarios del IDEP atención a PQRS</w:t>
      </w:r>
      <w:bookmarkEnd w:id="13"/>
    </w:p>
    <w:p w14:paraId="43C9E5A9" w14:textId="77777777" w:rsidR="00D72244" w:rsidRPr="00D52C6E" w:rsidRDefault="00D72244">
      <w:pPr>
        <w:pBdr>
          <w:top w:val="nil"/>
          <w:left w:val="nil"/>
          <w:bottom w:val="nil"/>
          <w:right w:val="nil"/>
          <w:between w:val="nil"/>
        </w:pBdr>
        <w:tabs>
          <w:tab w:val="left" w:pos="708"/>
        </w:tabs>
        <w:jc w:val="both"/>
        <w:rPr>
          <w:rFonts w:ascii="Arial" w:eastAsia="Arial" w:hAnsi="Arial" w:cs="Arial"/>
          <w:color w:val="000000"/>
          <w:sz w:val="22"/>
          <w:szCs w:val="22"/>
        </w:rPr>
      </w:pPr>
    </w:p>
    <w:p w14:paraId="1E5D640C" w14:textId="0262D856" w:rsidR="00E35EBE" w:rsidRDefault="00BB130C" w:rsidP="00A92746">
      <w:pPr>
        <w:pBdr>
          <w:top w:val="nil"/>
          <w:left w:val="nil"/>
          <w:bottom w:val="nil"/>
          <w:right w:val="nil"/>
          <w:between w:val="nil"/>
        </w:pBdr>
        <w:tabs>
          <w:tab w:val="left" w:pos="0"/>
          <w:tab w:val="left" w:pos="142"/>
        </w:tabs>
        <w:spacing w:after="200"/>
        <w:jc w:val="both"/>
        <w:rPr>
          <w:rFonts w:ascii="Arial" w:hAnsi="Arial" w:cs="Arial"/>
          <w:sz w:val="22"/>
          <w:szCs w:val="22"/>
        </w:rPr>
      </w:pPr>
      <w:r w:rsidRPr="00D52C6E">
        <w:rPr>
          <w:rFonts w:ascii="Arial" w:eastAsia="Arial" w:hAnsi="Arial" w:cs="Arial"/>
          <w:color w:val="000000"/>
          <w:sz w:val="22"/>
          <w:szCs w:val="22"/>
        </w:rPr>
        <w:t>Se diligenciaron</w:t>
      </w:r>
      <w:r w:rsidR="00C15D55">
        <w:rPr>
          <w:rFonts w:ascii="Arial" w:eastAsia="Arial" w:hAnsi="Arial" w:cs="Arial"/>
          <w:color w:val="000000"/>
          <w:sz w:val="22"/>
          <w:szCs w:val="22"/>
        </w:rPr>
        <w:t xml:space="preserve"> </w:t>
      </w:r>
      <w:r w:rsidR="00E1677E">
        <w:rPr>
          <w:rFonts w:ascii="Arial" w:eastAsia="Arial" w:hAnsi="Arial" w:cs="Arial"/>
          <w:color w:val="000000"/>
          <w:sz w:val="22"/>
          <w:szCs w:val="22"/>
        </w:rPr>
        <w:t>cincuenta</w:t>
      </w:r>
      <w:r w:rsidRPr="00D52C6E">
        <w:rPr>
          <w:rFonts w:ascii="Arial" w:eastAsia="Arial" w:hAnsi="Arial" w:cs="Arial"/>
          <w:color w:val="000000"/>
          <w:sz w:val="22"/>
          <w:szCs w:val="22"/>
        </w:rPr>
        <w:t xml:space="preserve"> </w:t>
      </w:r>
      <w:r w:rsidR="00C15D55">
        <w:rPr>
          <w:rFonts w:ascii="Arial" w:eastAsia="Arial" w:hAnsi="Arial" w:cs="Arial"/>
          <w:color w:val="000000"/>
          <w:sz w:val="22"/>
          <w:szCs w:val="22"/>
        </w:rPr>
        <w:t>(</w:t>
      </w:r>
      <w:r w:rsidR="00E1677E">
        <w:rPr>
          <w:rFonts w:ascii="Arial" w:eastAsia="Arial" w:hAnsi="Arial" w:cs="Arial"/>
          <w:sz w:val="22"/>
          <w:szCs w:val="22"/>
        </w:rPr>
        <w:t>51</w:t>
      </w:r>
      <w:r w:rsidR="00C15D55">
        <w:rPr>
          <w:rFonts w:ascii="Arial" w:eastAsia="Arial" w:hAnsi="Arial" w:cs="Arial"/>
          <w:sz w:val="22"/>
          <w:szCs w:val="22"/>
        </w:rPr>
        <w:t>)</w:t>
      </w:r>
      <w:r w:rsidRPr="00D52C6E">
        <w:rPr>
          <w:rFonts w:ascii="Arial" w:eastAsia="Arial" w:hAnsi="Arial" w:cs="Arial"/>
          <w:color w:val="000000"/>
          <w:sz w:val="22"/>
          <w:szCs w:val="22"/>
        </w:rPr>
        <w:t xml:space="preserve"> encuestas a los </w:t>
      </w:r>
      <w:r w:rsidRPr="00E35EBE">
        <w:rPr>
          <w:rFonts w:ascii="Arial" w:eastAsia="Arial" w:hAnsi="Arial" w:cs="Arial"/>
          <w:color w:val="000000"/>
          <w:sz w:val="22"/>
          <w:szCs w:val="22"/>
        </w:rPr>
        <w:t>usuarios a los cuales el IDEP prestó atención de PQRS.</w:t>
      </w:r>
      <w:r w:rsidR="00E35EBE" w:rsidRPr="00E35EBE">
        <w:rPr>
          <w:rFonts w:ascii="Arial" w:eastAsia="Arial" w:hAnsi="Arial" w:cs="Arial"/>
          <w:color w:val="000000"/>
          <w:sz w:val="22"/>
          <w:szCs w:val="22"/>
        </w:rPr>
        <w:t xml:space="preserve"> L</w:t>
      </w:r>
      <w:r w:rsidR="00E35EBE" w:rsidRPr="00E35EBE">
        <w:rPr>
          <w:rFonts w:ascii="Arial" w:hAnsi="Arial" w:cs="Arial"/>
          <w:sz w:val="22"/>
          <w:szCs w:val="22"/>
        </w:rPr>
        <w:t xml:space="preserve">a gráfica 1 muestra datos sociodemográficos de esta muestra, tales como </w:t>
      </w:r>
      <w:r w:rsidR="00E35EBE">
        <w:rPr>
          <w:rFonts w:ascii="Arial" w:hAnsi="Arial" w:cs="Arial"/>
          <w:sz w:val="22"/>
          <w:szCs w:val="22"/>
        </w:rPr>
        <w:t>su ocupación</w:t>
      </w:r>
      <w:r w:rsidR="00E35EBE" w:rsidRPr="00E35EBE">
        <w:rPr>
          <w:rFonts w:ascii="Arial" w:hAnsi="Arial" w:cs="Arial"/>
          <w:sz w:val="22"/>
          <w:szCs w:val="22"/>
        </w:rPr>
        <w:t xml:space="preserve">: docente, orientador, </w:t>
      </w:r>
      <w:r w:rsidR="00E35EBE">
        <w:rPr>
          <w:rFonts w:ascii="Arial" w:hAnsi="Arial" w:cs="Arial"/>
          <w:sz w:val="22"/>
          <w:szCs w:val="22"/>
        </w:rPr>
        <w:t>coordinador</w:t>
      </w:r>
      <w:r w:rsidR="00E35EBE" w:rsidRPr="00E35EBE">
        <w:rPr>
          <w:rFonts w:ascii="Arial" w:hAnsi="Arial" w:cs="Arial"/>
          <w:sz w:val="22"/>
          <w:szCs w:val="22"/>
        </w:rPr>
        <w:t>, estudiantes de educación superior, contratista, entre otros</w:t>
      </w:r>
      <w:r w:rsidR="00E35EBE">
        <w:rPr>
          <w:rFonts w:ascii="Arial" w:hAnsi="Arial" w:cs="Arial"/>
          <w:sz w:val="22"/>
          <w:szCs w:val="22"/>
        </w:rPr>
        <w:t>.</w:t>
      </w:r>
    </w:p>
    <w:p w14:paraId="04E054FD" w14:textId="5AEBF8F0" w:rsidR="00A85A1E" w:rsidRDefault="006454E7" w:rsidP="00A85A1E">
      <w:pPr>
        <w:keepNext/>
        <w:pBdr>
          <w:top w:val="nil"/>
          <w:left w:val="nil"/>
          <w:bottom w:val="nil"/>
          <w:right w:val="nil"/>
          <w:between w:val="nil"/>
        </w:pBdr>
        <w:tabs>
          <w:tab w:val="left" w:pos="0"/>
          <w:tab w:val="left" w:pos="142"/>
        </w:tabs>
        <w:jc w:val="center"/>
      </w:pPr>
      <w:r>
        <w:rPr>
          <w:noProof/>
        </w:rPr>
        <w:drawing>
          <wp:inline distT="0" distB="0" distL="0" distR="0" wp14:anchorId="29BA0221" wp14:editId="0F257F25">
            <wp:extent cx="5359400" cy="2531110"/>
            <wp:effectExtent l="0" t="0" r="0" b="2540"/>
            <wp:docPr id="14" name="Gráfico 14">
              <a:extLst xmlns:a="http://schemas.openxmlformats.org/drawingml/2006/main">
                <a:ext uri="{FF2B5EF4-FFF2-40B4-BE49-F238E27FC236}">
                  <a16:creationId xmlns:a16="http://schemas.microsoft.com/office/drawing/2014/main" id="{F8EC55FE-73A2-401C-831F-089EB07496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6BFF35C" w14:textId="43C6878A" w:rsidR="00E35EBE" w:rsidRDefault="00A85A1E" w:rsidP="00A85A1E">
      <w:pPr>
        <w:pStyle w:val="Descripcin"/>
        <w:spacing w:after="0"/>
        <w:jc w:val="center"/>
        <w:rPr>
          <w:color w:val="auto"/>
        </w:rPr>
      </w:pPr>
      <w:r w:rsidRPr="00A85A1E">
        <w:rPr>
          <w:color w:val="auto"/>
        </w:rPr>
        <w:t xml:space="preserve">Gráfica </w:t>
      </w:r>
      <w:r w:rsidRPr="00A85A1E">
        <w:rPr>
          <w:color w:val="auto"/>
        </w:rPr>
        <w:fldChar w:fldCharType="begin"/>
      </w:r>
      <w:r w:rsidRPr="00A85A1E">
        <w:rPr>
          <w:color w:val="auto"/>
        </w:rPr>
        <w:instrText xml:space="preserve"> SEQ Gráfica \* ARABIC </w:instrText>
      </w:r>
      <w:r w:rsidRPr="00A85A1E">
        <w:rPr>
          <w:color w:val="auto"/>
        </w:rPr>
        <w:fldChar w:fldCharType="separate"/>
      </w:r>
      <w:r w:rsidR="00AA1494">
        <w:rPr>
          <w:noProof/>
          <w:color w:val="auto"/>
        </w:rPr>
        <w:t>1</w:t>
      </w:r>
      <w:r w:rsidRPr="00A85A1E">
        <w:rPr>
          <w:color w:val="auto"/>
        </w:rPr>
        <w:fldChar w:fldCharType="end"/>
      </w:r>
      <w:r w:rsidRPr="00A85A1E">
        <w:rPr>
          <w:color w:val="auto"/>
        </w:rPr>
        <w:t>. Ocupación de usuarios encuestados en atención a PQRS</w:t>
      </w:r>
    </w:p>
    <w:p w14:paraId="68BCD1ED" w14:textId="77777777" w:rsidR="00E72F17" w:rsidRPr="00E72F17" w:rsidRDefault="00E72F17" w:rsidP="00E72F17"/>
    <w:p w14:paraId="5831CA7D" w14:textId="77777777" w:rsidR="00E72F17" w:rsidRPr="00D52C6E" w:rsidRDefault="00E72F17" w:rsidP="00E72F17">
      <w:pPr>
        <w:jc w:val="both"/>
        <w:rPr>
          <w:rFonts w:ascii="Arial" w:eastAsia="Arial" w:hAnsi="Arial" w:cs="Arial"/>
          <w:sz w:val="22"/>
          <w:szCs w:val="22"/>
        </w:rPr>
      </w:pPr>
      <w:r w:rsidRPr="00D4012B">
        <w:rPr>
          <w:rFonts w:ascii="Arial" w:eastAsia="Arial" w:hAnsi="Arial" w:cs="Arial"/>
          <w:sz w:val="16"/>
          <w:szCs w:val="16"/>
        </w:rPr>
        <w:t>Fuente: Elaboración propia del IDEP</w:t>
      </w:r>
      <w:r w:rsidRPr="00D52C6E">
        <w:rPr>
          <w:rFonts w:ascii="Arial" w:eastAsia="Arial" w:hAnsi="Arial" w:cs="Arial"/>
          <w:sz w:val="22"/>
          <w:szCs w:val="22"/>
        </w:rPr>
        <w:t xml:space="preserve">. </w:t>
      </w:r>
    </w:p>
    <w:p w14:paraId="14388ACE" w14:textId="77777777" w:rsidR="00E72F17" w:rsidRPr="00E72F17" w:rsidRDefault="00E72F17" w:rsidP="00E72F17">
      <w:pPr>
        <w:rPr>
          <w:rFonts w:eastAsia="Arial"/>
        </w:rPr>
      </w:pPr>
    </w:p>
    <w:p w14:paraId="77972036" w14:textId="2F6BCBB4" w:rsidR="0096065A" w:rsidRPr="0096065A" w:rsidRDefault="0096065A" w:rsidP="00A92746">
      <w:pPr>
        <w:pBdr>
          <w:top w:val="nil"/>
          <w:left w:val="nil"/>
          <w:bottom w:val="nil"/>
          <w:right w:val="nil"/>
          <w:between w:val="nil"/>
        </w:pBdr>
        <w:tabs>
          <w:tab w:val="left" w:pos="0"/>
          <w:tab w:val="left" w:pos="142"/>
        </w:tabs>
        <w:spacing w:after="200"/>
        <w:jc w:val="both"/>
        <w:rPr>
          <w:rFonts w:ascii="Arial" w:eastAsia="Arial" w:hAnsi="Arial" w:cs="Arial"/>
          <w:color w:val="000000"/>
          <w:sz w:val="22"/>
          <w:szCs w:val="22"/>
        </w:rPr>
      </w:pPr>
      <w:r w:rsidRPr="0096065A">
        <w:rPr>
          <w:rFonts w:ascii="Arial" w:hAnsi="Arial" w:cs="Arial"/>
          <w:sz w:val="22"/>
          <w:szCs w:val="22"/>
        </w:rPr>
        <w:t>En relación con el tipo de población atendida para PQRS, el</w:t>
      </w:r>
      <w:r w:rsidR="00D221FD">
        <w:rPr>
          <w:rFonts w:ascii="Arial" w:hAnsi="Arial" w:cs="Arial"/>
          <w:sz w:val="22"/>
          <w:szCs w:val="22"/>
        </w:rPr>
        <w:t xml:space="preserve"> 31% fueron consultores,</w:t>
      </w:r>
      <w:r w:rsidRPr="0096065A">
        <w:rPr>
          <w:rFonts w:ascii="Arial" w:hAnsi="Arial" w:cs="Arial"/>
          <w:sz w:val="22"/>
          <w:szCs w:val="22"/>
        </w:rPr>
        <w:t xml:space="preserve"> </w:t>
      </w:r>
      <w:r w:rsidR="00D221FD">
        <w:rPr>
          <w:rFonts w:ascii="Arial" w:hAnsi="Arial" w:cs="Arial"/>
          <w:sz w:val="22"/>
          <w:szCs w:val="22"/>
        </w:rPr>
        <w:t>41</w:t>
      </w:r>
      <w:r w:rsidRPr="0096065A">
        <w:rPr>
          <w:rFonts w:ascii="Arial" w:hAnsi="Arial" w:cs="Arial"/>
          <w:sz w:val="22"/>
          <w:szCs w:val="22"/>
        </w:rPr>
        <w:t xml:space="preserve">% docentes, </w:t>
      </w:r>
      <w:r w:rsidR="00D221FD">
        <w:rPr>
          <w:rFonts w:ascii="Arial" w:hAnsi="Arial" w:cs="Arial"/>
          <w:sz w:val="22"/>
          <w:szCs w:val="22"/>
        </w:rPr>
        <w:t>6</w:t>
      </w:r>
      <w:r w:rsidRPr="0096065A">
        <w:rPr>
          <w:rFonts w:ascii="Arial" w:hAnsi="Arial" w:cs="Arial"/>
          <w:sz w:val="22"/>
          <w:szCs w:val="22"/>
        </w:rPr>
        <w:t xml:space="preserve">% coordinadores, </w:t>
      </w:r>
      <w:r w:rsidR="00D221FD">
        <w:rPr>
          <w:rFonts w:ascii="Arial" w:hAnsi="Arial" w:cs="Arial"/>
          <w:sz w:val="22"/>
          <w:szCs w:val="22"/>
        </w:rPr>
        <w:t>6</w:t>
      </w:r>
      <w:r w:rsidRPr="0096065A">
        <w:rPr>
          <w:rFonts w:ascii="Arial" w:hAnsi="Arial" w:cs="Arial"/>
          <w:sz w:val="22"/>
          <w:szCs w:val="22"/>
        </w:rPr>
        <w:t xml:space="preserve">% estudiantes, </w:t>
      </w:r>
      <w:r w:rsidR="00D221FD">
        <w:rPr>
          <w:rFonts w:ascii="Arial" w:hAnsi="Arial" w:cs="Arial"/>
          <w:sz w:val="22"/>
          <w:szCs w:val="22"/>
        </w:rPr>
        <w:t>2</w:t>
      </w:r>
      <w:r w:rsidR="00D221FD" w:rsidRPr="0096065A">
        <w:rPr>
          <w:rFonts w:ascii="Arial" w:hAnsi="Arial" w:cs="Arial"/>
          <w:sz w:val="22"/>
          <w:szCs w:val="22"/>
        </w:rPr>
        <w:t xml:space="preserve">% orientadores, </w:t>
      </w:r>
      <w:r w:rsidRPr="0096065A">
        <w:rPr>
          <w:rFonts w:ascii="Arial" w:hAnsi="Arial" w:cs="Arial"/>
          <w:sz w:val="22"/>
          <w:szCs w:val="22"/>
        </w:rPr>
        <w:t>y un 1</w:t>
      </w:r>
      <w:r w:rsidR="00D221FD">
        <w:rPr>
          <w:rFonts w:ascii="Arial" w:hAnsi="Arial" w:cs="Arial"/>
          <w:sz w:val="22"/>
          <w:szCs w:val="22"/>
        </w:rPr>
        <w:t>4</w:t>
      </w:r>
      <w:r w:rsidRPr="0096065A">
        <w:rPr>
          <w:rFonts w:ascii="Arial" w:hAnsi="Arial" w:cs="Arial"/>
          <w:sz w:val="22"/>
          <w:szCs w:val="22"/>
        </w:rPr>
        <w:t xml:space="preserve">% restante corresponde a otro tipo de población (administrativos, funcionarios y otras personas del IDEP). El </w:t>
      </w:r>
      <w:r w:rsidR="00D221FD">
        <w:rPr>
          <w:rFonts w:ascii="Arial" w:hAnsi="Arial" w:cs="Arial"/>
          <w:sz w:val="22"/>
          <w:szCs w:val="22"/>
        </w:rPr>
        <w:t>98</w:t>
      </w:r>
      <w:r w:rsidRPr="0096065A">
        <w:rPr>
          <w:rFonts w:ascii="Arial" w:hAnsi="Arial" w:cs="Arial"/>
          <w:sz w:val="22"/>
          <w:szCs w:val="22"/>
        </w:rPr>
        <w:t>% de los usuarios encuestados respondió que volvería a utilizar los servicios que ofrece el IDEP.</w:t>
      </w:r>
    </w:p>
    <w:p w14:paraId="6BB00339" w14:textId="02E10DE9" w:rsidR="0096065A" w:rsidRDefault="002207AC" w:rsidP="00A92746">
      <w:pPr>
        <w:pBdr>
          <w:top w:val="nil"/>
          <w:left w:val="nil"/>
          <w:bottom w:val="nil"/>
          <w:right w:val="nil"/>
          <w:between w:val="nil"/>
        </w:pBdr>
        <w:tabs>
          <w:tab w:val="left" w:pos="0"/>
          <w:tab w:val="left" w:pos="142"/>
        </w:tabs>
        <w:spacing w:after="200"/>
        <w:jc w:val="both"/>
        <w:rPr>
          <w:rFonts w:ascii="Arial" w:hAnsi="Arial" w:cs="Arial"/>
          <w:sz w:val="22"/>
          <w:szCs w:val="22"/>
        </w:rPr>
      </w:pPr>
      <w:r w:rsidRPr="00A85A1E">
        <w:rPr>
          <w:rFonts w:ascii="Arial" w:hAnsi="Arial" w:cs="Arial"/>
          <w:sz w:val="22"/>
          <w:szCs w:val="22"/>
        </w:rPr>
        <w:t>En cuanto a otros datos sociodemográficos, se encontró que el 6</w:t>
      </w:r>
      <w:r w:rsidR="00D221FD">
        <w:rPr>
          <w:rFonts w:ascii="Arial" w:hAnsi="Arial" w:cs="Arial"/>
          <w:sz w:val="22"/>
          <w:szCs w:val="22"/>
        </w:rPr>
        <w:t>4</w:t>
      </w:r>
      <w:r w:rsidRPr="00A85A1E">
        <w:rPr>
          <w:rFonts w:ascii="Arial" w:hAnsi="Arial" w:cs="Arial"/>
          <w:sz w:val="22"/>
          <w:szCs w:val="22"/>
        </w:rPr>
        <w:t>% de las personas que respondieron la encuesta son mujeres, mientras que el 3</w:t>
      </w:r>
      <w:r w:rsidR="00D221FD">
        <w:rPr>
          <w:rFonts w:ascii="Arial" w:hAnsi="Arial" w:cs="Arial"/>
          <w:sz w:val="22"/>
          <w:szCs w:val="22"/>
        </w:rPr>
        <w:t>6</w:t>
      </w:r>
      <w:r w:rsidRPr="00A85A1E">
        <w:rPr>
          <w:rFonts w:ascii="Arial" w:hAnsi="Arial" w:cs="Arial"/>
          <w:sz w:val="22"/>
          <w:szCs w:val="22"/>
        </w:rPr>
        <w:t>% son hombres. E</w:t>
      </w:r>
      <w:r w:rsidR="00A85A1E">
        <w:rPr>
          <w:rFonts w:ascii="Arial" w:hAnsi="Arial" w:cs="Arial"/>
          <w:sz w:val="22"/>
          <w:szCs w:val="22"/>
        </w:rPr>
        <w:t>n cuanto al</w:t>
      </w:r>
      <w:r w:rsidRPr="00A85A1E">
        <w:rPr>
          <w:rFonts w:ascii="Arial" w:hAnsi="Arial" w:cs="Arial"/>
          <w:sz w:val="22"/>
          <w:szCs w:val="22"/>
        </w:rPr>
        <w:t xml:space="preserve"> rango de edad de los usuarios encuestados</w:t>
      </w:r>
      <w:r w:rsidR="00A85A1E">
        <w:rPr>
          <w:rFonts w:ascii="Arial" w:hAnsi="Arial" w:cs="Arial"/>
          <w:sz w:val="22"/>
          <w:szCs w:val="22"/>
        </w:rPr>
        <w:t>,</w:t>
      </w:r>
      <w:r w:rsidRPr="00A85A1E">
        <w:rPr>
          <w:rFonts w:ascii="Arial" w:hAnsi="Arial" w:cs="Arial"/>
          <w:sz w:val="22"/>
          <w:szCs w:val="22"/>
        </w:rPr>
        <w:t xml:space="preserve"> el </w:t>
      </w:r>
      <w:r w:rsidR="00D221FD">
        <w:rPr>
          <w:rFonts w:ascii="Arial" w:hAnsi="Arial" w:cs="Arial"/>
          <w:sz w:val="22"/>
          <w:szCs w:val="22"/>
        </w:rPr>
        <w:t>4</w:t>
      </w:r>
      <w:r w:rsidRPr="00A85A1E">
        <w:rPr>
          <w:rFonts w:ascii="Arial" w:hAnsi="Arial" w:cs="Arial"/>
          <w:sz w:val="22"/>
          <w:szCs w:val="22"/>
        </w:rPr>
        <w:t xml:space="preserve">% de los encuestados se encuentran en el rango de edad de los 18 a los 26 años, </w:t>
      </w:r>
      <w:r w:rsidR="00D221FD">
        <w:rPr>
          <w:rFonts w:ascii="Arial" w:hAnsi="Arial" w:cs="Arial"/>
          <w:sz w:val="22"/>
          <w:szCs w:val="22"/>
        </w:rPr>
        <w:t>22</w:t>
      </w:r>
      <w:r w:rsidRPr="00A85A1E">
        <w:rPr>
          <w:rFonts w:ascii="Arial" w:hAnsi="Arial" w:cs="Arial"/>
          <w:sz w:val="22"/>
          <w:szCs w:val="22"/>
        </w:rPr>
        <w:t xml:space="preserve">% entre los 27 a 36 años, el </w:t>
      </w:r>
      <w:r w:rsidR="00D221FD">
        <w:rPr>
          <w:rFonts w:ascii="Arial" w:hAnsi="Arial" w:cs="Arial"/>
          <w:sz w:val="22"/>
          <w:szCs w:val="22"/>
        </w:rPr>
        <w:t>37</w:t>
      </w:r>
      <w:r w:rsidRPr="00A85A1E">
        <w:rPr>
          <w:rFonts w:ascii="Arial" w:hAnsi="Arial" w:cs="Arial"/>
          <w:sz w:val="22"/>
          <w:szCs w:val="22"/>
        </w:rPr>
        <w:t xml:space="preserve">% de los encuestados se encuentran entre el rango de 37 a 46 años, un </w:t>
      </w:r>
      <w:r w:rsidR="00D221FD">
        <w:rPr>
          <w:rFonts w:ascii="Arial" w:hAnsi="Arial" w:cs="Arial"/>
          <w:sz w:val="22"/>
          <w:szCs w:val="22"/>
        </w:rPr>
        <w:t>25</w:t>
      </w:r>
      <w:r w:rsidRPr="00A85A1E">
        <w:rPr>
          <w:rFonts w:ascii="Arial" w:hAnsi="Arial" w:cs="Arial"/>
          <w:sz w:val="22"/>
          <w:szCs w:val="22"/>
        </w:rPr>
        <w:t xml:space="preserve">% corresponden al rango de edad de 47 a 59 años y </w:t>
      </w:r>
      <w:r w:rsidR="00A85A1E">
        <w:rPr>
          <w:rFonts w:ascii="Arial" w:hAnsi="Arial" w:cs="Arial"/>
          <w:sz w:val="22"/>
          <w:szCs w:val="22"/>
        </w:rPr>
        <w:t>un 1</w:t>
      </w:r>
      <w:r w:rsidR="00D221FD">
        <w:rPr>
          <w:rFonts w:ascii="Arial" w:hAnsi="Arial" w:cs="Arial"/>
          <w:sz w:val="22"/>
          <w:szCs w:val="22"/>
        </w:rPr>
        <w:t>2</w:t>
      </w:r>
      <w:r w:rsidR="00A85A1E">
        <w:rPr>
          <w:rFonts w:ascii="Arial" w:hAnsi="Arial" w:cs="Arial"/>
          <w:sz w:val="22"/>
          <w:szCs w:val="22"/>
        </w:rPr>
        <w:t>% mayores de 60, como se muestra en la Gráfica 2.</w:t>
      </w:r>
    </w:p>
    <w:p w14:paraId="1095B644" w14:textId="2138CCC0" w:rsidR="00A85A1E" w:rsidRDefault="004F0982" w:rsidP="004F0982">
      <w:pPr>
        <w:keepNext/>
        <w:pBdr>
          <w:top w:val="nil"/>
          <w:left w:val="nil"/>
          <w:bottom w:val="nil"/>
          <w:right w:val="nil"/>
          <w:between w:val="nil"/>
        </w:pBdr>
        <w:tabs>
          <w:tab w:val="left" w:pos="0"/>
          <w:tab w:val="left" w:pos="142"/>
        </w:tabs>
        <w:jc w:val="center"/>
      </w:pPr>
      <w:r>
        <w:rPr>
          <w:noProof/>
        </w:rPr>
        <w:lastRenderedPageBreak/>
        <w:drawing>
          <wp:inline distT="0" distB="0" distL="0" distR="0" wp14:anchorId="1B1398D3" wp14:editId="7913DB05">
            <wp:extent cx="4724400" cy="2057400"/>
            <wp:effectExtent l="0" t="0" r="0" b="0"/>
            <wp:docPr id="15" name="Gráfico 15">
              <a:extLst xmlns:a="http://schemas.openxmlformats.org/drawingml/2006/main">
                <a:ext uri="{FF2B5EF4-FFF2-40B4-BE49-F238E27FC236}">
                  <a16:creationId xmlns:a16="http://schemas.microsoft.com/office/drawing/2014/main" id="{22461331-B78C-454F-87A8-7C60C2D71D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D15A28" w14:textId="7B914487" w:rsidR="00A85A1E" w:rsidRDefault="00A85A1E" w:rsidP="00A85A1E">
      <w:pPr>
        <w:pStyle w:val="Descripcin"/>
        <w:jc w:val="center"/>
        <w:rPr>
          <w:color w:val="auto"/>
        </w:rPr>
      </w:pPr>
      <w:r w:rsidRPr="00A85A1E">
        <w:rPr>
          <w:color w:val="auto"/>
        </w:rPr>
        <w:t xml:space="preserve">Gráfica </w:t>
      </w:r>
      <w:r w:rsidRPr="00A85A1E">
        <w:rPr>
          <w:color w:val="auto"/>
        </w:rPr>
        <w:fldChar w:fldCharType="begin"/>
      </w:r>
      <w:r w:rsidRPr="00A85A1E">
        <w:rPr>
          <w:color w:val="auto"/>
        </w:rPr>
        <w:instrText xml:space="preserve"> SEQ Gráfica \* ARABIC </w:instrText>
      </w:r>
      <w:r w:rsidRPr="00A85A1E">
        <w:rPr>
          <w:color w:val="auto"/>
        </w:rPr>
        <w:fldChar w:fldCharType="separate"/>
      </w:r>
      <w:r w:rsidR="00AA1494">
        <w:rPr>
          <w:noProof/>
          <w:color w:val="auto"/>
        </w:rPr>
        <w:t>2</w:t>
      </w:r>
      <w:r w:rsidRPr="00A85A1E">
        <w:rPr>
          <w:color w:val="auto"/>
        </w:rPr>
        <w:fldChar w:fldCharType="end"/>
      </w:r>
      <w:r w:rsidRPr="00A85A1E">
        <w:rPr>
          <w:color w:val="auto"/>
        </w:rPr>
        <w:t>. Rango de edad de usuarios encuestados en atención a PQRS</w:t>
      </w:r>
    </w:p>
    <w:p w14:paraId="1230FD2F" w14:textId="77777777" w:rsidR="00E72F17" w:rsidRPr="00D52C6E" w:rsidRDefault="00E72F17" w:rsidP="00E72F17">
      <w:pPr>
        <w:jc w:val="both"/>
        <w:rPr>
          <w:rFonts w:ascii="Arial" w:eastAsia="Arial" w:hAnsi="Arial" w:cs="Arial"/>
          <w:sz w:val="22"/>
          <w:szCs w:val="22"/>
        </w:rPr>
      </w:pPr>
      <w:r w:rsidRPr="00D4012B">
        <w:rPr>
          <w:rFonts w:ascii="Arial" w:eastAsia="Arial" w:hAnsi="Arial" w:cs="Arial"/>
          <w:sz w:val="16"/>
          <w:szCs w:val="16"/>
        </w:rPr>
        <w:t>Fuente: Elaboración propia del IDEP</w:t>
      </w:r>
      <w:r w:rsidRPr="00D52C6E">
        <w:rPr>
          <w:rFonts w:ascii="Arial" w:eastAsia="Arial" w:hAnsi="Arial" w:cs="Arial"/>
          <w:sz w:val="22"/>
          <w:szCs w:val="22"/>
        </w:rPr>
        <w:t xml:space="preserve">. </w:t>
      </w:r>
    </w:p>
    <w:p w14:paraId="60149F52" w14:textId="77777777" w:rsidR="00E72F17" w:rsidRPr="00E72F17" w:rsidRDefault="00E72F17" w:rsidP="00E72F17">
      <w:pPr>
        <w:rPr>
          <w:rFonts w:eastAsia="Arial"/>
        </w:rPr>
      </w:pPr>
    </w:p>
    <w:p w14:paraId="0AD55CB1" w14:textId="7C6DB93B" w:rsidR="00C714BA" w:rsidRDefault="00A85A1E" w:rsidP="00A92746">
      <w:pPr>
        <w:pBdr>
          <w:top w:val="nil"/>
          <w:left w:val="nil"/>
          <w:bottom w:val="nil"/>
          <w:right w:val="nil"/>
          <w:between w:val="nil"/>
        </w:pBdr>
        <w:tabs>
          <w:tab w:val="left" w:pos="0"/>
          <w:tab w:val="left" w:pos="142"/>
        </w:tabs>
        <w:spacing w:after="200"/>
        <w:jc w:val="both"/>
        <w:rPr>
          <w:rFonts w:ascii="Arial" w:eastAsia="Arial" w:hAnsi="Arial" w:cs="Arial"/>
          <w:color w:val="000000"/>
          <w:sz w:val="22"/>
          <w:szCs w:val="22"/>
        </w:rPr>
      </w:pPr>
      <w:r>
        <w:rPr>
          <w:rFonts w:ascii="Arial" w:eastAsia="Arial" w:hAnsi="Arial" w:cs="Arial"/>
          <w:color w:val="000000"/>
          <w:sz w:val="22"/>
          <w:szCs w:val="22"/>
        </w:rPr>
        <w:t>Adicionalmente</w:t>
      </w:r>
      <w:r w:rsidR="00E72F17">
        <w:rPr>
          <w:rFonts w:ascii="Arial" w:eastAsia="Arial" w:hAnsi="Arial" w:cs="Arial"/>
          <w:color w:val="000000"/>
          <w:sz w:val="22"/>
          <w:szCs w:val="22"/>
        </w:rPr>
        <w:t>,</w:t>
      </w:r>
      <w:r>
        <w:rPr>
          <w:rFonts w:ascii="Arial" w:eastAsia="Arial" w:hAnsi="Arial" w:cs="Arial"/>
          <w:color w:val="000000"/>
          <w:sz w:val="22"/>
          <w:szCs w:val="22"/>
        </w:rPr>
        <w:t xml:space="preserve"> l</w:t>
      </w:r>
      <w:r w:rsidR="00BB130C" w:rsidRPr="00D52C6E">
        <w:rPr>
          <w:rFonts w:ascii="Arial" w:eastAsia="Arial" w:hAnsi="Arial" w:cs="Arial"/>
          <w:color w:val="000000"/>
          <w:sz w:val="22"/>
          <w:szCs w:val="22"/>
        </w:rPr>
        <w:t xml:space="preserve">a </w:t>
      </w:r>
      <w:r>
        <w:rPr>
          <w:rFonts w:ascii="Arial" w:eastAsia="Arial" w:hAnsi="Arial" w:cs="Arial"/>
          <w:color w:val="000000"/>
          <w:sz w:val="22"/>
          <w:szCs w:val="22"/>
        </w:rPr>
        <w:t>G</w:t>
      </w:r>
      <w:r w:rsidR="00BB130C" w:rsidRPr="00D52C6E">
        <w:rPr>
          <w:rFonts w:ascii="Arial" w:eastAsia="Arial" w:hAnsi="Arial" w:cs="Arial"/>
          <w:color w:val="000000"/>
          <w:sz w:val="22"/>
          <w:szCs w:val="22"/>
        </w:rPr>
        <w:t xml:space="preserve">ráfica </w:t>
      </w:r>
      <w:r>
        <w:rPr>
          <w:rFonts w:ascii="Arial" w:eastAsia="Arial" w:hAnsi="Arial" w:cs="Arial"/>
          <w:color w:val="000000"/>
          <w:sz w:val="22"/>
          <w:szCs w:val="22"/>
        </w:rPr>
        <w:t>3</w:t>
      </w:r>
      <w:r w:rsidR="00BB130C" w:rsidRPr="00D52C6E">
        <w:rPr>
          <w:rFonts w:ascii="Arial" w:eastAsia="Arial" w:hAnsi="Arial" w:cs="Arial"/>
          <w:color w:val="000000"/>
          <w:sz w:val="22"/>
          <w:szCs w:val="22"/>
        </w:rPr>
        <w:t xml:space="preserve"> muestra el </w:t>
      </w:r>
      <w:r w:rsidR="00C714BA" w:rsidRPr="00D52C6E">
        <w:rPr>
          <w:rFonts w:ascii="Arial" w:eastAsia="Arial" w:hAnsi="Arial" w:cs="Arial"/>
          <w:color w:val="000000"/>
          <w:sz w:val="22"/>
          <w:szCs w:val="22"/>
        </w:rPr>
        <w:t>resultado obtenido</w:t>
      </w:r>
      <w:r w:rsidR="00C714BA">
        <w:rPr>
          <w:rFonts w:ascii="Arial" w:eastAsia="Arial" w:hAnsi="Arial" w:cs="Arial"/>
          <w:color w:val="000000"/>
          <w:sz w:val="22"/>
          <w:szCs w:val="22"/>
        </w:rPr>
        <w:t xml:space="preserve"> luego</w:t>
      </w:r>
      <w:r w:rsidR="00BB130C" w:rsidRPr="00D52C6E">
        <w:rPr>
          <w:rFonts w:ascii="Arial" w:eastAsia="Arial" w:hAnsi="Arial" w:cs="Arial"/>
          <w:color w:val="000000"/>
          <w:sz w:val="22"/>
          <w:szCs w:val="22"/>
        </w:rPr>
        <w:t xml:space="preserve"> de la evaluación de satisfacción realizada por los usuarios encuestados sobre los servicios de atención de PQRS. En esta pregunta se informó a los usuarios que la calificación se encuentra en </w:t>
      </w:r>
      <w:r w:rsidR="00C714BA">
        <w:rPr>
          <w:rFonts w:ascii="Arial" w:eastAsia="Arial" w:hAnsi="Arial" w:cs="Arial"/>
          <w:color w:val="000000"/>
          <w:sz w:val="22"/>
          <w:szCs w:val="22"/>
        </w:rPr>
        <w:t>un</w:t>
      </w:r>
      <w:r w:rsidR="00BB130C" w:rsidRPr="00D52C6E">
        <w:rPr>
          <w:rFonts w:ascii="Arial" w:eastAsia="Arial" w:hAnsi="Arial" w:cs="Arial"/>
          <w:color w:val="000000"/>
          <w:sz w:val="22"/>
          <w:szCs w:val="22"/>
        </w:rPr>
        <w:t xml:space="preserve"> rango de 1 a 5 siendo 1 la menor satisfacción y 5 la más alta satisfacción.</w:t>
      </w:r>
    </w:p>
    <w:p w14:paraId="1DC14ABE" w14:textId="3E06BFFF" w:rsidR="00A85A1E" w:rsidRDefault="009967FA" w:rsidP="00A85A1E">
      <w:pPr>
        <w:keepNext/>
        <w:pBdr>
          <w:top w:val="nil"/>
          <w:left w:val="nil"/>
          <w:bottom w:val="nil"/>
          <w:right w:val="nil"/>
          <w:between w:val="nil"/>
        </w:pBdr>
        <w:tabs>
          <w:tab w:val="left" w:pos="708"/>
        </w:tabs>
        <w:jc w:val="center"/>
      </w:pPr>
      <w:r w:rsidRPr="009967FA">
        <w:rPr>
          <w:noProof/>
        </w:rPr>
        <w:drawing>
          <wp:inline distT="0" distB="0" distL="0" distR="0" wp14:anchorId="2400737A" wp14:editId="248CDFC7">
            <wp:extent cx="5334000" cy="2446867"/>
            <wp:effectExtent l="0" t="0" r="0" b="0"/>
            <wp:docPr id="16" name="Gráfico 16">
              <a:extLst xmlns:a="http://schemas.openxmlformats.org/drawingml/2006/main">
                <a:ext uri="{FF2B5EF4-FFF2-40B4-BE49-F238E27FC236}">
                  <a16:creationId xmlns:a16="http://schemas.microsoft.com/office/drawing/2014/main" id="{7634DB31-4414-4789-8635-5A3F5CAEEB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8547C7" w14:textId="7C79F194" w:rsidR="00D72244" w:rsidRPr="00A85A1E" w:rsidRDefault="00A85A1E" w:rsidP="00A85A1E">
      <w:pPr>
        <w:pStyle w:val="Descripcin"/>
        <w:jc w:val="center"/>
        <w:rPr>
          <w:rFonts w:ascii="Arial" w:eastAsia="Arial" w:hAnsi="Arial" w:cs="Arial"/>
          <w:color w:val="auto"/>
          <w:sz w:val="22"/>
          <w:szCs w:val="22"/>
        </w:rPr>
      </w:pPr>
      <w:r w:rsidRPr="00A85A1E">
        <w:rPr>
          <w:color w:val="auto"/>
        </w:rPr>
        <w:t xml:space="preserve">Gráfica </w:t>
      </w:r>
      <w:r w:rsidRPr="00A85A1E">
        <w:rPr>
          <w:color w:val="auto"/>
        </w:rPr>
        <w:fldChar w:fldCharType="begin"/>
      </w:r>
      <w:r w:rsidRPr="00A85A1E">
        <w:rPr>
          <w:color w:val="auto"/>
        </w:rPr>
        <w:instrText xml:space="preserve"> SEQ Gráfica \* ARABIC </w:instrText>
      </w:r>
      <w:r w:rsidRPr="00A85A1E">
        <w:rPr>
          <w:color w:val="auto"/>
        </w:rPr>
        <w:fldChar w:fldCharType="separate"/>
      </w:r>
      <w:r w:rsidR="00AA1494">
        <w:rPr>
          <w:noProof/>
          <w:color w:val="auto"/>
        </w:rPr>
        <w:t>3</w:t>
      </w:r>
      <w:r w:rsidRPr="00A85A1E">
        <w:rPr>
          <w:color w:val="auto"/>
        </w:rPr>
        <w:fldChar w:fldCharType="end"/>
      </w:r>
      <w:r w:rsidRPr="00A85A1E">
        <w:rPr>
          <w:color w:val="auto"/>
        </w:rPr>
        <w:t>. Calificación aspectos de atención de PQRS</w:t>
      </w:r>
    </w:p>
    <w:p w14:paraId="1919E660" w14:textId="77777777" w:rsidR="00C83450" w:rsidRPr="00D52C6E" w:rsidRDefault="00C83450" w:rsidP="00C83450">
      <w:pPr>
        <w:jc w:val="both"/>
        <w:rPr>
          <w:rFonts w:ascii="Arial" w:eastAsia="Arial" w:hAnsi="Arial" w:cs="Arial"/>
          <w:sz w:val="22"/>
          <w:szCs w:val="22"/>
        </w:rPr>
      </w:pPr>
      <w:r w:rsidRPr="00D4012B">
        <w:rPr>
          <w:rFonts w:ascii="Arial" w:eastAsia="Arial" w:hAnsi="Arial" w:cs="Arial"/>
          <w:sz w:val="16"/>
          <w:szCs w:val="16"/>
        </w:rPr>
        <w:t>Fuente: Elaboración propia del IDEP</w:t>
      </w:r>
      <w:r w:rsidRPr="00D52C6E">
        <w:rPr>
          <w:rFonts w:ascii="Arial" w:eastAsia="Arial" w:hAnsi="Arial" w:cs="Arial"/>
          <w:sz w:val="22"/>
          <w:szCs w:val="22"/>
        </w:rPr>
        <w:t xml:space="preserve">. </w:t>
      </w:r>
    </w:p>
    <w:p w14:paraId="7BDE456A" w14:textId="77777777" w:rsidR="00C83450" w:rsidRPr="00D52C6E" w:rsidRDefault="00C83450">
      <w:pPr>
        <w:pBdr>
          <w:top w:val="nil"/>
          <w:left w:val="nil"/>
          <w:bottom w:val="nil"/>
          <w:right w:val="nil"/>
          <w:between w:val="nil"/>
        </w:pBdr>
        <w:tabs>
          <w:tab w:val="left" w:pos="708"/>
        </w:tabs>
        <w:jc w:val="both"/>
        <w:rPr>
          <w:rFonts w:ascii="Arial" w:eastAsia="Arial" w:hAnsi="Arial" w:cs="Arial"/>
          <w:color w:val="000000"/>
          <w:sz w:val="22"/>
          <w:szCs w:val="22"/>
        </w:rPr>
      </w:pPr>
    </w:p>
    <w:p w14:paraId="351F6094" w14:textId="5D5083BA" w:rsidR="00D72244" w:rsidRDefault="00BB130C">
      <w:pPr>
        <w:pBdr>
          <w:top w:val="nil"/>
          <w:left w:val="nil"/>
          <w:bottom w:val="nil"/>
          <w:right w:val="nil"/>
          <w:between w:val="nil"/>
        </w:pBdr>
        <w:tabs>
          <w:tab w:val="left" w:pos="142"/>
          <w:tab w:val="left" w:pos="708"/>
        </w:tabs>
        <w:jc w:val="both"/>
        <w:rPr>
          <w:rFonts w:ascii="Arial" w:eastAsia="Arial" w:hAnsi="Arial" w:cs="Arial"/>
          <w:sz w:val="22"/>
          <w:szCs w:val="22"/>
        </w:rPr>
      </w:pPr>
      <w:r w:rsidRPr="00D52C6E">
        <w:rPr>
          <w:rFonts w:ascii="Arial" w:eastAsia="Arial" w:hAnsi="Arial" w:cs="Arial"/>
          <w:sz w:val="22"/>
          <w:szCs w:val="22"/>
        </w:rPr>
        <w:t xml:space="preserve">De acuerdo con las respuestas obtenidas, el </w:t>
      </w:r>
      <w:r w:rsidR="00716321">
        <w:rPr>
          <w:rFonts w:ascii="Arial" w:eastAsia="Arial" w:hAnsi="Arial" w:cs="Arial"/>
          <w:sz w:val="22"/>
          <w:szCs w:val="22"/>
        </w:rPr>
        <w:t>78</w:t>
      </w:r>
      <w:r w:rsidRPr="00D52C6E">
        <w:rPr>
          <w:rFonts w:ascii="Arial" w:eastAsia="Arial" w:hAnsi="Arial" w:cs="Arial"/>
          <w:sz w:val="22"/>
          <w:szCs w:val="22"/>
        </w:rPr>
        <w:t xml:space="preserve">% de los usuarios encuestados consideró que se encuentra satisfecho con el servicio prestado en cuanto a la calidez, entendida como la respuesta emitida por la entidad, que tiene un trato digno, amable y respetuoso y el </w:t>
      </w:r>
      <w:r w:rsidR="00716321">
        <w:rPr>
          <w:rFonts w:ascii="Arial" w:eastAsia="Arial" w:hAnsi="Arial" w:cs="Arial"/>
          <w:sz w:val="22"/>
          <w:szCs w:val="22"/>
        </w:rPr>
        <w:t>18</w:t>
      </w:r>
      <w:r w:rsidRPr="00D52C6E">
        <w:rPr>
          <w:rFonts w:ascii="Arial" w:eastAsia="Arial" w:hAnsi="Arial" w:cs="Arial"/>
          <w:sz w:val="22"/>
          <w:szCs w:val="22"/>
        </w:rPr>
        <w:t xml:space="preserve">% de los encuestados considera que el servicio fue entre bueno y aceptable. Frente al criterio de coherencia, entendido </w:t>
      </w:r>
      <w:r w:rsidR="00C714BA">
        <w:rPr>
          <w:rFonts w:ascii="Arial" w:eastAsia="Arial" w:hAnsi="Arial" w:cs="Arial"/>
          <w:sz w:val="22"/>
          <w:szCs w:val="22"/>
        </w:rPr>
        <w:t xml:space="preserve">como </w:t>
      </w:r>
      <w:r w:rsidRPr="00D52C6E">
        <w:rPr>
          <w:rFonts w:ascii="Arial" w:eastAsia="Arial" w:hAnsi="Arial" w:cs="Arial"/>
          <w:sz w:val="22"/>
          <w:szCs w:val="22"/>
        </w:rPr>
        <w:t xml:space="preserve">que la respuesta brindada por la entidad está relacionada con el requerimiento realizado, el </w:t>
      </w:r>
      <w:r w:rsidR="00716321">
        <w:rPr>
          <w:rFonts w:ascii="Arial" w:eastAsia="Arial" w:hAnsi="Arial" w:cs="Arial"/>
          <w:sz w:val="22"/>
          <w:szCs w:val="22"/>
        </w:rPr>
        <w:t>73</w:t>
      </w:r>
      <w:r w:rsidRPr="00D52C6E">
        <w:rPr>
          <w:rFonts w:ascii="Arial" w:eastAsia="Arial" w:hAnsi="Arial" w:cs="Arial"/>
          <w:sz w:val="22"/>
          <w:szCs w:val="22"/>
        </w:rPr>
        <w:t xml:space="preserve">% considera que fue excelente y el </w:t>
      </w:r>
      <w:r w:rsidR="00716321">
        <w:rPr>
          <w:rFonts w:ascii="Arial" w:eastAsia="Arial" w:hAnsi="Arial" w:cs="Arial"/>
          <w:sz w:val="22"/>
          <w:szCs w:val="22"/>
        </w:rPr>
        <w:t>18</w:t>
      </w:r>
      <w:r w:rsidRPr="00D52C6E">
        <w:rPr>
          <w:rFonts w:ascii="Arial" w:eastAsia="Arial" w:hAnsi="Arial" w:cs="Arial"/>
          <w:sz w:val="22"/>
          <w:szCs w:val="22"/>
        </w:rPr>
        <w:t xml:space="preserve">% de los </w:t>
      </w:r>
      <w:r w:rsidRPr="00D52C6E">
        <w:rPr>
          <w:rFonts w:ascii="Arial" w:eastAsia="Arial" w:hAnsi="Arial" w:cs="Arial"/>
          <w:sz w:val="22"/>
          <w:szCs w:val="22"/>
        </w:rPr>
        <w:lastRenderedPageBreak/>
        <w:t>encuestados considera el criterio entre bueno y aceptable.</w:t>
      </w:r>
      <w:r w:rsidR="00C760F5">
        <w:rPr>
          <w:rFonts w:ascii="Arial" w:eastAsia="Arial" w:hAnsi="Arial" w:cs="Arial"/>
          <w:sz w:val="22"/>
          <w:szCs w:val="22"/>
        </w:rPr>
        <w:t xml:space="preserve"> </w:t>
      </w:r>
      <w:r w:rsidRPr="00D52C6E">
        <w:rPr>
          <w:rFonts w:ascii="Arial" w:eastAsia="Arial" w:hAnsi="Arial" w:cs="Arial"/>
          <w:sz w:val="22"/>
          <w:szCs w:val="22"/>
        </w:rPr>
        <w:t xml:space="preserve">En relación con el criterio de oportunidad, definido como el tiempo en obtener la respuesta a la solicitud y/o PQR, el </w:t>
      </w:r>
      <w:r w:rsidR="00716321">
        <w:rPr>
          <w:rFonts w:ascii="Arial" w:eastAsia="Arial" w:hAnsi="Arial" w:cs="Arial"/>
          <w:sz w:val="22"/>
          <w:szCs w:val="22"/>
        </w:rPr>
        <w:t>73</w:t>
      </w:r>
      <w:r w:rsidRPr="00D52C6E">
        <w:rPr>
          <w:rFonts w:ascii="Arial" w:eastAsia="Arial" w:hAnsi="Arial" w:cs="Arial"/>
          <w:sz w:val="22"/>
          <w:szCs w:val="22"/>
        </w:rPr>
        <w:t xml:space="preserve">% de los encuestados lo considera excelente, el </w:t>
      </w:r>
      <w:r w:rsidR="00716321">
        <w:rPr>
          <w:rFonts w:ascii="Arial" w:eastAsia="Arial" w:hAnsi="Arial" w:cs="Arial"/>
          <w:sz w:val="22"/>
          <w:szCs w:val="22"/>
        </w:rPr>
        <w:t>2</w:t>
      </w:r>
      <w:r w:rsidRPr="00D52C6E">
        <w:rPr>
          <w:rFonts w:ascii="Arial" w:eastAsia="Arial" w:hAnsi="Arial" w:cs="Arial"/>
          <w:sz w:val="22"/>
          <w:szCs w:val="22"/>
        </w:rPr>
        <w:t xml:space="preserve">0% bueno o aceptable. </w:t>
      </w:r>
      <w:r w:rsidR="00C714BA">
        <w:rPr>
          <w:rFonts w:ascii="Arial" w:eastAsia="Arial" w:hAnsi="Arial" w:cs="Arial"/>
          <w:sz w:val="22"/>
          <w:szCs w:val="22"/>
        </w:rPr>
        <w:t>Finalmente, para</w:t>
      </w:r>
      <w:r w:rsidRPr="00D52C6E">
        <w:rPr>
          <w:rFonts w:ascii="Arial" w:eastAsia="Arial" w:hAnsi="Arial" w:cs="Arial"/>
          <w:sz w:val="22"/>
          <w:szCs w:val="22"/>
        </w:rPr>
        <w:t xml:space="preserve"> la claridad, entendida como que la respuesta sea comprensible y esté bien redactada, el 7</w:t>
      </w:r>
      <w:r w:rsidR="00716321">
        <w:rPr>
          <w:rFonts w:ascii="Arial" w:eastAsia="Arial" w:hAnsi="Arial" w:cs="Arial"/>
          <w:sz w:val="22"/>
          <w:szCs w:val="22"/>
        </w:rPr>
        <w:t>5</w:t>
      </w:r>
      <w:r w:rsidRPr="00D52C6E">
        <w:rPr>
          <w:rFonts w:ascii="Arial" w:eastAsia="Arial" w:hAnsi="Arial" w:cs="Arial"/>
          <w:sz w:val="22"/>
          <w:szCs w:val="22"/>
        </w:rPr>
        <w:t xml:space="preserve">% de los encuestados considera excelente y el </w:t>
      </w:r>
      <w:r w:rsidR="00716321">
        <w:rPr>
          <w:rFonts w:ascii="Arial" w:eastAsia="Arial" w:hAnsi="Arial" w:cs="Arial"/>
          <w:sz w:val="22"/>
          <w:szCs w:val="22"/>
        </w:rPr>
        <w:t>18</w:t>
      </w:r>
      <w:r w:rsidRPr="00D52C6E">
        <w:rPr>
          <w:rFonts w:ascii="Arial" w:eastAsia="Arial" w:hAnsi="Arial" w:cs="Arial"/>
          <w:sz w:val="22"/>
          <w:szCs w:val="22"/>
        </w:rPr>
        <w:t>% considera que es bueno y aceptable.</w:t>
      </w:r>
    </w:p>
    <w:p w14:paraId="53838906" w14:textId="782C9799" w:rsidR="005D42BB" w:rsidRDefault="005D42BB">
      <w:pPr>
        <w:pBdr>
          <w:top w:val="nil"/>
          <w:left w:val="nil"/>
          <w:bottom w:val="nil"/>
          <w:right w:val="nil"/>
          <w:between w:val="nil"/>
        </w:pBdr>
        <w:tabs>
          <w:tab w:val="left" w:pos="142"/>
          <w:tab w:val="left" w:pos="708"/>
        </w:tabs>
        <w:jc w:val="both"/>
        <w:rPr>
          <w:rFonts w:ascii="Arial" w:eastAsia="Arial" w:hAnsi="Arial" w:cs="Arial"/>
          <w:sz w:val="22"/>
          <w:szCs w:val="22"/>
        </w:rPr>
      </w:pPr>
    </w:p>
    <w:p w14:paraId="61C0C26A" w14:textId="11D93741" w:rsidR="005D42BB" w:rsidRDefault="005D42BB">
      <w:pPr>
        <w:pBdr>
          <w:top w:val="nil"/>
          <w:left w:val="nil"/>
          <w:bottom w:val="nil"/>
          <w:right w:val="nil"/>
          <w:between w:val="nil"/>
        </w:pBdr>
        <w:tabs>
          <w:tab w:val="left" w:pos="142"/>
          <w:tab w:val="left" w:pos="708"/>
        </w:tabs>
        <w:jc w:val="both"/>
        <w:rPr>
          <w:rFonts w:ascii="Arial" w:eastAsia="Arial" w:hAnsi="Arial" w:cs="Arial"/>
          <w:sz w:val="22"/>
          <w:szCs w:val="22"/>
        </w:rPr>
      </w:pPr>
      <w:r>
        <w:rPr>
          <w:rFonts w:ascii="Arial" w:eastAsia="Arial" w:hAnsi="Arial" w:cs="Arial"/>
          <w:sz w:val="22"/>
          <w:szCs w:val="22"/>
        </w:rPr>
        <w:t xml:space="preserve">Por otra parte, de acuerdo con el monitoreo realizado por la Dirección Distrital de Calidad y Servicio de la Secretaría General de Bogotá, se evidencia que el Instituto obtuvo una calificación </w:t>
      </w:r>
      <w:r w:rsidR="00DC19E2">
        <w:rPr>
          <w:rFonts w:ascii="Arial" w:eastAsia="Arial" w:hAnsi="Arial" w:cs="Arial"/>
          <w:sz w:val="22"/>
          <w:szCs w:val="22"/>
        </w:rPr>
        <w:t>óptima</w:t>
      </w:r>
      <w:r>
        <w:rPr>
          <w:rFonts w:ascii="Arial" w:eastAsia="Arial" w:hAnsi="Arial" w:cs="Arial"/>
          <w:sz w:val="22"/>
          <w:szCs w:val="22"/>
        </w:rPr>
        <w:t xml:space="preserve"> del </w:t>
      </w:r>
      <w:r w:rsidR="00DC19E2">
        <w:rPr>
          <w:rFonts w:ascii="Arial" w:eastAsia="Arial" w:hAnsi="Arial" w:cs="Arial"/>
          <w:sz w:val="22"/>
          <w:szCs w:val="22"/>
        </w:rPr>
        <w:t>100</w:t>
      </w:r>
      <w:r>
        <w:rPr>
          <w:rFonts w:ascii="Arial" w:eastAsia="Arial" w:hAnsi="Arial" w:cs="Arial"/>
          <w:sz w:val="22"/>
          <w:szCs w:val="22"/>
        </w:rPr>
        <w:t>% frente al indicador de cumplimiento en la calidad de las respuestas y el manejo del sistema distrital para las peticiones ciudadanas en donde se mide la calidez, coherencia, oportunidad y claridad</w:t>
      </w:r>
      <w:r>
        <w:rPr>
          <w:rStyle w:val="Refdenotaalpie"/>
          <w:rFonts w:ascii="Arial" w:eastAsia="Arial" w:hAnsi="Arial" w:cs="Arial"/>
          <w:sz w:val="22"/>
          <w:szCs w:val="22"/>
        </w:rPr>
        <w:footnoteReference w:id="1"/>
      </w:r>
      <w:r w:rsidR="00DC19E2">
        <w:rPr>
          <w:rFonts w:ascii="Arial" w:eastAsia="Arial" w:hAnsi="Arial" w:cs="Arial"/>
          <w:sz w:val="22"/>
          <w:szCs w:val="22"/>
        </w:rPr>
        <w:t>, de acuerdo con el último reporte recibido por la entidad y un 96% en el índice de cumplimiento acumulado para el 2021.</w:t>
      </w:r>
    </w:p>
    <w:p w14:paraId="050C952B" w14:textId="4EC34C64" w:rsidR="003F25AB" w:rsidRDefault="003F25AB">
      <w:pPr>
        <w:pBdr>
          <w:top w:val="nil"/>
          <w:left w:val="nil"/>
          <w:bottom w:val="nil"/>
          <w:right w:val="nil"/>
          <w:between w:val="nil"/>
        </w:pBdr>
        <w:tabs>
          <w:tab w:val="left" w:pos="142"/>
          <w:tab w:val="left" w:pos="708"/>
        </w:tabs>
        <w:jc w:val="both"/>
        <w:rPr>
          <w:rFonts w:ascii="Arial" w:eastAsia="Arial" w:hAnsi="Arial" w:cs="Arial"/>
          <w:sz w:val="22"/>
          <w:szCs w:val="22"/>
        </w:rPr>
      </w:pPr>
    </w:p>
    <w:p w14:paraId="42B01FC6" w14:textId="4F83C11F" w:rsidR="00BA125C" w:rsidRPr="00BA125C" w:rsidRDefault="003F25AB" w:rsidP="00BA125C">
      <w:pPr>
        <w:pBdr>
          <w:top w:val="nil"/>
          <w:left w:val="nil"/>
          <w:bottom w:val="nil"/>
          <w:right w:val="nil"/>
          <w:between w:val="nil"/>
        </w:pBdr>
        <w:tabs>
          <w:tab w:val="left" w:pos="142"/>
          <w:tab w:val="left" w:pos="708"/>
        </w:tabs>
        <w:jc w:val="both"/>
        <w:rPr>
          <w:rFonts w:ascii="Arial" w:hAnsi="Arial" w:cs="Arial"/>
          <w:sz w:val="22"/>
          <w:szCs w:val="22"/>
        </w:rPr>
      </w:pPr>
      <w:r w:rsidRPr="003F25AB">
        <w:rPr>
          <w:rFonts w:ascii="Arial" w:hAnsi="Arial" w:cs="Arial"/>
          <w:sz w:val="22"/>
          <w:szCs w:val="22"/>
        </w:rPr>
        <w:t xml:space="preserve">Para finalizar, se solicitó a los encuestados indicar qué aspectos creen se pueden mejorar en relación con la atención de peticiones, quejas, reclamos y/o soluciones, frente lo cual se encontró </w:t>
      </w:r>
      <w:r w:rsidR="00BA125C">
        <w:rPr>
          <w:rFonts w:ascii="Arial" w:hAnsi="Arial" w:cs="Arial"/>
          <w:sz w:val="22"/>
          <w:szCs w:val="22"/>
        </w:rPr>
        <w:t xml:space="preserve">que el </w:t>
      </w:r>
      <w:r w:rsidR="00B236D1">
        <w:rPr>
          <w:rFonts w:ascii="Arial" w:hAnsi="Arial" w:cs="Arial"/>
          <w:sz w:val="22"/>
          <w:szCs w:val="22"/>
        </w:rPr>
        <w:t>80</w:t>
      </w:r>
      <w:r w:rsidR="00BA125C">
        <w:rPr>
          <w:rFonts w:ascii="Arial" w:hAnsi="Arial" w:cs="Arial"/>
          <w:sz w:val="22"/>
          <w:szCs w:val="22"/>
        </w:rPr>
        <w:t xml:space="preserve">% de los usuarios no tienen sugerencias o comentarios para la mejora, </w:t>
      </w:r>
      <w:r w:rsidR="00ED4BE4">
        <w:rPr>
          <w:rFonts w:ascii="Arial" w:hAnsi="Arial" w:cs="Arial"/>
          <w:sz w:val="22"/>
          <w:szCs w:val="22"/>
        </w:rPr>
        <w:t xml:space="preserve">el 8% sugiere mejorar la coherencia entre la respuesta y el requerimiento realizado, </w:t>
      </w:r>
      <w:r w:rsidR="00BA125C">
        <w:rPr>
          <w:rFonts w:ascii="Arial" w:hAnsi="Arial" w:cs="Arial"/>
          <w:sz w:val="22"/>
          <w:szCs w:val="22"/>
        </w:rPr>
        <w:t xml:space="preserve">el </w:t>
      </w:r>
      <w:r w:rsidR="00ED4BE4">
        <w:rPr>
          <w:rFonts w:ascii="Arial" w:hAnsi="Arial" w:cs="Arial"/>
          <w:sz w:val="22"/>
          <w:szCs w:val="22"/>
        </w:rPr>
        <w:t>6</w:t>
      </w:r>
      <w:r w:rsidR="00BA125C">
        <w:rPr>
          <w:rFonts w:ascii="Arial" w:hAnsi="Arial" w:cs="Arial"/>
          <w:sz w:val="22"/>
          <w:szCs w:val="22"/>
        </w:rPr>
        <w:t>% sugiere mejorar la oportunidad de la respuesta</w:t>
      </w:r>
      <w:r w:rsidR="00ED4BE4">
        <w:rPr>
          <w:rFonts w:ascii="Arial" w:hAnsi="Arial" w:cs="Arial"/>
          <w:sz w:val="22"/>
          <w:szCs w:val="22"/>
        </w:rPr>
        <w:t xml:space="preserve"> y </w:t>
      </w:r>
      <w:r w:rsidR="00BA125C">
        <w:rPr>
          <w:rFonts w:ascii="Arial" w:hAnsi="Arial" w:cs="Arial"/>
          <w:sz w:val="22"/>
          <w:szCs w:val="22"/>
        </w:rPr>
        <w:t xml:space="preserve">el restante sugiere comentarios con respecto a </w:t>
      </w:r>
      <w:r w:rsidR="00ED4BE4">
        <w:rPr>
          <w:rFonts w:ascii="Arial" w:hAnsi="Arial" w:cs="Arial"/>
          <w:sz w:val="22"/>
          <w:szCs w:val="22"/>
        </w:rPr>
        <w:t>la implementación de un chat por parte del Instituto para la atención de requerimientos y mostrar de manera visible los correos a los que se deben dirigir las solicitudes.</w:t>
      </w:r>
    </w:p>
    <w:p w14:paraId="5B2B71A7" w14:textId="2CB3FF31" w:rsidR="003F25AB" w:rsidRDefault="003F25AB">
      <w:pPr>
        <w:pBdr>
          <w:top w:val="nil"/>
          <w:left w:val="nil"/>
          <w:bottom w:val="nil"/>
          <w:right w:val="nil"/>
          <w:between w:val="nil"/>
        </w:pBdr>
        <w:tabs>
          <w:tab w:val="left" w:pos="142"/>
          <w:tab w:val="left" w:pos="708"/>
        </w:tabs>
        <w:jc w:val="both"/>
        <w:rPr>
          <w:rFonts w:ascii="Arial" w:eastAsia="Arial" w:hAnsi="Arial" w:cs="Arial"/>
          <w:sz w:val="22"/>
          <w:szCs w:val="22"/>
        </w:rPr>
      </w:pPr>
    </w:p>
    <w:p w14:paraId="631DA5DF" w14:textId="03713900" w:rsidR="000F3E39" w:rsidRPr="000F3E39" w:rsidRDefault="003F25AB" w:rsidP="000F3E39">
      <w:pPr>
        <w:pStyle w:val="Ttulo2"/>
        <w:jc w:val="both"/>
        <w:rPr>
          <w:rFonts w:ascii="Arial" w:eastAsia="Arial" w:hAnsi="Arial" w:cs="Arial"/>
          <w:color w:val="000000"/>
          <w:sz w:val="22"/>
          <w:szCs w:val="22"/>
        </w:rPr>
      </w:pPr>
      <w:bookmarkStart w:id="14" w:name="_Toc70515678"/>
      <w:r>
        <w:rPr>
          <w:rFonts w:ascii="Arial" w:eastAsia="Arial" w:hAnsi="Arial" w:cs="Arial"/>
          <w:color w:val="000000"/>
          <w:sz w:val="22"/>
          <w:szCs w:val="22"/>
        </w:rPr>
        <w:t>2</w:t>
      </w:r>
      <w:r w:rsidRPr="00D52C6E">
        <w:rPr>
          <w:rFonts w:ascii="Arial" w:eastAsia="Arial" w:hAnsi="Arial" w:cs="Arial"/>
          <w:color w:val="000000"/>
          <w:sz w:val="22"/>
          <w:szCs w:val="22"/>
        </w:rPr>
        <w:t>.</w:t>
      </w:r>
      <w:r>
        <w:rPr>
          <w:rFonts w:ascii="Arial" w:eastAsia="Arial" w:hAnsi="Arial" w:cs="Arial"/>
          <w:color w:val="000000"/>
          <w:sz w:val="22"/>
          <w:szCs w:val="22"/>
        </w:rPr>
        <w:t>2</w:t>
      </w:r>
      <w:r w:rsidRPr="00D52C6E">
        <w:rPr>
          <w:rFonts w:ascii="Arial" w:eastAsia="Arial" w:hAnsi="Arial" w:cs="Arial"/>
          <w:color w:val="000000"/>
          <w:sz w:val="22"/>
          <w:szCs w:val="22"/>
        </w:rPr>
        <w:t>. Encuesta de satisfacción de usuarios OPA Postulación artículos revista Educación y ciudad</w:t>
      </w:r>
      <w:bookmarkEnd w:id="14"/>
    </w:p>
    <w:p w14:paraId="1051C761" w14:textId="77777777" w:rsidR="003F25AB" w:rsidRPr="00D52C6E" w:rsidRDefault="003F25AB" w:rsidP="000F3E39">
      <w:pPr>
        <w:pBdr>
          <w:top w:val="nil"/>
          <w:left w:val="nil"/>
          <w:bottom w:val="nil"/>
          <w:right w:val="nil"/>
          <w:between w:val="nil"/>
        </w:pBdr>
        <w:tabs>
          <w:tab w:val="left" w:pos="142"/>
          <w:tab w:val="left" w:pos="708"/>
        </w:tabs>
        <w:jc w:val="both"/>
        <w:rPr>
          <w:rFonts w:ascii="Arial" w:eastAsia="Arial" w:hAnsi="Arial" w:cs="Arial"/>
          <w:sz w:val="22"/>
          <w:szCs w:val="22"/>
        </w:rPr>
      </w:pPr>
    </w:p>
    <w:p w14:paraId="18F902F6" w14:textId="11EC29F9" w:rsidR="00BA125C" w:rsidRPr="00BA125C" w:rsidRDefault="00BA125C" w:rsidP="000F3E39">
      <w:pPr>
        <w:pBdr>
          <w:top w:val="nil"/>
          <w:left w:val="nil"/>
          <w:bottom w:val="nil"/>
          <w:right w:val="nil"/>
          <w:between w:val="nil"/>
        </w:pBdr>
        <w:tabs>
          <w:tab w:val="left" w:pos="142"/>
        </w:tabs>
        <w:spacing w:after="200"/>
        <w:jc w:val="both"/>
        <w:rPr>
          <w:rFonts w:ascii="Arial" w:eastAsia="Arial" w:hAnsi="Arial" w:cs="Arial"/>
          <w:color w:val="000000"/>
          <w:sz w:val="22"/>
          <w:szCs w:val="22"/>
        </w:rPr>
      </w:pPr>
      <w:r w:rsidRPr="00BA125C">
        <w:rPr>
          <w:rFonts w:ascii="Arial" w:hAnsi="Arial" w:cs="Arial"/>
          <w:sz w:val="22"/>
          <w:szCs w:val="22"/>
        </w:rPr>
        <w:t>Teniendo en cuenta que esta OPA hace parte de los servicios que proporciona el IDEP a los usuarios, se definió por la entidad conocer el nivel de satisfacción de los usuarios</w:t>
      </w:r>
      <w:r w:rsidR="00C15D55" w:rsidRPr="00C15D55">
        <w:rPr>
          <w:rFonts w:ascii="Arial" w:eastAsia="Arial" w:hAnsi="Arial" w:cs="Arial"/>
          <w:color w:val="000000"/>
          <w:sz w:val="22"/>
          <w:szCs w:val="22"/>
        </w:rPr>
        <w:t xml:space="preserve"> </w:t>
      </w:r>
      <w:r w:rsidR="00C15D55" w:rsidRPr="00D52C6E">
        <w:rPr>
          <w:rFonts w:ascii="Arial" w:eastAsia="Arial" w:hAnsi="Arial" w:cs="Arial"/>
          <w:color w:val="000000"/>
          <w:sz w:val="22"/>
          <w:szCs w:val="22"/>
        </w:rPr>
        <w:t xml:space="preserve">que participaron en la convocatoria realizada y utilizaron el aplicativo Open </w:t>
      </w:r>
      <w:proofErr w:type="spellStart"/>
      <w:r w:rsidR="00C15D55" w:rsidRPr="00D52C6E">
        <w:rPr>
          <w:rFonts w:ascii="Arial" w:eastAsia="Arial" w:hAnsi="Arial" w:cs="Arial"/>
          <w:color w:val="000000"/>
          <w:sz w:val="22"/>
          <w:szCs w:val="22"/>
        </w:rPr>
        <w:t>Journal</w:t>
      </w:r>
      <w:proofErr w:type="spellEnd"/>
      <w:r w:rsidR="00C15D55" w:rsidRPr="00D52C6E">
        <w:rPr>
          <w:rFonts w:ascii="Arial" w:eastAsia="Arial" w:hAnsi="Arial" w:cs="Arial"/>
          <w:color w:val="000000"/>
          <w:sz w:val="22"/>
          <w:szCs w:val="22"/>
        </w:rPr>
        <w:t xml:space="preserve"> </w:t>
      </w:r>
      <w:proofErr w:type="spellStart"/>
      <w:r w:rsidR="00C15D55" w:rsidRPr="00D52C6E">
        <w:rPr>
          <w:rFonts w:ascii="Arial" w:eastAsia="Arial" w:hAnsi="Arial" w:cs="Arial"/>
          <w:color w:val="000000"/>
          <w:sz w:val="22"/>
          <w:szCs w:val="22"/>
        </w:rPr>
        <w:t>System</w:t>
      </w:r>
      <w:proofErr w:type="spellEnd"/>
      <w:r w:rsidR="00C15D55" w:rsidRPr="00D52C6E">
        <w:rPr>
          <w:rFonts w:ascii="Arial" w:eastAsia="Arial" w:hAnsi="Arial" w:cs="Arial"/>
          <w:color w:val="000000"/>
          <w:sz w:val="22"/>
          <w:szCs w:val="22"/>
        </w:rPr>
        <w:t xml:space="preserve"> que tiene dispuesto el IDEP para la recepción de los artículos</w:t>
      </w:r>
      <w:r w:rsidRPr="00BA125C">
        <w:rPr>
          <w:rFonts w:ascii="Arial" w:hAnsi="Arial" w:cs="Arial"/>
          <w:sz w:val="22"/>
          <w:szCs w:val="22"/>
        </w:rPr>
        <w:t xml:space="preserve">. Se aplicó la encuesta a un total de </w:t>
      </w:r>
      <w:r w:rsidR="000D45D0">
        <w:rPr>
          <w:rFonts w:ascii="Arial" w:hAnsi="Arial" w:cs="Arial"/>
          <w:sz w:val="22"/>
          <w:szCs w:val="22"/>
        </w:rPr>
        <w:t>veintisiete</w:t>
      </w:r>
      <w:r>
        <w:rPr>
          <w:rFonts w:ascii="Arial" w:hAnsi="Arial" w:cs="Arial"/>
          <w:sz w:val="22"/>
          <w:szCs w:val="22"/>
        </w:rPr>
        <w:t xml:space="preserve"> </w:t>
      </w:r>
      <w:r w:rsidRPr="00BA125C">
        <w:rPr>
          <w:rFonts w:ascii="Arial" w:hAnsi="Arial" w:cs="Arial"/>
          <w:sz w:val="22"/>
          <w:szCs w:val="22"/>
        </w:rPr>
        <w:t>(</w:t>
      </w:r>
      <w:r w:rsidR="000D45D0">
        <w:rPr>
          <w:rFonts w:ascii="Arial" w:hAnsi="Arial" w:cs="Arial"/>
          <w:sz w:val="22"/>
          <w:szCs w:val="22"/>
        </w:rPr>
        <w:t>27</w:t>
      </w:r>
      <w:r w:rsidRPr="00BA125C">
        <w:rPr>
          <w:rFonts w:ascii="Arial" w:hAnsi="Arial" w:cs="Arial"/>
          <w:sz w:val="22"/>
          <w:szCs w:val="22"/>
        </w:rPr>
        <w:t xml:space="preserve">) usuarios de los cuales el </w:t>
      </w:r>
      <w:r w:rsidR="00FA2BDB">
        <w:rPr>
          <w:rFonts w:ascii="Arial" w:hAnsi="Arial" w:cs="Arial"/>
          <w:sz w:val="22"/>
          <w:szCs w:val="22"/>
        </w:rPr>
        <w:t xml:space="preserve">59% fueron docentes, 22% estudiantes de educación superior, 11% directivos docentes y el 7% restante fueron un psicólogo y un académico. </w:t>
      </w:r>
      <w:r w:rsidR="00C15D55">
        <w:rPr>
          <w:rFonts w:ascii="Arial" w:hAnsi="Arial" w:cs="Arial"/>
          <w:sz w:val="22"/>
          <w:szCs w:val="22"/>
        </w:rPr>
        <w:t>Así mismo, e</w:t>
      </w:r>
      <w:r w:rsidR="00C15D55" w:rsidRPr="0096065A">
        <w:rPr>
          <w:rFonts w:ascii="Arial" w:hAnsi="Arial" w:cs="Arial"/>
          <w:sz w:val="22"/>
          <w:szCs w:val="22"/>
        </w:rPr>
        <w:t>l 100% de los usuarios encuestados respondió que volvería a utilizar los servicios que ofrece el IDEP.</w:t>
      </w:r>
    </w:p>
    <w:p w14:paraId="53FFE8DC" w14:textId="21535616" w:rsidR="003F25AB" w:rsidRDefault="00C15D55" w:rsidP="000F3E39">
      <w:pPr>
        <w:pBdr>
          <w:top w:val="nil"/>
          <w:left w:val="nil"/>
          <w:bottom w:val="nil"/>
          <w:right w:val="nil"/>
          <w:between w:val="nil"/>
        </w:pBdr>
        <w:tabs>
          <w:tab w:val="left" w:pos="142"/>
          <w:tab w:val="left" w:pos="708"/>
        </w:tabs>
        <w:jc w:val="both"/>
        <w:rPr>
          <w:rFonts w:ascii="Arial" w:hAnsi="Arial" w:cs="Arial"/>
          <w:sz w:val="22"/>
          <w:szCs w:val="22"/>
        </w:rPr>
      </w:pPr>
      <w:r w:rsidRPr="00C15D55">
        <w:rPr>
          <w:rFonts w:ascii="Arial" w:hAnsi="Arial" w:cs="Arial"/>
          <w:sz w:val="22"/>
          <w:szCs w:val="22"/>
        </w:rPr>
        <w:t xml:space="preserve">En cuanto a </w:t>
      </w:r>
      <w:r>
        <w:rPr>
          <w:rFonts w:ascii="Arial" w:hAnsi="Arial" w:cs="Arial"/>
          <w:sz w:val="22"/>
          <w:szCs w:val="22"/>
        </w:rPr>
        <w:t>lo</w:t>
      </w:r>
      <w:r w:rsidRPr="00C15D55">
        <w:rPr>
          <w:rFonts w:ascii="Arial" w:hAnsi="Arial" w:cs="Arial"/>
          <w:sz w:val="22"/>
          <w:szCs w:val="22"/>
        </w:rPr>
        <w:t xml:space="preserve">s datos sociodemográficos, se encontró que el </w:t>
      </w:r>
      <w:r w:rsidR="00FA2BDB">
        <w:rPr>
          <w:rFonts w:ascii="Arial" w:hAnsi="Arial" w:cs="Arial"/>
          <w:sz w:val="22"/>
          <w:szCs w:val="22"/>
        </w:rPr>
        <w:t>52</w:t>
      </w:r>
      <w:r w:rsidRPr="00C15D55">
        <w:rPr>
          <w:rFonts w:ascii="Arial" w:hAnsi="Arial" w:cs="Arial"/>
          <w:sz w:val="22"/>
          <w:szCs w:val="22"/>
        </w:rPr>
        <w:t xml:space="preserve">% de las personas que respondieron la encuesta son mujeres, mientras que el </w:t>
      </w:r>
      <w:r w:rsidR="00FA2BDB">
        <w:rPr>
          <w:rFonts w:ascii="Arial" w:hAnsi="Arial" w:cs="Arial"/>
          <w:sz w:val="22"/>
          <w:szCs w:val="22"/>
        </w:rPr>
        <w:t>48</w:t>
      </w:r>
      <w:r w:rsidRPr="00C15D55">
        <w:rPr>
          <w:rFonts w:ascii="Arial" w:hAnsi="Arial" w:cs="Arial"/>
          <w:sz w:val="22"/>
          <w:szCs w:val="22"/>
        </w:rPr>
        <w:t xml:space="preserve">% son hombres. Los rangos de edad se distribuyeron de la siguiente forma: el </w:t>
      </w:r>
      <w:r w:rsidR="008D4009">
        <w:rPr>
          <w:rFonts w:ascii="Arial" w:hAnsi="Arial" w:cs="Arial"/>
          <w:sz w:val="22"/>
          <w:szCs w:val="22"/>
        </w:rPr>
        <w:t>11%, se encuentra en el rango de edad de 18 a 26 años, 19</w:t>
      </w:r>
      <w:r w:rsidRPr="00C15D55">
        <w:rPr>
          <w:rFonts w:ascii="Arial" w:hAnsi="Arial" w:cs="Arial"/>
          <w:sz w:val="22"/>
          <w:szCs w:val="22"/>
        </w:rPr>
        <w:t xml:space="preserve">% </w:t>
      </w:r>
      <w:r w:rsidR="00DD3F61">
        <w:rPr>
          <w:rFonts w:ascii="Arial" w:hAnsi="Arial" w:cs="Arial"/>
          <w:sz w:val="22"/>
          <w:szCs w:val="22"/>
        </w:rPr>
        <w:t xml:space="preserve">se encuentra </w:t>
      </w:r>
      <w:r w:rsidRPr="00C15D55">
        <w:rPr>
          <w:rFonts w:ascii="Arial" w:hAnsi="Arial" w:cs="Arial"/>
          <w:sz w:val="22"/>
          <w:szCs w:val="22"/>
        </w:rPr>
        <w:t xml:space="preserve">entre </w:t>
      </w:r>
      <w:r w:rsidR="008D4009">
        <w:rPr>
          <w:rFonts w:ascii="Arial" w:hAnsi="Arial" w:cs="Arial"/>
          <w:sz w:val="22"/>
          <w:szCs w:val="22"/>
        </w:rPr>
        <w:t xml:space="preserve">los </w:t>
      </w:r>
      <w:r w:rsidRPr="00C15D55">
        <w:rPr>
          <w:rFonts w:ascii="Arial" w:hAnsi="Arial" w:cs="Arial"/>
          <w:sz w:val="22"/>
          <w:szCs w:val="22"/>
        </w:rPr>
        <w:t>27 y 36 años</w:t>
      </w:r>
      <w:r w:rsidR="008D4009">
        <w:rPr>
          <w:rFonts w:ascii="Arial" w:hAnsi="Arial" w:cs="Arial"/>
          <w:sz w:val="22"/>
          <w:szCs w:val="22"/>
        </w:rPr>
        <w:t>, 36% en el rango de</w:t>
      </w:r>
      <w:r w:rsidRPr="00C15D55">
        <w:rPr>
          <w:rFonts w:ascii="Arial" w:hAnsi="Arial" w:cs="Arial"/>
          <w:sz w:val="22"/>
          <w:szCs w:val="22"/>
        </w:rPr>
        <w:t xml:space="preserve"> 37 a 46</w:t>
      </w:r>
      <w:r w:rsidR="008D4009">
        <w:rPr>
          <w:rFonts w:ascii="Arial" w:hAnsi="Arial" w:cs="Arial"/>
          <w:sz w:val="22"/>
          <w:szCs w:val="22"/>
        </w:rPr>
        <w:t xml:space="preserve"> años</w:t>
      </w:r>
      <w:r w:rsidR="00DD3F61">
        <w:rPr>
          <w:rFonts w:ascii="Arial" w:hAnsi="Arial" w:cs="Arial"/>
          <w:sz w:val="22"/>
          <w:szCs w:val="22"/>
        </w:rPr>
        <w:t>,</w:t>
      </w:r>
      <w:r w:rsidR="008D4009">
        <w:rPr>
          <w:rFonts w:ascii="Arial" w:hAnsi="Arial" w:cs="Arial"/>
          <w:sz w:val="22"/>
          <w:szCs w:val="22"/>
        </w:rPr>
        <w:t xml:space="preserve"> el 33% de los 47 a los 59 años y el 11% más de 60 años,</w:t>
      </w:r>
      <w:r w:rsidR="00DD3F61">
        <w:rPr>
          <w:rFonts w:ascii="Arial" w:hAnsi="Arial" w:cs="Arial"/>
          <w:sz w:val="22"/>
          <w:szCs w:val="22"/>
        </w:rPr>
        <w:t xml:space="preserve"> como </w:t>
      </w:r>
      <w:r w:rsidRPr="00C15D55">
        <w:rPr>
          <w:rFonts w:ascii="Arial" w:hAnsi="Arial" w:cs="Arial"/>
          <w:sz w:val="22"/>
          <w:szCs w:val="22"/>
        </w:rPr>
        <w:t xml:space="preserve">se muestra en la gráfica </w:t>
      </w:r>
      <w:r w:rsidR="00DD3F61">
        <w:rPr>
          <w:rFonts w:ascii="Arial" w:hAnsi="Arial" w:cs="Arial"/>
          <w:sz w:val="22"/>
          <w:szCs w:val="22"/>
        </w:rPr>
        <w:t>4</w:t>
      </w:r>
      <w:r w:rsidRPr="00C15D55">
        <w:rPr>
          <w:rFonts w:ascii="Arial" w:hAnsi="Arial" w:cs="Arial"/>
          <w:sz w:val="22"/>
          <w:szCs w:val="22"/>
        </w:rPr>
        <w:t>.</w:t>
      </w:r>
    </w:p>
    <w:p w14:paraId="5EE01929" w14:textId="0C71A8FB" w:rsidR="00DD3F61" w:rsidRPr="00DD3F61" w:rsidRDefault="00FA2BDB" w:rsidP="008D4009">
      <w:pPr>
        <w:keepNext/>
        <w:pBdr>
          <w:top w:val="nil"/>
          <w:left w:val="nil"/>
          <w:bottom w:val="nil"/>
          <w:right w:val="nil"/>
          <w:between w:val="nil"/>
        </w:pBdr>
        <w:tabs>
          <w:tab w:val="left" w:pos="142"/>
          <w:tab w:val="left" w:pos="708"/>
        </w:tabs>
        <w:jc w:val="center"/>
      </w:pPr>
      <w:r>
        <w:rPr>
          <w:noProof/>
        </w:rPr>
        <w:lastRenderedPageBreak/>
        <w:drawing>
          <wp:inline distT="0" distB="0" distL="0" distR="0" wp14:anchorId="7F6C5C1A" wp14:editId="574AEAE9">
            <wp:extent cx="5681133" cy="2286000"/>
            <wp:effectExtent l="0" t="0" r="0" b="0"/>
            <wp:docPr id="17" name="Gráfico 17">
              <a:extLst xmlns:a="http://schemas.openxmlformats.org/drawingml/2006/main">
                <a:ext uri="{FF2B5EF4-FFF2-40B4-BE49-F238E27FC236}">
                  <a16:creationId xmlns:a16="http://schemas.microsoft.com/office/drawing/2014/main" id="{7E61C83E-D315-4594-9000-1B4721BC23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F01EF58" w14:textId="7364BF0D" w:rsidR="00DD3F61" w:rsidRPr="00DD3F61" w:rsidRDefault="00DD3F61" w:rsidP="00DD3F61">
      <w:pPr>
        <w:pStyle w:val="Descripcin"/>
        <w:jc w:val="center"/>
        <w:rPr>
          <w:rFonts w:ascii="Arial" w:hAnsi="Arial" w:cs="Arial"/>
          <w:color w:val="auto"/>
          <w:sz w:val="22"/>
          <w:szCs w:val="22"/>
        </w:rPr>
      </w:pPr>
      <w:r w:rsidRPr="00DD3F61">
        <w:rPr>
          <w:color w:val="auto"/>
        </w:rPr>
        <w:t xml:space="preserve">Gráfica </w:t>
      </w:r>
      <w:r w:rsidRPr="00DD3F61">
        <w:rPr>
          <w:color w:val="auto"/>
        </w:rPr>
        <w:fldChar w:fldCharType="begin"/>
      </w:r>
      <w:r w:rsidRPr="00DD3F61">
        <w:rPr>
          <w:color w:val="auto"/>
        </w:rPr>
        <w:instrText xml:space="preserve"> SEQ Gráfica \* ARABIC </w:instrText>
      </w:r>
      <w:r w:rsidRPr="00DD3F61">
        <w:rPr>
          <w:color w:val="auto"/>
        </w:rPr>
        <w:fldChar w:fldCharType="separate"/>
      </w:r>
      <w:r w:rsidR="00AA1494">
        <w:rPr>
          <w:noProof/>
          <w:color w:val="auto"/>
        </w:rPr>
        <w:t>4</w:t>
      </w:r>
      <w:r w:rsidRPr="00DD3F61">
        <w:rPr>
          <w:color w:val="auto"/>
        </w:rPr>
        <w:fldChar w:fldCharType="end"/>
      </w:r>
      <w:r w:rsidRPr="00DD3F61">
        <w:rPr>
          <w:color w:val="auto"/>
        </w:rPr>
        <w:t>. Rango de edad de usuarios encuestados en la postulación de artículos de la revista Educación y Ciudad</w:t>
      </w:r>
    </w:p>
    <w:p w14:paraId="02E7B592" w14:textId="4A8F2CFE" w:rsidR="00C15D55" w:rsidRDefault="00DD3F61">
      <w:pPr>
        <w:pBdr>
          <w:top w:val="nil"/>
          <w:left w:val="nil"/>
          <w:bottom w:val="nil"/>
          <w:right w:val="nil"/>
          <w:between w:val="nil"/>
        </w:pBdr>
        <w:tabs>
          <w:tab w:val="left" w:pos="142"/>
          <w:tab w:val="left" w:pos="708"/>
        </w:tabs>
        <w:jc w:val="both"/>
        <w:rPr>
          <w:rFonts w:ascii="Arial" w:eastAsia="Arial" w:hAnsi="Arial" w:cs="Arial"/>
          <w:sz w:val="16"/>
          <w:szCs w:val="16"/>
        </w:rPr>
      </w:pPr>
      <w:r w:rsidRPr="00D4012B">
        <w:rPr>
          <w:rFonts w:ascii="Arial" w:eastAsia="Arial" w:hAnsi="Arial" w:cs="Arial"/>
          <w:sz w:val="16"/>
          <w:szCs w:val="16"/>
        </w:rPr>
        <w:t>Fuente: Elaboración propia del IDEP</w:t>
      </w:r>
    </w:p>
    <w:p w14:paraId="71BDF253" w14:textId="77777777" w:rsidR="00DD3F61" w:rsidRDefault="00DD3F61">
      <w:pPr>
        <w:pBdr>
          <w:top w:val="nil"/>
          <w:left w:val="nil"/>
          <w:bottom w:val="nil"/>
          <w:right w:val="nil"/>
          <w:between w:val="nil"/>
        </w:pBdr>
        <w:tabs>
          <w:tab w:val="left" w:pos="142"/>
          <w:tab w:val="left" w:pos="708"/>
        </w:tabs>
        <w:jc w:val="both"/>
        <w:rPr>
          <w:rFonts w:ascii="Arial" w:eastAsia="Arial" w:hAnsi="Arial" w:cs="Arial"/>
          <w:sz w:val="22"/>
          <w:szCs w:val="22"/>
        </w:rPr>
      </w:pPr>
    </w:p>
    <w:p w14:paraId="5D28D23B" w14:textId="7C4AF7E2" w:rsidR="00D72244" w:rsidRPr="00D52C6E" w:rsidRDefault="00D45666">
      <w:pPr>
        <w:pBdr>
          <w:top w:val="nil"/>
          <w:left w:val="nil"/>
          <w:bottom w:val="nil"/>
          <w:right w:val="nil"/>
          <w:between w:val="nil"/>
        </w:pBdr>
        <w:tabs>
          <w:tab w:val="left" w:pos="142"/>
          <w:tab w:val="left" w:pos="708"/>
        </w:tabs>
        <w:jc w:val="both"/>
        <w:rPr>
          <w:rFonts w:ascii="Arial" w:eastAsia="Arial" w:hAnsi="Arial" w:cs="Arial"/>
          <w:sz w:val="22"/>
          <w:szCs w:val="22"/>
        </w:rPr>
      </w:pPr>
      <w:r>
        <w:rPr>
          <w:rFonts w:ascii="Arial" w:eastAsia="Arial" w:hAnsi="Arial" w:cs="Arial"/>
          <w:sz w:val="22"/>
          <w:szCs w:val="22"/>
        </w:rPr>
        <w:t>C</w:t>
      </w:r>
      <w:r w:rsidR="00BB130C" w:rsidRPr="00D52C6E">
        <w:rPr>
          <w:rFonts w:ascii="Arial" w:eastAsia="Arial" w:hAnsi="Arial" w:cs="Arial"/>
          <w:sz w:val="22"/>
          <w:szCs w:val="22"/>
        </w:rPr>
        <w:t>on relación a la pregunta sobre la calificación de los criterios generales de satisfacción, frente a los aspectos de la convocatoria de la revista Educación y ciudad</w:t>
      </w:r>
      <w:r w:rsidR="00DB6A83">
        <w:rPr>
          <w:rFonts w:ascii="Arial" w:eastAsia="Arial" w:hAnsi="Arial" w:cs="Arial"/>
          <w:sz w:val="22"/>
          <w:szCs w:val="22"/>
        </w:rPr>
        <w:t>;</w:t>
      </w:r>
      <w:r w:rsidR="00BB130C" w:rsidRPr="00D52C6E">
        <w:rPr>
          <w:rFonts w:ascii="Arial" w:eastAsia="Arial" w:hAnsi="Arial" w:cs="Arial"/>
          <w:sz w:val="22"/>
          <w:szCs w:val="22"/>
        </w:rPr>
        <w:t xml:space="preserve"> frente a los criterios de información clara y precisa el </w:t>
      </w:r>
      <w:r w:rsidR="008D4009">
        <w:rPr>
          <w:rFonts w:ascii="Arial" w:eastAsia="Arial" w:hAnsi="Arial" w:cs="Arial"/>
          <w:sz w:val="22"/>
          <w:szCs w:val="22"/>
        </w:rPr>
        <w:t>63</w:t>
      </w:r>
      <w:r w:rsidR="00BB130C" w:rsidRPr="00D52C6E">
        <w:rPr>
          <w:rFonts w:ascii="Arial" w:eastAsia="Arial" w:hAnsi="Arial" w:cs="Arial"/>
          <w:sz w:val="22"/>
          <w:szCs w:val="22"/>
        </w:rPr>
        <w:t>% de los encuestados afirman que fue excelente, y el 3</w:t>
      </w:r>
      <w:r w:rsidR="008D4009">
        <w:rPr>
          <w:rFonts w:ascii="Arial" w:eastAsia="Arial" w:hAnsi="Arial" w:cs="Arial"/>
          <w:sz w:val="22"/>
          <w:szCs w:val="22"/>
        </w:rPr>
        <w:t>0</w:t>
      </w:r>
      <w:r w:rsidR="00BB130C" w:rsidRPr="00D52C6E">
        <w:rPr>
          <w:rFonts w:ascii="Arial" w:eastAsia="Arial" w:hAnsi="Arial" w:cs="Arial"/>
          <w:sz w:val="22"/>
          <w:szCs w:val="22"/>
        </w:rPr>
        <w:t xml:space="preserve">% que fue buena y el </w:t>
      </w:r>
      <w:r w:rsidR="008D4009">
        <w:rPr>
          <w:rFonts w:ascii="Arial" w:eastAsia="Arial" w:hAnsi="Arial" w:cs="Arial"/>
          <w:sz w:val="22"/>
          <w:szCs w:val="22"/>
        </w:rPr>
        <w:t>7</w:t>
      </w:r>
      <w:r w:rsidR="00BB130C" w:rsidRPr="00D52C6E">
        <w:rPr>
          <w:rFonts w:ascii="Arial" w:eastAsia="Arial" w:hAnsi="Arial" w:cs="Arial"/>
          <w:sz w:val="22"/>
          <w:szCs w:val="22"/>
        </w:rPr>
        <w:t xml:space="preserve">% aceptable. Para el criterio de disponibilidad y facilidad para postular artículos, el </w:t>
      </w:r>
      <w:r w:rsidR="008D4009">
        <w:rPr>
          <w:rFonts w:ascii="Arial" w:eastAsia="Arial" w:hAnsi="Arial" w:cs="Arial"/>
          <w:sz w:val="22"/>
          <w:szCs w:val="22"/>
        </w:rPr>
        <w:t>33</w:t>
      </w:r>
      <w:r w:rsidR="00BB130C" w:rsidRPr="00D52C6E">
        <w:rPr>
          <w:rFonts w:ascii="Arial" w:eastAsia="Arial" w:hAnsi="Arial" w:cs="Arial"/>
          <w:sz w:val="22"/>
          <w:szCs w:val="22"/>
        </w:rPr>
        <w:t>% considera que fue excelente</w:t>
      </w:r>
      <w:r w:rsidR="008D4009">
        <w:rPr>
          <w:rFonts w:ascii="Arial" w:eastAsia="Arial" w:hAnsi="Arial" w:cs="Arial"/>
          <w:sz w:val="22"/>
          <w:szCs w:val="22"/>
        </w:rPr>
        <w:t xml:space="preserve">, </w:t>
      </w:r>
      <w:r w:rsidR="00BB130C" w:rsidRPr="00D52C6E">
        <w:rPr>
          <w:rFonts w:ascii="Arial" w:eastAsia="Arial" w:hAnsi="Arial" w:cs="Arial"/>
          <w:sz w:val="22"/>
          <w:szCs w:val="22"/>
        </w:rPr>
        <w:t xml:space="preserve">el </w:t>
      </w:r>
      <w:r w:rsidR="008D4009">
        <w:rPr>
          <w:rFonts w:ascii="Arial" w:eastAsia="Arial" w:hAnsi="Arial" w:cs="Arial"/>
          <w:sz w:val="22"/>
          <w:szCs w:val="22"/>
        </w:rPr>
        <w:t>37</w:t>
      </w:r>
      <w:r w:rsidR="00BB130C" w:rsidRPr="00D52C6E">
        <w:rPr>
          <w:rFonts w:ascii="Arial" w:eastAsia="Arial" w:hAnsi="Arial" w:cs="Arial"/>
          <w:sz w:val="22"/>
          <w:szCs w:val="22"/>
        </w:rPr>
        <w:t>% que fue buena</w:t>
      </w:r>
      <w:r w:rsidR="008D4009">
        <w:rPr>
          <w:rFonts w:ascii="Arial" w:eastAsia="Arial" w:hAnsi="Arial" w:cs="Arial"/>
          <w:sz w:val="22"/>
          <w:szCs w:val="22"/>
        </w:rPr>
        <w:t>, el 15% que fue aceptable y un 14% que fue mala.</w:t>
      </w:r>
      <w:r w:rsidR="00BB130C" w:rsidRPr="00D52C6E">
        <w:rPr>
          <w:rFonts w:ascii="Arial" w:eastAsia="Arial" w:hAnsi="Arial" w:cs="Arial"/>
          <w:sz w:val="22"/>
          <w:szCs w:val="22"/>
        </w:rPr>
        <w:t xml:space="preserve"> Es importante resaltar que en esta pregunta se informó a los usuarios que la calificación se encuentra en el rango de 1 a 5 siendo 1 la menor satisfacción y 5 la más alta satisfacción, como se observa en la gráfica No. 5 a continuación:</w:t>
      </w:r>
    </w:p>
    <w:p w14:paraId="171A82A0" w14:textId="12F18D4B" w:rsidR="00DB6A83" w:rsidRDefault="008D4009" w:rsidP="00DB6A83">
      <w:pPr>
        <w:keepNext/>
        <w:pBdr>
          <w:top w:val="nil"/>
          <w:left w:val="nil"/>
          <w:bottom w:val="nil"/>
          <w:right w:val="nil"/>
          <w:between w:val="nil"/>
        </w:pBdr>
        <w:tabs>
          <w:tab w:val="left" w:pos="708"/>
        </w:tabs>
        <w:jc w:val="center"/>
      </w:pPr>
      <w:r>
        <w:rPr>
          <w:noProof/>
        </w:rPr>
        <w:drawing>
          <wp:inline distT="0" distB="0" distL="0" distR="0" wp14:anchorId="57C62A18" wp14:editId="4E098FBC">
            <wp:extent cx="5706534" cy="2159000"/>
            <wp:effectExtent l="0" t="0" r="8890" b="0"/>
            <wp:docPr id="18" name="Gráfico 18">
              <a:extLst xmlns:a="http://schemas.openxmlformats.org/drawingml/2006/main">
                <a:ext uri="{FF2B5EF4-FFF2-40B4-BE49-F238E27FC236}">
                  <a16:creationId xmlns:a16="http://schemas.microsoft.com/office/drawing/2014/main" id="{2C24687A-A6FB-4C6F-8C2B-31EFD779D5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02A3153" w14:textId="73E96CB8" w:rsidR="00C83450" w:rsidRPr="00DB6A83" w:rsidRDefault="00DB6A83" w:rsidP="00DB6A83">
      <w:pPr>
        <w:pStyle w:val="Descripcin"/>
        <w:jc w:val="center"/>
        <w:rPr>
          <w:rFonts w:ascii="Arial" w:eastAsia="Arial" w:hAnsi="Arial" w:cs="Arial"/>
          <w:color w:val="auto"/>
          <w:sz w:val="22"/>
          <w:szCs w:val="22"/>
        </w:rPr>
      </w:pPr>
      <w:r w:rsidRPr="00DB6A83">
        <w:rPr>
          <w:color w:val="auto"/>
        </w:rPr>
        <w:t xml:space="preserve">Gráfica </w:t>
      </w:r>
      <w:r w:rsidRPr="00DB6A83">
        <w:rPr>
          <w:color w:val="auto"/>
        </w:rPr>
        <w:fldChar w:fldCharType="begin"/>
      </w:r>
      <w:r w:rsidRPr="00DB6A83">
        <w:rPr>
          <w:color w:val="auto"/>
        </w:rPr>
        <w:instrText xml:space="preserve"> SEQ Gráfica \* ARABIC </w:instrText>
      </w:r>
      <w:r w:rsidRPr="00DB6A83">
        <w:rPr>
          <w:color w:val="auto"/>
        </w:rPr>
        <w:fldChar w:fldCharType="separate"/>
      </w:r>
      <w:r w:rsidR="00AA1494">
        <w:rPr>
          <w:noProof/>
          <w:color w:val="auto"/>
        </w:rPr>
        <w:t>5</w:t>
      </w:r>
      <w:r w:rsidRPr="00DB6A83">
        <w:rPr>
          <w:color w:val="auto"/>
        </w:rPr>
        <w:fldChar w:fldCharType="end"/>
      </w:r>
      <w:r w:rsidRPr="00DB6A83">
        <w:rPr>
          <w:color w:val="auto"/>
        </w:rPr>
        <w:t xml:space="preserve"> Niveles de satisfacción usuarios OPA</w:t>
      </w:r>
    </w:p>
    <w:p w14:paraId="3161DFAD" w14:textId="0DB3011E" w:rsidR="00C83450" w:rsidRPr="00C83450" w:rsidRDefault="00C83450" w:rsidP="00C83450">
      <w:pPr>
        <w:pBdr>
          <w:top w:val="nil"/>
          <w:left w:val="nil"/>
          <w:bottom w:val="nil"/>
          <w:right w:val="nil"/>
          <w:between w:val="nil"/>
        </w:pBdr>
        <w:tabs>
          <w:tab w:val="left" w:pos="708"/>
        </w:tabs>
        <w:jc w:val="both"/>
        <w:rPr>
          <w:rFonts w:ascii="Arial" w:eastAsia="Arial" w:hAnsi="Arial" w:cs="Arial"/>
          <w:color w:val="000000"/>
          <w:sz w:val="22"/>
          <w:szCs w:val="22"/>
        </w:rPr>
      </w:pPr>
      <w:r>
        <w:rPr>
          <w:rFonts w:ascii="Arial" w:eastAsia="Arial" w:hAnsi="Arial" w:cs="Arial"/>
          <w:color w:val="000000"/>
          <w:sz w:val="22"/>
          <w:szCs w:val="22"/>
        </w:rPr>
        <w:tab/>
      </w:r>
      <w:r w:rsidRPr="00D4012B">
        <w:rPr>
          <w:rFonts w:ascii="Arial" w:eastAsia="Arial" w:hAnsi="Arial" w:cs="Arial"/>
          <w:sz w:val="16"/>
          <w:szCs w:val="16"/>
        </w:rPr>
        <w:t>Fuente: Elaboración propia del IDEP</w:t>
      </w:r>
      <w:r w:rsidRPr="00D52C6E">
        <w:rPr>
          <w:rFonts w:ascii="Arial" w:eastAsia="Arial" w:hAnsi="Arial" w:cs="Arial"/>
          <w:sz w:val="22"/>
          <w:szCs w:val="22"/>
        </w:rPr>
        <w:t xml:space="preserve">. </w:t>
      </w:r>
    </w:p>
    <w:p w14:paraId="4A63A7F5" w14:textId="77777777" w:rsidR="00D72244" w:rsidRPr="00D52C6E" w:rsidRDefault="00D72244">
      <w:pPr>
        <w:pBdr>
          <w:top w:val="nil"/>
          <w:left w:val="nil"/>
          <w:bottom w:val="nil"/>
          <w:right w:val="nil"/>
          <w:between w:val="nil"/>
        </w:pBdr>
        <w:tabs>
          <w:tab w:val="left" w:pos="708"/>
        </w:tabs>
        <w:jc w:val="center"/>
        <w:rPr>
          <w:rFonts w:ascii="Arial" w:eastAsia="Arial" w:hAnsi="Arial" w:cs="Arial"/>
          <w:sz w:val="22"/>
          <w:szCs w:val="22"/>
        </w:rPr>
      </w:pPr>
    </w:p>
    <w:p w14:paraId="2F6EDB20" w14:textId="586B405C" w:rsidR="00D72244" w:rsidRDefault="00DB6A83">
      <w:pPr>
        <w:pBdr>
          <w:top w:val="nil"/>
          <w:left w:val="nil"/>
          <w:bottom w:val="nil"/>
          <w:right w:val="nil"/>
          <w:between w:val="nil"/>
        </w:pBdr>
        <w:tabs>
          <w:tab w:val="left" w:pos="708"/>
        </w:tabs>
        <w:jc w:val="both"/>
        <w:rPr>
          <w:rFonts w:ascii="Arial" w:hAnsi="Arial" w:cs="Arial"/>
          <w:sz w:val="22"/>
          <w:szCs w:val="22"/>
        </w:rPr>
      </w:pPr>
      <w:r w:rsidRPr="00DB6A83">
        <w:rPr>
          <w:rFonts w:ascii="Arial" w:hAnsi="Arial" w:cs="Arial"/>
          <w:sz w:val="22"/>
          <w:szCs w:val="22"/>
        </w:rPr>
        <w:t xml:space="preserve">Para finalizar, los usuarios indican los aspectos que consideran se pueden mejorar en relación con el servicio ofrecido para la postulación de artículos en las convocatorias de la </w:t>
      </w:r>
      <w:r w:rsidRPr="00DB6A83">
        <w:rPr>
          <w:rFonts w:ascii="Arial" w:hAnsi="Arial" w:cs="Arial"/>
          <w:sz w:val="22"/>
          <w:szCs w:val="22"/>
        </w:rPr>
        <w:lastRenderedPageBreak/>
        <w:t>Revista Educación y Ciudad y/o Magazín Aula Urbana. A continuación, se presentan algunos de los aspectos mencionados:</w:t>
      </w:r>
    </w:p>
    <w:p w14:paraId="1DC8FAC4" w14:textId="07328902" w:rsidR="000F3E39" w:rsidRDefault="004809FB" w:rsidP="00A00D9B">
      <w:pPr>
        <w:pStyle w:val="Prrafodelista"/>
        <w:numPr>
          <w:ilvl w:val="0"/>
          <w:numId w:val="6"/>
        </w:numPr>
        <w:pBdr>
          <w:top w:val="nil"/>
          <w:left w:val="nil"/>
          <w:bottom w:val="nil"/>
          <w:right w:val="nil"/>
          <w:between w:val="nil"/>
        </w:pBdr>
        <w:tabs>
          <w:tab w:val="left" w:pos="708"/>
        </w:tabs>
        <w:jc w:val="both"/>
        <w:rPr>
          <w:rFonts w:ascii="Arial" w:hAnsi="Arial" w:cs="Arial"/>
        </w:rPr>
      </w:pPr>
      <w:bookmarkStart w:id="15" w:name="_Hlk104480092"/>
      <w:r>
        <w:rPr>
          <w:rFonts w:ascii="Arial" w:hAnsi="Arial" w:cs="Arial"/>
        </w:rPr>
        <w:t xml:space="preserve">Tener acceso a la información del proceso </w:t>
      </w:r>
      <w:r w:rsidRPr="004809FB">
        <w:rPr>
          <w:rFonts w:ascii="Arial" w:hAnsi="Arial" w:cs="Arial"/>
        </w:rPr>
        <w:t>de publicación del artículo</w:t>
      </w:r>
      <w:r>
        <w:rPr>
          <w:rFonts w:ascii="Arial" w:hAnsi="Arial" w:cs="Arial"/>
        </w:rPr>
        <w:t xml:space="preserve"> a través de la plataforma</w:t>
      </w:r>
      <w:bookmarkEnd w:id="15"/>
      <w:r w:rsidR="000F3E39" w:rsidRPr="000F3E39">
        <w:rPr>
          <w:rFonts w:ascii="Arial" w:hAnsi="Arial" w:cs="Arial"/>
        </w:rPr>
        <w:t>.</w:t>
      </w:r>
    </w:p>
    <w:p w14:paraId="29A4431C" w14:textId="22C5CE9A" w:rsidR="008D4009" w:rsidRDefault="008D4009" w:rsidP="00A00D9B">
      <w:pPr>
        <w:pStyle w:val="Prrafodelista"/>
        <w:numPr>
          <w:ilvl w:val="0"/>
          <w:numId w:val="6"/>
        </w:numPr>
        <w:pBdr>
          <w:top w:val="nil"/>
          <w:left w:val="nil"/>
          <w:bottom w:val="nil"/>
          <w:right w:val="nil"/>
          <w:between w:val="nil"/>
        </w:pBdr>
        <w:tabs>
          <w:tab w:val="left" w:pos="708"/>
        </w:tabs>
        <w:jc w:val="both"/>
        <w:rPr>
          <w:rFonts w:ascii="Arial" w:hAnsi="Arial" w:cs="Arial"/>
        </w:rPr>
      </w:pPr>
      <w:r>
        <w:rPr>
          <w:rFonts w:ascii="Arial" w:hAnsi="Arial" w:cs="Arial"/>
        </w:rPr>
        <w:t>Incluir un servicio de chat que permita contar con una comunicación permanente</w:t>
      </w:r>
    </w:p>
    <w:p w14:paraId="2C523370" w14:textId="2402ACC5" w:rsidR="002C4C52" w:rsidRPr="002C4C52" w:rsidRDefault="00AD1F77" w:rsidP="002C4C52">
      <w:pPr>
        <w:pBdr>
          <w:top w:val="nil"/>
          <w:left w:val="nil"/>
          <w:bottom w:val="nil"/>
          <w:right w:val="nil"/>
          <w:between w:val="nil"/>
        </w:pBdr>
        <w:tabs>
          <w:tab w:val="left" w:pos="708"/>
        </w:tabs>
        <w:jc w:val="both"/>
        <w:rPr>
          <w:rFonts w:ascii="Arial" w:hAnsi="Arial" w:cs="Arial"/>
          <w:sz w:val="22"/>
          <w:szCs w:val="22"/>
        </w:rPr>
      </w:pPr>
      <w:r>
        <w:rPr>
          <w:rFonts w:ascii="Arial" w:hAnsi="Arial" w:cs="Arial"/>
          <w:sz w:val="22"/>
          <w:szCs w:val="22"/>
        </w:rPr>
        <w:t>De acuerdo con los comentarios recibidos, el IDEP</w:t>
      </w:r>
      <w:r w:rsidR="004809FB">
        <w:rPr>
          <w:rFonts w:ascii="Arial" w:hAnsi="Arial" w:cs="Arial"/>
          <w:sz w:val="22"/>
          <w:szCs w:val="22"/>
        </w:rPr>
        <w:t xml:space="preserve"> </w:t>
      </w:r>
      <w:r w:rsidR="00B47C1C">
        <w:rPr>
          <w:rFonts w:ascii="Arial" w:hAnsi="Arial" w:cs="Arial"/>
          <w:sz w:val="22"/>
          <w:szCs w:val="22"/>
        </w:rPr>
        <w:t>realizará</w:t>
      </w:r>
      <w:r w:rsidR="004809FB">
        <w:rPr>
          <w:rFonts w:ascii="Arial" w:hAnsi="Arial" w:cs="Arial"/>
          <w:sz w:val="22"/>
          <w:szCs w:val="22"/>
        </w:rPr>
        <w:t xml:space="preserve"> soporte técnico a la plataforma y buscará implementar un chat para la comunicación con la ciudadanía.</w:t>
      </w:r>
    </w:p>
    <w:p w14:paraId="50D9F60D" w14:textId="3B4578C8" w:rsidR="00DB6A83" w:rsidRDefault="000F3E39" w:rsidP="00A00D9B">
      <w:pPr>
        <w:pStyle w:val="Ttulo2"/>
        <w:numPr>
          <w:ilvl w:val="1"/>
          <w:numId w:val="5"/>
        </w:numPr>
        <w:jc w:val="both"/>
        <w:rPr>
          <w:rFonts w:ascii="Arial" w:eastAsia="Arial" w:hAnsi="Arial" w:cs="Arial"/>
          <w:color w:val="000000"/>
          <w:sz w:val="22"/>
          <w:szCs w:val="22"/>
        </w:rPr>
      </w:pPr>
      <w:bookmarkStart w:id="16" w:name="_Toc70515679"/>
      <w:r w:rsidRPr="00D52C6E">
        <w:rPr>
          <w:rFonts w:ascii="Arial" w:eastAsia="Arial" w:hAnsi="Arial" w:cs="Arial"/>
          <w:color w:val="000000"/>
          <w:sz w:val="22"/>
          <w:szCs w:val="22"/>
        </w:rPr>
        <w:t xml:space="preserve">Encuesta de satisfacción de usuarios del IDEP </w:t>
      </w:r>
      <w:r>
        <w:rPr>
          <w:rFonts w:ascii="Arial" w:eastAsia="Arial" w:hAnsi="Arial" w:cs="Arial"/>
          <w:color w:val="000000"/>
          <w:sz w:val="22"/>
          <w:szCs w:val="22"/>
        </w:rPr>
        <w:t xml:space="preserve">en </w:t>
      </w:r>
      <w:r w:rsidRPr="00D52C6E">
        <w:rPr>
          <w:rFonts w:ascii="Arial" w:eastAsia="Arial" w:hAnsi="Arial" w:cs="Arial"/>
          <w:color w:val="000000"/>
          <w:sz w:val="22"/>
          <w:szCs w:val="22"/>
        </w:rPr>
        <w:t>eventos académicos</w:t>
      </w:r>
      <w:bookmarkEnd w:id="16"/>
    </w:p>
    <w:p w14:paraId="306128BE" w14:textId="77777777" w:rsidR="000F3E39" w:rsidRDefault="000F3E39" w:rsidP="000F3E39">
      <w:pPr>
        <w:pBdr>
          <w:top w:val="nil"/>
          <w:left w:val="nil"/>
          <w:bottom w:val="nil"/>
          <w:right w:val="nil"/>
          <w:between w:val="nil"/>
        </w:pBdr>
        <w:tabs>
          <w:tab w:val="left" w:pos="0"/>
          <w:tab w:val="left" w:pos="142"/>
        </w:tabs>
        <w:jc w:val="both"/>
        <w:rPr>
          <w:rFonts w:ascii="Arial" w:eastAsia="Arial" w:hAnsi="Arial" w:cs="Arial"/>
          <w:color w:val="000000"/>
          <w:sz w:val="22"/>
          <w:szCs w:val="22"/>
        </w:rPr>
      </w:pPr>
    </w:p>
    <w:p w14:paraId="4AD92661" w14:textId="0B6D7641" w:rsidR="00D72244" w:rsidRDefault="00BB130C" w:rsidP="000F3E39">
      <w:pPr>
        <w:pBdr>
          <w:top w:val="nil"/>
          <w:left w:val="nil"/>
          <w:bottom w:val="nil"/>
          <w:right w:val="nil"/>
          <w:between w:val="nil"/>
        </w:pBdr>
        <w:tabs>
          <w:tab w:val="left" w:pos="0"/>
          <w:tab w:val="left" w:pos="142"/>
        </w:tabs>
        <w:jc w:val="both"/>
        <w:rPr>
          <w:rFonts w:ascii="Arial" w:eastAsia="Arial" w:hAnsi="Arial" w:cs="Arial"/>
          <w:color w:val="000000"/>
          <w:sz w:val="22"/>
          <w:szCs w:val="22"/>
        </w:rPr>
      </w:pPr>
      <w:r w:rsidRPr="00D52C6E">
        <w:rPr>
          <w:rFonts w:ascii="Arial" w:eastAsia="Arial" w:hAnsi="Arial" w:cs="Arial"/>
          <w:color w:val="000000"/>
          <w:sz w:val="22"/>
          <w:szCs w:val="22"/>
        </w:rPr>
        <w:t xml:space="preserve">Durante el desarrollo de las actividades académicas del IDEP (talleres, conversatorios pedagógicos, socializaciones, entre otros), se aplicaron </w:t>
      </w:r>
      <w:r w:rsidR="004809FB">
        <w:rPr>
          <w:rFonts w:ascii="Arial" w:eastAsia="Arial" w:hAnsi="Arial" w:cs="Arial"/>
          <w:color w:val="000000"/>
          <w:sz w:val="22"/>
          <w:szCs w:val="22"/>
        </w:rPr>
        <w:t>1243 encuestas</w:t>
      </w:r>
      <w:r w:rsidRPr="00D52C6E">
        <w:rPr>
          <w:rFonts w:ascii="Arial" w:eastAsia="Arial" w:hAnsi="Arial" w:cs="Arial"/>
          <w:color w:val="000000"/>
          <w:sz w:val="22"/>
          <w:szCs w:val="22"/>
        </w:rPr>
        <w:t xml:space="preserve">, con el </w:t>
      </w:r>
      <w:r w:rsidRPr="00D52C6E">
        <w:rPr>
          <w:rFonts w:ascii="Arial" w:eastAsia="Arial" w:hAnsi="Arial" w:cs="Arial"/>
          <w:sz w:val="22"/>
          <w:szCs w:val="22"/>
        </w:rPr>
        <w:t>f</w:t>
      </w:r>
      <w:r w:rsidRPr="00D52C6E">
        <w:rPr>
          <w:rFonts w:ascii="Arial" w:eastAsia="Arial" w:hAnsi="Arial" w:cs="Arial"/>
          <w:color w:val="000000"/>
          <w:sz w:val="22"/>
          <w:szCs w:val="22"/>
        </w:rPr>
        <w:t xml:space="preserve">in de realizar </w:t>
      </w:r>
      <w:r w:rsidRPr="00D52C6E">
        <w:rPr>
          <w:rFonts w:ascii="Arial" w:eastAsia="Arial" w:hAnsi="Arial" w:cs="Arial"/>
          <w:sz w:val="22"/>
          <w:szCs w:val="22"/>
        </w:rPr>
        <w:t>la</w:t>
      </w:r>
      <w:r w:rsidRPr="00D52C6E">
        <w:rPr>
          <w:rFonts w:ascii="Arial" w:eastAsia="Arial" w:hAnsi="Arial" w:cs="Arial"/>
          <w:color w:val="000000"/>
          <w:sz w:val="22"/>
          <w:szCs w:val="22"/>
        </w:rPr>
        <w:t xml:space="preserve"> evaluación de eventos al finalizar los mismos para determinar el grado de satisfacción de los usuarios en aspectos como las temáticas abordadas, los conferencistas, la logística y la convocatoria, entre otros aspectos. A continuación, se describen de manera general los eventos en los cuales se aplicó la encuesta y la cantidad de instrumentos aplicados: </w:t>
      </w:r>
    </w:p>
    <w:p w14:paraId="015E552A" w14:textId="1AF5CC8E" w:rsidR="005C63AF" w:rsidRDefault="005C63AF" w:rsidP="000F3E39">
      <w:pPr>
        <w:pBdr>
          <w:top w:val="nil"/>
          <w:left w:val="nil"/>
          <w:bottom w:val="nil"/>
          <w:right w:val="nil"/>
          <w:between w:val="nil"/>
        </w:pBdr>
        <w:tabs>
          <w:tab w:val="left" w:pos="0"/>
          <w:tab w:val="left" w:pos="142"/>
        </w:tabs>
        <w:jc w:val="both"/>
        <w:rPr>
          <w:rFonts w:ascii="Arial" w:eastAsia="Arial" w:hAnsi="Arial" w:cs="Arial"/>
          <w:color w:val="000000"/>
          <w:sz w:val="22"/>
          <w:szCs w:val="22"/>
        </w:rPr>
      </w:pPr>
    </w:p>
    <w:tbl>
      <w:tblPr>
        <w:tblW w:w="8931" w:type="dxa"/>
        <w:tblInd w:w="-5" w:type="dxa"/>
        <w:tblCellMar>
          <w:left w:w="70" w:type="dxa"/>
          <w:right w:w="70" w:type="dxa"/>
        </w:tblCellMar>
        <w:tblLook w:val="04A0" w:firstRow="1" w:lastRow="0" w:firstColumn="1" w:lastColumn="0" w:noHBand="0" w:noVBand="1"/>
      </w:tblPr>
      <w:tblGrid>
        <w:gridCol w:w="6880"/>
        <w:gridCol w:w="2051"/>
      </w:tblGrid>
      <w:tr w:rsidR="005C63AF" w:rsidRPr="00AC4C37" w14:paraId="48F93E71" w14:textId="77777777" w:rsidTr="00AC4C37">
        <w:trPr>
          <w:trHeight w:val="288"/>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3A804" w14:textId="77777777" w:rsidR="005C63AF" w:rsidRPr="00AC4C37" w:rsidRDefault="005C63AF" w:rsidP="005C63AF">
            <w:pPr>
              <w:overflowPunct/>
              <w:autoSpaceDE/>
              <w:autoSpaceDN/>
              <w:adjustRightInd/>
              <w:rPr>
                <w:rFonts w:ascii="Arial" w:hAnsi="Arial" w:cs="Arial"/>
                <w:b/>
                <w:bCs/>
                <w:color w:val="000000"/>
                <w:sz w:val="22"/>
                <w:szCs w:val="22"/>
                <w:lang w:val="es-CO"/>
              </w:rPr>
            </w:pPr>
            <w:r w:rsidRPr="00AC4C37">
              <w:rPr>
                <w:rFonts w:ascii="Arial" w:eastAsia="Arial" w:hAnsi="Arial" w:cs="Arial"/>
                <w:b/>
                <w:bCs/>
                <w:color w:val="000000"/>
                <w:sz w:val="22"/>
                <w:szCs w:val="22"/>
              </w:rPr>
              <w:t>Evento</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5715C92" w14:textId="1BC2D803" w:rsidR="005C63AF" w:rsidRPr="00AC4C37" w:rsidRDefault="005C63AF" w:rsidP="005C63AF">
            <w:pPr>
              <w:overflowPunct/>
              <w:autoSpaceDE/>
              <w:autoSpaceDN/>
              <w:adjustRightInd/>
              <w:jc w:val="center"/>
              <w:rPr>
                <w:rFonts w:ascii="Arial" w:hAnsi="Arial" w:cs="Arial"/>
                <w:b/>
                <w:bCs/>
                <w:color w:val="000000"/>
                <w:sz w:val="22"/>
                <w:szCs w:val="22"/>
                <w:lang w:val="es-CO"/>
              </w:rPr>
            </w:pPr>
            <w:r w:rsidRPr="00AC4C37">
              <w:rPr>
                <w:rFonts w:ascii="Arial" w:hAnsi="Arial" w:cs="Arial"/>
                <w:b/>
                <w:bCs/>
                <w:color w:val="000000"/>
                <w:sz w:val="22"/>
                <w:szCs w:val="22"/>
                <w:lang w:val="es-CO"/>
              </w:rPr>
              <w:t>Encuestados</w:t>
            </w:r>
          </w:p>
        </w:tc>
      </w:tr>
      <w:tr w:rsidR="005C63AF" w:rsidRPr="00AC4C37" w14:paraId="16FB18D2"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1CDD5EB4"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Fortalecimiento de la Educación Inicial con Pertinencia y Calidad: Línea Base</w:t>
            </w:r>
          </w:p>
        </w:tc>
        <w:tc>
          <w:tcPr>
            <w:tcW w:w="2051" w:type="dxa"/>
            <w:tcBorders>
              <w:top w:val="nil"/>
              <w:left w:val="nil"/>
              <w:bottom w:val="single" w:sz="4" w:space="0" w:color="auto"/>
              <w:right w:val="single" w:sz="4" w:space="0" w:color="auto"/>
            </w:tcBorders>
            <w:shd w:val="clear" w:color="auto" w:fill="auto"/>
            <w:noWrap/>
            <w:vAlign w:val="center"/>
            <w:hideMark/>
          </w:tcPr>
          <w:p w14:paraId="7386D736"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60</w:t>
            </w:r>
          </w:p>
        </w:tc>
      </w:tr>
      <w:tr w:rsidR="005C63AF" w:rsidRPr="00AC4C37" w14:paraId="4B6E9357"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39F400D6"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Charla “Afianzando una cultura de la investigación”</w:t>
            </w:r>
          </w:p>
        </w:tc>
        <w:tc>
          <w:tcPr>
            <w:tcW w:w="2051" w:type="dxa"/>
            <w:tcBorders>
              <w:top w:val="nil"/>
              <w:left w:val="nil"/>
              <w:bottom w:val="single" w:sz="4" w:space="0" w:color="auto"/>
              <w:right w:val="single" w:sz="4" w:space="0" w:color="auto"/>
            </w:tcBorders>
            <w:shd w:val="clear" w:color="auto" w:fill="auto"/>
            <w:noWrap/>
            <w:vAlign w:val="center"/>
            <w:hideMark/>
          </w:tcPr>
          <w:p w14:paraId="60D0F5B2"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6</w:t>
            </w:r>
          </w:p>
        </w:tc>
      </w:tr>
      <w:tr w:rsidR="005C63AF" w:rsidRPr="00AC4C37" w14:paraId="6D9F293B"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6C175D19"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Seminario de comunidades y semilleros 1</w:t>
            </w:r>
          </w:p>
        </w:tc>
        <w:tc>
          <w:tcPr>
            <w:tcW w:w="2051" w:type="dxa"/>
            <w:tcBorders>
              <w:top w:val="nil"/>
              <w:left w:val="nil"/>
              <w:bottom w:val="single" w:sz="4" w:space="0" w:color="auto"/>
              <w:right w:val="single" w:sz="4" w:space="0" w:color="auto"/>
            </w:tcBorders>
            <w:shd w:val="clear" w:color="auto" w:fill="auto"/>
            <w:noWrap/>
            <w:vAlign w:val="center"/>
            <w:hideMark/>
          </w:tcPr>
          <w:p w14:paraId="575B88E2"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29</w:t>
            </w:r>
          </w:p>
        </w:tc>
      </w:tr>
      <w:tr w:rsidR="005C63AF" w:rsidRPr="00AC4C37" w14:paraId="03DCBC32"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0DFDA231" w14:textId="79CF5A62" w:rsidR="005C63AF" w:rsidRPr="00AC4C37" w:rsidRDefault="00AC4C37"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Mentoría</w:t>
            </w:r>
            <w:r w:rsidR="005C63AF" w:rsidRPr="00AC4C37">
              <w:rPr>
                <w:rFonts w:ascii="Arial" w:hAnsi="Arial" w:cs="Arial"/>
                <w:color w:val="000000"/>
                <w:sz w:val="22"/>
                <w:szCs w:val="22"/>
                <w:lang w:val="es-CO"/>
              </w:rPr>
              <w:t xml:space="preserve"> Maestros y Maestras que Inspiran</w:t>
            </w:r>
          </w:p>
        </w:tc>
        <w:tc>
          <w:tcPr>
            <w:tcW w:w="2051" w:type="dxa"/>
            <w:tcBorders>
              <w:top w:val="nil"/>
              <w:left w:val="nil"/>
              <w:bottom w:val="single" w:sz="4" w:space="0" w:color="auto"/>
              <w:right w:val="single" w:sz="4" w:space="0" w:color="auto"/>
            </w:tcBorders>
            <w:shd w:val="clear" w:color="auto" w:fill="auto"/>
            <w:noWrap/>
            <w:vAlign w:val="center"/>
            <w:hideMark/>
          </w:tcPr>
          <w:p w14:paraId="5643D8B0"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35</w:t>
            </w:r>
          </w:p>
        </w:tc>
      </w:tr>
      <w:tr w:rsidR="005C63AF" w:rsidRPr="00AC4C37" w14:paraId="79D4B8AB"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462C7EFD"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Taller de Conexión </w:t>
            </w:r>
            <w:proofErr w:type="spellStart"/>
            <w:r w:rsidRPr="00AC4C37">
              <w:rPr>
                <w:rFonts w:ascii="Arial" w:hAnsi="Arial" w:cs="Arial"/>
                <w:color w:val="000000"/>
                <w:sz w:val="22"/>
                <w:szCs w:val="22"/>
                <w:lang w:val="es-CO"/>
              </w:rPr>
              <w:t>MqI</w:t>
            </w:r>
            <w:proofErr w:type="spellEnd"/>
          </w:p>
        </w:tc>
        <w:tc>
          <w:tcPr>
            <w:tcW w:w="2051" w:type="dxa"/>
            <w:tcBorders>
              <w:top w:val="nil"/>
              <w:left w:val="nil"/>
              <w:bottom w:val="single" w:sz="4" w:space="0" w:color="auto"/>
              <w:right w:val="single" w:sz="4" w:space="0" w:color="auto"/>
            </w:tcBorders>
            <w:shd w:val="clear" w:color="auto" w:fill="auto"/>
            <w:noWrap/>
            <w:vAlign w:val="center"/>
            <w:hideMark/>
          </w:tcPr>
          <w:p w14:paraId="34108BEC"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137</w:t>
            </w:r>
          </w:p>
        </w:tc>
      </w:tr>
      <w:tr w:rsidR="005C63AF" w:rsidRPr="00AC4C37" w14:paraId="217F29F8"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70BD7373" w14:textId="6EC77557" w:rsidR="005C63AF" w:rsidRPr="00AC4C37" w:rsidRDefault="00AC4C37"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Índice</w:t>
            </w:r>
            <w:r w:rsidR="005C63AF" w:rsidRPr="00AC4C37">
              <w:rPr>
                <w:rFonts w:ascii="Arial" w:hAnsi="Arial" w:cs="Arial"/>
                <w:color w:val="000000"/>
                <w:sz w:val="22"/>
                <w:szCs w:val="22"/>
                <w:lang w:val="es-CO"/>
              </w:rPr>
              <w:t xml:space="preserve"> del Derecho a la Educación</w:t>
            </w:r>
          </w:p>
        </w:tc>
        <w:tc>
          <w:tcPr>
            <w:tcW w:w="2051" w:type="dxa"/>
            <w:tcBorders>
              <w:top w:val="nil"/>
              <w:left w:val="nil"/>
              <w:bottom w:val="single" w:sz="4" w:space="0" w:color="auto"/>
              <w:right w:val="single" w:sz="4" w:space="0" w:color="auto"/>
            </w:tcBorders>
            <w:shd w:val="clear" w:color="auto" w:fill="auto"/>
            <w:noWrap/>
            <w:vAlign w:val="center"/>
            <w:hideMark/>
          </w:tcPr>
          <w:p w14:paraId="2F030262"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53</w:t>
            </w:r>
          </w:p>
        </w:tc>
      </w:tr>
      <w:tr w:rsidR="005C63AF" w:rsidRPr="00AC4C37" w14:paraId="6B224FDD"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679C3B2" w14:textId="22B5A55A"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Trayectos de sentido para reconstruir memoria </w:t>
            </w:r>
            <w:r w:rsidR="00AC4C37" w:rsidRPr="00AC4C37">
              <w:rPr>
                <w:rFonts w:ascii="Arial" w:hAnsi="Arial" w:cs="Arial"/>
                <w:color w:val="000000"/>
                <w:sz w:val="22"/>
                <w:szCs w:val="22"/>
                <w:lang w:val="es-CO"/>
              </w:rPr>
              <w:t>histórica</w:t>
            </w:r>
            <w:r w:rsidRPr="00AC4C37">
              <w:rPr>
                <w:rFonts w:ascii="Arial" w:hAnsi="Arial" w:cs="Arial"/>
                <w:color w:val="000000"/>
                <w:sz w:val="22"/>
                <w:szCs w:val="22"/>
                <w:lang w:val="es-CO"/>
              </w:rPr>
              <w:t xml:space="preserve"> a partir de la lectura crítica de la narconovela colombiana contemporánea</w:t>
            </w:r>
          </w:p>
        </w:tc>
        <w:tc>
          <w:tcPr>
            <w:tcW w:w="2051" w:type="dxa"/>
            <w:tcBorders>
              <w:top w:val="nil"/>
              <w:left w:val="nil"/>
              <w:bottom w:val="single" w:sz="4" w:space="0" w:color="auto"/>
              <w:right w:val="single" w:sz="4" w:space="0" w:color="auto"/>
            </w:tcBorders>
            <w:shd w:val="clear" w:color="auto" w:fill="auto"/>
            <w:noWrap/>
            <w:vAlign w:val="center"/>
            <w:hideMark/>
          </w:tcPr>
          <w:p w14:paraId="28554AC6"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6</w:t>
            </w:r>
          </w:p>
        </w:tc>
      </w:tr>
      <w:tr w:rsidR="005C63AF" w:rsidRPr="00AC4C37" w14:paraId="763519A2"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1E5ECB7F"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Seminario de Portafolio pedagógico</w:t>
            </w:r>
          </w:p>
        </w:tc>
        <w:tc>
          <w:tcPr>
            <w:tcW w:w="2051" w:type="dxa"/>
            <w:tcBorders>
              <w:top w:val="nil"/>
              <w:left w:val="nil"/>
              <w:bottom w:val="single" w:sz="4" w:space="0" w:color="auto"/>
              <w:right w:val="single" w:sz="4" w:space="0" w:color="auto"/>
            </w:tcBorders>
            <w:shd w:val="clear" w:color="auto" w:fill="auto"/>
            <w:noWrap/>
            <w:vAlign w:val="center"/>
            <w:hideMark/>
          </w:tcPr>
          <w:p w14:paraId="35B18481"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45</w:t>
            </w:r>
          </w:p>
        </w:tc>
      </w:tr>
      <w:tr w:rsidR="005C63AF" w:rsidRPr="00AC4C37" w14:paraId="23A08087"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6E2554B5"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Inducción Profes en acción</w:t>
            </w:r>
          </w:p>
        </w:tc>
        <w:tc>
          <w:tcPr>
            <w:tcW w:w="2051" w:type="dxa"/>
            <w:tcBorders>
              <w:top w:val="nil"/>
              <w:left w:val="nil"/>
              <w:bottom w:val="single" w:sz="4" w:space="0" w:color="auto"/>
              <w:right w:val="single" w:sz="4" w:space="0" w:color="auto"/>
            </w:tcBorders>
            <w:shd w:val="clear" w:color="auto" w:fill="auto"/>
            <w:noWrap/>
            <w:vAlign w:val="center"/>
            <w:hideMark/>
          </w:tcPr>
          <w:p w14:paraId="292FA382"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9</w:t>
            </w:r>
          </w:p>
        </w:tc>
      </w:tr>
      <w:tr w:rsidR="005C63AF" w:rsidRPr="00AC4C37" w14:paraId="37D800B5"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F6F8DC3"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Lanzamiento del libro Premio a la Investigación e Innovación Educativa 2020</w:t>
            </w:r>
          </w:p>
        </w:tc>
        <w:tc>
          <w:tcPr>
            <w:tcW w:w="2051" w:type="dxa"/>
            <w:tcBorders>
              <w:top w:val="nil"/>
              <w:left w:val="nil"/>
              <w:bottom w:val="single" w:sz="4" w:space="0" w:color="auto"/>
              <w:right w:val="single" w:sz="4" w:space="0" w:color="auto"/>
            </w:tcBorders>
            <w:shd w:val="clear" w:color="auto" w:fill="auto"/>
            <w:noWrap/>
            <w:vAlign w:val="center"/>
            <w:hideMark/>
          </w:tcPr>
          <w:p w14:paraId="559E600F"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7</w:t>
            </w:r>
          </w:p>
        </w:tc>
      </w:tr>
      <w:tr w:rsidR="005C63AF" w:rsidRPr="00AC4C37" w14:paraId="5EA7EE1E"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749FF0C0" w14:textId="55BCB27F"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Taller de formación general: Sistema Nacional de Ciencia Tecnología e </w:t>
            </w:r>
            <w:r w:rsidR="00AC4C37" w:rsidRPr="00AC4C37">
              <w:rPr>
                <w:rFonts w:ascii="Arial" w:hAnsi="Arial" w:cs="Arial"/>
                <w:color w:val="000000"/>
                <w:sz w:val="22"/>
                <w:szCs w:val="22"/>
                <w:lang w:val="es-CO"/>
              </w:rPr>
              <w:t>Innovación</w:t>
            </w:r>
            <w:r w:rsidRPr="00AC4C37">
              <w:rPr>
                <w:rFonts w:ascii="Arial" w:hAnsi="Arial" w:cs="Arial"/>
                <w:color w:val="000000"/>
                <w:sz w:val="22"/>
                <w:szCs w:val="22"/>
                <w:lang w:val="es-CO"/>
              </w:rPr>
              <w:t xml:space="preserve"> SNCTI y Redes Académicas</w:t>
            </w:r>
          </w:p>
        </w:tc>
        <w:tc>
          <w:tcPr>
            <w:tcW w:w="2051" w:type="dxa"/>
            <w:tcBorders>
              <w:top w:val="nil"/>
              <w:left w:val="nil"/>
              <w:bottom w:val="single" w:sz="4" w:space="0" w:color="auto"/>
              <w:right w:val="single" w:sz="4" w:space="0" w:color="auto"/>
            </w:tcBorders>
            <w:shd w:val="clear" w:color="auto" w:fill="auto"/>
            <w:noWrap/>
            <w:vAlign w:val="center"/>
            <w:hideMark/>
          </w:tcPr>
          <w:p w14:paraId="36E3DD27"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59</w:t>
            </w:r>
          </w:p>
        </w:tc>
      </w:tr>
      <w:tr w:rsidR="005C63AF" w:rsidRPr="00AC4C37" w14:paraId="2EEECFD7"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6B66E3A4"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El arte escucha: Taller Creando nuestra realidad </w:t>
            </w:r>
          </w:p>
        </w:tc>
        <w:tc>
          <w:tcPr>
            <w:tcW w:w="2051" w:type="dxa"/>
            <w:tcBorders>
              <w:top w:val="nil"/>
              <w:left w:val="nil"/>
              <w:bottom w:val="single" w:sz="4" w:space="0" w:color="auto"/>
              <w:right w:val="single" w:sz="4" w:space="0" w:color="auto"/>
            </w:tcBorders>
            <w:shd w:val="clear" w:color="auto" w:fill="auto"/>
            <w:noWrap/>
            <w:vAlign w:val="center"/>
            <w:hideMark/>
          </w:tcPr>
          <w:p w14:paraId="6537F640"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18</w:t>
            </w:r>
          </w:p>
        </w:tc>
      </w:tr>
      <w:tr w:rsidR="005C63AF" w:rsidRPr="00AC4C37" w14:paraId="37916114"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1AA835BD" w14:textId="77777777" w:rsidR="005C63AF" w:rsidRPr="00AC4C37" w:rsidRDefault="005C63AF" w:rsidP="005C63AF">
            <w:pPr>
              <w:overflowPunct/>
              <w:autoSpaceDE/>
              <w:autoSpaceDN/>
              <w:adjustRightInd/>
              <w:rPr>
                <w:rFonts w:ascii="Arial" w:hAnsi="Arial" w:cs="Arial"/>
                <w:color w:val="000000"/>
                <w:sz w:val="22"/>
                <w:szCs w:val="22"/>
                <w:lang w:val="es-CO"/>
              </w:rPr>
            </w:pPr>
            <w:proofErr w:type="spellStart"/>
            <w:r w:rsidRPr="00AC4C37">
              <w:rPr>
                <w:rFonts w:ascii="Arial" w:hAnsi="Arial" w:cs="Arial"/>
                <w:color w:val="000000"/>
                <w:sz w:val="22"/>
                <w:szCs w:val="22"/>
                <w:lang w:val="es-CO"/>
              </w:rPr>
              <w:t>Webinar</w:t>
            </w:r>
            <w:proofErr w:type="spellEnd"/>
            <w:r w:rsidRPr="00AC4C37">
              <w:rPr>
                <w:rFonts w:ascii="Arial" w:hAnsi="Arial" w:cs="Arial"/>
                <w:color w:val="000000"/>
                <w:sz w:val="22"/>
                <w:szCs w:val="22"/>
                <w:lang w:val="es-CO"/>
              </w:rPr>
              <w:t>: Uso de información para la toma de decisiones y transformación pedagógica</w:t>
            </w:r>
          </w:p>
        </w:tc>
        <w:tc>
          <w:tcPr>
            <w:tcW w:w="2051" w:type="dxa"/>
            <w:tcBorders>
              <w:top w:val="nil"/>
              <w:left w:val="nil"/>
              <w:bottom w:val="single" w:sz="4" w:space="0" w:color="auto"/>
              <w:right w:val="single" w:sz="4" w:space="0" w:color="auto"/>
            </w:tcBorders>
            <w:shd w:val="clear" w:color="auto" w:fill="auto"/>
            <w:noWrap/>
            <w:vAlign w:val="center"/>
            <w:hideMark/>
          </w:tcPr>
          <w:p w14:paraId="422243D7"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5</w:t>
            </w:r>
          </w:p>
        </w:tc>
      </w:tr>
      <w:tr w:rsidR="005C63AF" w:rsidRPr="00AC4C37" w14:paraId="032A730A"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F460B2A" w14:textId="77777777" w:rsidR="005C63AF" w:rsidRPr="00AC4C37" w:rsidRDefault="005C63AF" w:rsidP="005C63AF">
            <w:pPr>
              <w:overflowPunct/>
              <w:autoSpaceDE/>
              <w:autoSpaceDN/>
              <w:adjustRightInd/>
              <w:rPr>
                <w:rFonts w:ascii="Arial" w:hAnsi="Arial" w:cs="Arial"/>
                <w:color w:val="000000"/>
                <w:sz w:val="22"/>
                <w:szCs w:val="22"/>
                <w:lang w:val="es-CO"/>
              </w:rPr>
            </w:pPr>
            <w:proofErr w:type="spellStart"/>
            <w:r w:rsidRPr="00AC4C37">
              <w:rPr>
                <w:rFonts w:ascii="Arial" w:hAnsi="Arial" w:cs="Arial"/>
                <w:color w:val="000000"/>
                <w:sz w:val="22"/>
                <w:szCs w:val="22"/>
                <w:lang w:val="es-CO"/>
              </w:rPr>
              <w:t>Webinar</w:t>
            </w:r>
            <w:proofErr w:type="spellEnd"/>
            <w:r w:rsidRPr="00AC4C37">
              <w:rPr>
                <w:rFonts w:ascii="Arial" w:hAnsi="Arial" w:cs="Arial"/>
                <w:color w:val="000000"/>
                <w:sz w:val="22"/>
                <w:szCs w:val="22"/>
                <w:lang w:val="es-CO"/>
              </w:rPr>
              <w:t>: cuerpo, arte y resiliencia</w:t>
            </w:r>
          </w:p>
        </w:tc>
        <w:tc>
          <w:tcPr>
            <w:tcW w:w="2051" w:type="dxa"/>
            <w:tcBorders>
              <w:top w:val="nil"/>
              <w:left w:val="nil"/>
              <w:bottom w:val="single" w:sz="4" w:space="0" w:color="auto"/>
              <w:right w:val="single" w:sz="4" w:space="0" w:color="auto"/>
            </w:tcBorders>
            <w:shd w:val="clear" w:color="auto" w:fill="auto"/>
            <w:noWrap/>
            <w:vAlign w:val="center"/>
            <w:hideMark/>
          </w:tcPr>
          <w:p w14:paraId="1D272E5D"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4</w:t>
            </w:r>
          </w:p>
        </w:tc>
      </w:tr>
      <w:tr w:rsidR="005C63AF" w:rsidRPr="00AC4C37" w14:paraId="20822EAA"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0E8C0487"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Lanzamiento de libros: Educación al Derecho y La Pedagogía del Loto</w:t>
            </w:r>
          </w:p>
        </w:tc>
        <w:tc>
          <w:tcPr>
            <w:tcW w:w="2051" w:type="dxa"/>
            <w:tcBorders>
              <w:top w:val="nil"/>
              <w:left w:val="nil"/>
              <w:bottom w:val="single" w:sz="4" w:space="0" w:color="auto"/>
              <w:right w:val="single" w:sz="4" w:space="0" w:color="auto"/>
            </w:tcBorders>
            <w:shd w:val="clear" w:color="auto" w:fill="auto"/>
            <w:noWrap/>
            <w:vAlign w:val="center"/>
            <w:hideMark/>
          </w:tcPr>
          <w:p w14:paraId="2C9663DF"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12</w:t>
            </w:r>
          </w:p>
        </w:tc>
      </w:tr>
      <w:tr w:rsidR="005C63AF" w:rsidRPr="00AC4C37" w14:paraId="7FB1932B"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3D4502A1" w14:textId="09CE4538"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Primera Sesión Corporeidad, técnicas somáticas y </w:t>
            </w:r>
            <w:r w:rsidR="00AC4C37" w:rsidRPr="00AC4C37">
              <w:rPr>
                <w:rFonts w:ascii="Arial" w:hAnsi="Arial" w:cs="Arial"/>
                <w:color w:val="000000"/>
                <w:sz w:val="22"/>
                <w:szCs w:val="22"/>
                <w:lang w:val="es-CO"/>
              </w:rPr>
              <w:t>socio emocionalidad</w:t>
            </w:r>
          </w:p>
        </w:tc>
        <w:tc>
          <w:tcPr>
            <w:tcW w:w="2051" w:type="dxa"/>
            <w:tcBorders>
              <w:top w:val="nil"/>
              <w:left w:val="nil"/>
              <w:bottom w:val="single" w:sz="4" w:space="0" w:color="auto"/>
              <w:right w:val="single" w:sz="4" w:space="0" w:color="auto"/>
            </w:tcBorders>
            <w:shd w:val="clear" w:color="auto" w:fill="auto"/>
            <w:noWrap/>
            <w:vAlign w:val="center"/>
            <w:hideMark/>
          </w:tcPr>
          <w:p w14:paraId="1B82B049"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172</w:t>
            </w:r>
          </w:p>
        </w:tc>
      </w:tr>
      <w:tr w:rsidR="005C63AF" w:rsidRPr="00AC4C37" w14:paraId="5B2CC538"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A67D0BB"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lastRenderedPageBreak/>
              <w:t>Lanzamiento Nota Política Publica 6</w:t>
            </w:r>
          </w:p>
        </w:tc>
        <w:tc>
          <w:tcPr>
            <w:tcW w:w="2051" w:type="dxa"/>
            <w:tcBorders>
              <w:top w:val="nil"/>
              <w:left w:val="nil"/>
              <w:bottom w:val="single" w:sz="4" w:space="0" w:color="auto"/>
              <w:right w:val="single" w:sz="4" w:space="0" w:color="auto"/>
            </w:tcBorders>
            <w:shd w:val="clear" w:color="auto" w:fill="auto"/>
            <w:noWrap/>
            <w:vAlign w:val="center"/>
            <w:hideMark/>
          </w:tcPr>
          <w:p w14:paraId="5BBF765D"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4</w:t>
            </w:r>
          </w:p>
        </w:tc>
      </w:tr>
      <w:tr w:rsidR="005C63AF" w:rsidRPr="00AC4C37" w14:paraId="40A141D1"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F96E3B6"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Comité Académico Ciudad Maestra</w:t>
            </w:r>
          </w:p>
        </w:tc>
        <w:tc>
          <w:tcPr>
            <w:tcW w:w="2051" w:type="dxa"/>
            <w:tcBorders>
              <w:top w:val="nil"/>
              <w:left w:val="nil"/>
              <w:bottom w:val="single" w:sz="4" w:space="0" w:color="auto"/>
              <w:right w:val="single" w:sz="4" w:space="0" w:color="auto"/>
            </w:tcBorders>
            <w:shd w:val="clear" w:color="auto" w:fill="auto"/>
            <w:noWrap/>
            <w:vAlign w:val="center"/>
            <w:hideMark/>
          </w:tcPr>
          <w:p w14:paraId="3AAAAC50"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14</w:t>
            </w:r>
          </w:p>
        </w:tc>
      </w:tr>
      <w:tr w:rsidR="005C63AF" w:rsidRPr="00AC4C37" w14:paraId="5A85E3E1"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0566D714"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Foro focal ciudad escuela ciudad territorio</w:t>
            </w:r>
          </w:p>
        </w:tc>
        <w:tc>
          <w:tcPr>
            <w:tcW w:w="2051" w:type="dxa"/>
            <w:tcBorders>
              <w:top w:val="nil"/>
              <w:left w:val="nil"/>
              <w:bottom w:val="single" w:sz="4" w:space="0" w:color="auto"/>
              <w:right w:val="single" w:sz="4" w:space="0" w:color="auto"/>
            </w:tcBorders>
            <w:shd w:val="clear" w:color="auto" w:fill="auto"/>
            <w:noWrap/>
            <w:vAlign w:val="center"/>
            <w:hideMark/>
          </w:tcPr>
          <w:p w14:paraId="5555E02C"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5</w:t>
            </w:r>
          </w:p>
        </w:tc>
      </w:tr>
      <w:tr w:rsidR="005C63AF" w:rsidRPr="00AC4C37" w14:paraId="1677AD97"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D841E28" w14:textId="5D50229D"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Dioses y Planetas </w:t>
            </w:r>
            <w:r w:rsidR="00AC4C37" w:rsidRPr="00AC4C37">
              <w:rPr>
                <w:rFonts w:ascii="Arial" w:hAnsi="Arial" w:cs="Arial"/>
                <w:color w:val="000000"/>
                <w:sz w:val="22"/>
                <w:szCs w:val="22"/>
                <w:lang w:val="es-CO"/>
              </w:rPr>
              <w:t>Astro fanáticos</w:t>
            </w:r>
          </w:p>
        </w:tc>
        <w:tc>
          <w:tcPr>
            <w:tcW w:w="2051" w:type="dxa"/>
            <w:tcBorders>
              <w:top w:val="nil"/>
              <w:left w:val="nil"/>
              <w:bottom w:val="single" w:sz="4" w:space="0" w:color="auto"/>
              <w:right w:val="single" w:sz="4" w:space="0" w:color="auto"/>
            </w:tcBorders>
            <w:shd w:val="clear" w:color="auto" w:fill="auto"/>
            <w:noWrap/>
            <w:vAlign w:val="center"/>
            <w:hideMark/>
          </w:tcPr>
          <w:p w14:paraId="3085C231"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9</w:t>
            </w:r>
          </w:p>
        </w:tc>
      </w:tr>
      <w:tr w:rsidR="005C63AF" w:rsidRPr="00AC4C37" w14:paraId="4287DB13"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084B40E4" w14:textId="6DF6CBFF"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Segunda Sesión Corporeidad, técnicas somáticas y </w:t>
            </w:r>
            <w:r w:rsidR="00AC4C37" w:rsidRPr="00AC4C37">
              <w:rPr>
                <w:rFonts w:ascii="Arial" w:hAnsi="Arial" w:cs="Arial"/>
                <w:color w:val="000000"/>
                <w:sz w:val="22"/>
                <w:szCs w:val="22"/>
                <w:lang w:val="es-CO"/>
              </w:rPr>
              <w:t>socio emocionalidad</w:t>
            </w:r>
          </w:p>
        </w:tc>
        <w:tc>
          <w:tcPr>
            <w:tcW w:w="2051" w:type="dxa"/>
            <w:tcBorders>
              <w:top w:val="nil"/>
              <w:left w:val="nil"/>
              <w:bottom w:val="single" w:sz="4" w:space="0" w:color="auto"/>
              <w:right w:val="single" w:sz="4" w:space="0" w:color="auto"/>
            </w:tcBorders>
            <w:shd w:val="clear" w:color="auto" w:fill="auto"/>
            <w:noWrap/>
            <w:vAlign w:val="center"/>
            <w:hideMark/>
          </w:tcPr>
          <w:p w14:paraId="4A0525CC"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93</w:t>
            </w:r>
          </w:p>
        </w:tc>
      </w:tr>
      <w:tr w:rsidR="005C63AF" w:rsidRPr="00AC4C37" w14:paraId="75478F46"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70EC4B2E"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Lanzamiento del Magazín Aula Urbana 122</w:t>
            </w:r>
          </w:p>
        </w:tc>
        <w:tc>
          <w:tcPr>
            <w:tcW w:w="2051" w:type="dxa"/>
            <w:tcBorders>
              <w:top w:val="nil"/>
              <w:left w:val="nil"/>
              <w:bottom w:val="single" w:sz="4" w:space="0" w:color="auto"/>
              <w:right w:val="single" w:sz="4" w:space="0" w:color="auto"/>
            </w:tcBorders>
            <w:shd w:val="clear" w:color="auto" w:fill="auto"/>
            <w:noWrap/>
            <w:vAlign w:val="center"/>
            <w:hideMark/>
          </w:tcPr>
          <w:p w14:paraId="340D1767"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8</w:t>
            </w:r>
          </w:p>
        </w:tc>
      </w:tr>
      <w:tr w:rsidR="005C63AF" w:rsidRPr="00AC4C37" w14:paraId="77DB07DA"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5506DDC" w14:textId="12009DDD"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Reunión de </w:t>
            </w:r>
            <w:r w:rsidR="00AC4C37" w:rsidRPr="00AC4C37">
              <w:rPr>
                <w:rFonts w:ascii="Arial" w:hAnsi="Arial" w:cs="Arial"/>
                <w:color w:val="000000"/>
                <w:sz w:val="22"/>
                <w:szCs w:val="22"/>
                <w:lang w:val="es-CO"/>
              </w:rPr>
              <w:t>líderes</w:t>
            </w:r>
            <w:r w:rsidRPr="00AC4C37">
              <w:rPr>
                <w:rFonts w:ascii="Arial" w:hAnsi="Arial" w:cs="Arial"/>
                <w:color w:val="000000"/>
                <w:sz w:val="22"/>
                <w:szCs w:val="22"/>
                <w:lang w:val="es-CO"/>
              </w:rPr>
              <w:t xml:space="preserve"> y colíderes de los grupos de investigación </w:t>
            </w:r>
          </w:p>
        </w:tc>
        <w:tc>
          <w:tcPr>
            <w:tcW w:w="2051" w:type="dxa"/>
            <w:tcBorders>
              <w:top w:val="nil"/>
              <w:left w:val="nil"/>
              <w:bottom w:val="single" w:sz="4" w:space="0" w:color="auto"/>
              <w:right w:val="single" w:sz="4" w:space="0" w:color="auto"/>
            </w:tcBorders>
            <w:shd w:val="clear" w:color="auto" w:fill="auto"/>
            <w:noWrap/>
            <w:vAlign w:val="center"/>
            <w:hideMark/>
          </w:tcPr>
          <w:p w14:paraId="09936D76"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28</w:t>
            </w:r>
          </w:p>
        </w:tc>
      </w:tr>
      <w:tr w:rsidR="005C63AF" w:rsidRPr="00AC4C37" w14:paraId="3224160D"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8C93B0B" w14:textId="06F43D3C"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Investigación, creación y </w:t>
            </w:r>
            <w:r w:rsidR="00AC4C37" w:rsidRPr="00AC4C37">
              <w:rPr>
                <w:rFonts w:ascii="Arial" w:hAnsi="Arial" w:cs="Arial"/>
                <w:color w:val="000000"/>
                <w:sz w:val="22"/>
                <w:szCs w:val="22"/>
                <w:lang w:val="es-CO"/>
              </w:rPr>
              <w:t>otras metodologías</w:t>
            </w:r>
            <w:r w:rsidRPr="00AC4C37">
              <w:rPr>
                <w:rFonts w:ascii="Arial" w:hAnsi="Arial" w:cs="Arial"/>
                <w:color w:val="000000"/>
                <w:sz w:val="22"/>
                <w:szCs w:val="22"/>
                <w:lang w:val="es-CO"/>
              </w:rPr>
              <w:t xml:space="preserve"> para la </w:t>
            </w:r>
            <w:r w:rsidR="00AC4C37" w:rsidRPr="00AC4C37">
              <w:rPr>
                <w:rFonts w:ascii="Arial" w:hAnsi="Arial" w:cs="Arial"/>
                <w:color w:val="000000"/>
                <w:sz w:val="22"/>
                <w:szCs w:val="22"/>
                <w:lang w:val="es-CO"/>
              </w:rPr>
              <w:t>educación del</w:t>
            </w:r>
            <w:r w:rsidRPr="00AC4C37">
              <w:rPr>
                <w:rFonts w:ascii="Arial" w:hAnsi="Arial" w:cs="Arial"/>
                <w:color w:val="000000"/>
                <w:sz w:val="22"/>
                <w:szCs w:val="22"/>
                <w:lang w:val="es-CO"/>
              </w:rPr>
              <w:t xml:space="preserve"> siglo XXI</w:t>
            </w:r>
          </w:p>
        </w:tc>
        <w:tc>
          <w:tcPr>
            <w:tcW w:w="2051" w:type="dxa"/>
            <w:tcBorders>
              <w:top w:val="nil"/>
              <w:left w:val="nil"/>
              <w:bottom w:val="single" w:sz="4" w:space="0" w:color="auto"/>
              <w:right w:val="single" w:sz="4" w:space="0" w:color="auto"/>
            </w:tcBorders>
            <w:shd w:val="clear" w:color="auto" w:fill="auto"/>
            <w:noWrap/>
            <w:vAlign w:val="center"/>
            <w:hideMark/>
          </w:tcPr>
          <w:p w14:paraId="4AEAF0C8"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68</w:t>
            </w:r>
          </w:p>
        </w:tc>
      </w:tr>
      <w:tr w:rsidR="005C63AF" w:rsidRPr="00AC4C37" w14:paraId="524F4500"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D6ED20E"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Desafíos de la Investigación Educativa en las Redes de Maestros</w:t>
            </w:r>
          </w:p>
        </w:tc>
        <w:tc>
          <w:tcPr>
            <w:tcW w:w="2051" w:type="dxa"/>
            <w:tcBorders>
              <w:top w:val="nil"/>
              <w:left w:val="nil"/>
              <w:bottom w:val="single" w:sz="4" w:space="0" w:color="auto"/>
              <w:right w:val="single" w:sz="4" w:space="0" w:color="auto"/>
            </w:tcBorders>
            <w:shd w:val="clear" w:color="auto" w:fill="auto"/>
            <w:noWrap/>
            <w:vAlign w:val="center"/>
            <w:hideMark/>
          </w:tcPr>
          <w:p w14:paraId="0F7D3B0E"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7</w:t>
            </w:r>
          </w:p>
        </w:tc>
      </w:tr>
      <w:tr w:rsidR="005C63AF" w:rsidRPr="00AC4C37" w14:paraId="4F815EF6"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461704B0" w14:textId="4AF286DE"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Tercera Sesión Corporeidad, técnicas somáticas y </w:t>
            </w:r>
            <w:r w:rsidR="00AC4C37" w:rsidRPr="00AC4C37">
              <w:rPr>
                <w:rFonts w:ascii="Arial" w:hAnsi="Arial" w:cs="Arial"/>
                <w:color w:val="000000"/>
                <w:sz w:val="22"/>
                <w:szCs w:val="22"/>
                <w:lang w:val="es-CO"/>
              </w:rPr>
              <w:t>socio emocionalidad</w:t>
            </w:r>
          </w:p>
        </w:tc>
        <w:tc>
          <w:tcPr>
            <w:tcW w:w="2051" w:type="dxa"/>
            <w:tcBorders>
              <w:top w:val="nil"/>
              <w:left w:val="nil"/>
              <w:bottom w:val="single" w:sz="4" w:space="0" w:color="auto"/>
              <w:right w:val="single" w:sz="4" w:space="0" w:color="auto"/>
            </w:tcBorders>
            <w:shd w:val="clear" w:color="auto" w:fill="auto"/>
            <w:noWrap/>
            <w:vAlign w:val="center"/>
            <w:hideMark/>
          </w:tcPr>
          <w:p w14:paraId="7C1BBF28"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71</w:t>
            </w:r>
          </w:p>
        </w:tc>
      </w:tr>
      <w:tr w:rsidR="005C63AF" w:rsidRPr="00AC4C37" w14:paraId="3888408D"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3124DFE8"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Panel "Educar a través de los medios"</w:t>
            </w:r>
          </w:p>
        </w:tc>
        <w:tc>
          <w:tcPr>
            <w:tcW w:w="2051" w:type="dxa"/>
            <w:tcBorders>
              <w:top w:val="nil"/>
              <w:left w:val="nil"/>
              <w:bottom w:val="single" w:sz="4" w:space="0" w:color="auto"/>
              <w:right w:val="single" w:sz="4" w:space="0" w:color="auto"/>
            </w:tcBorders>
            <w:shd w:val="clear" w:color="auto" w:fill="auto"/>
            <w:noWrap/>
            <w:vAlign w:val="center"/>
            <w:hideMark/>
          </w:tcPr>
          <w:p w14:paraId="6EAE8744"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11</w:t>
            </w:r>
          </w:p>
        </w:tc>
      </w:tr>
      <w:tr w:rsidR="005C63AF" w:rsidRPr="00AC4C37" w14:paraId="5A9D7D98"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E213D02"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Encuentro taller "El arte escucha"</w:t>
            </w:r>
          </w:p>
        </w:tc>
        <w:tc>
          <w:tcPr>
            <w:tcW w:w="2051" w:type="dxa"/>
            <w:tcBorders>
              <w:top w:val="nil"/>
              <w:left w:val="nil"/>
              <w:bottom w:val="single" w:sz="4" w:space="0" w:color="auto"/>
              <w:right w:val="single" w:sz="4" w:space="0" w:color="auto"/>
            </w:tcBorders>
            <w:shd w:val="clear" w:color="auto" w:fill="auto"/>
            <w:noWrap/>
            <w:vAlign w:val="center"/>
            <w:hideMark/>
          </w:tcPr>
          <w:p w14:paraId="3C2E631F"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30</w:t>
            </w:r>
          </w:p>
        </w:tc>
      </w:tr>
      <w:tr w:rsidR="005C63AF" w:rsidRPr="00AC4C37" w14:paraId="78C22E62"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66E8082F" w14:textId="11A64808"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Cuarta Sesión Corporeidad, técnicas somáticas y </w:t>
            </w:r>
            <w:r w:rsidR="00AC4C37" w:rsidRPr="00AC4C37">
              <w:rPr>
                <w:rFonts w:ascii="Arial" w:hAnsi="Arial" w:cs="Arial"/>
                <w:color w:val="000000"/>
                <w:sz w:val="22"/>
                <w:szCs w:val="22"/>
                <w:lang w:val="es-CO"/>
              </w:rPr>
              <w:t>socio emocionalidad</w:t>
            </w:r>
          </w:p>
        </w:tc>
        <w:tc>
          <w:tcPr>
            <w:tcW w:w="2051" w:type="dxa"/>
            <w:tcBorders>
              <w:top w:val="nil"/>
              <w:left w:val="nil"/>
              <w:bottom w:val="single" w:sz="4" w:space="0" w:color="auto"/>
              <w:right w:val="single" w:sz="4" w:space="0" w:color="auto"/>
            </w:tcBorders>
            <w:shd w:val="clear" w:color="auto" w:fill="auto"/>
            <w:noWrap/>
            <w:vAlign w:val="center"/>
            <w:hideMark/>
          </w:tcPr>
          <w:p w14:paraId="6E8ED65A"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70</w:t>
            </w:r>
          </w:p>
        </w:tc>
      </w:tr>
      <w:tr w:rsidR="005C63AF" w:rsidRPr="00AC4C37" w14:paraId="1CC8A01A"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4C7A50D3" w14:textId="77777777" w:rsidR="005C63AF" w:rsidRPr="00AC4C37" w:rsidRDefault="005C63AF" w:rsidP="005C63AF">
            <w:pPr>
              <w:overflowPunct/>
              <w:autoSpaceDE/>
              <w:autoSpaceDN/>
              <w:adjustRightInd/>
              <w:rPr>
                <w:rFonts w:ascii="Arial" w:hAnsi="Arial" w:cs="Arial"/>
                <w:color w:val="000000"/>
                <w:sz w:val="22"/>
                <w:szCs w:val="22"/>
                <w:lang w:val="es-CO"/>
              </w:rPr>
            </w:pPr>
            <w:proofErr w:type="spellStart"/>
            <w:r w:rsidRPr="00AC4C37">
              <w:rPr>
                <w:rFonts w:ascii="Arial" w:hAnsi="Arial" w:cs="Arial"/>
                <w:color w:val="000000"/>
                <w:sz w:val="22"/>
                <w:szCs w:val="22"/>
                <w:lang w:val="es-CO"/>
              </w:rPr>
              <w:t>Webinar</w:t>
            </w:r>
            <w:proofErr w:type="spellEnd"/>
            <w:r w:rsidRPr="00AC4C37">
              <w:rPr>
                <w:rFonts w:ascii="Arial" w:hAnsi="Arial" w:cs="Arial"/>
                <w:color w:val="000000"/>
                <w:sz w:val="22"/>
                <w:szCs w:val="22"/>
                <w:lang w:val="es-CO"/>
              </w:rPr>
              <w:t xml:space="preserve"> de condiciones, rutas y medios del acompañamiento a grupos de investigación</w:t>
            </w:r>
          </w:p>
        </w:tc>
        <w:tc>
          <w:tcPr>
            <w:tcW w:w="2051" w:type="dxa"/>
            <w:tcBorders>
              <w:top w:val="nil"/>
              <w:left w:val="nil"/>
              <w:bottom w:val="single" w:sz="4" w:space="0" w:color="auto"/>
              <w:right w:val="single" w:sz="4" w:space="0" w:color="auto"/>
            </w:tcBorders>
            <w:shd w:val="clear" w:color="auto" w:fill="auto"/>
            <w:noWrap/>
            <w:vAlign w:val="center"/>
            <w:hideMark/>
          </w:tcPr>
          <w:p w14:paraId="0B7B85CC"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11</w:t>
            </w:r>
          </w:p>
        </w:tc>
      </w:tr>
      <w:tr w:rsidR="005C63AF" w:rsidRPr="00AC4C37" w14:paraId="643B2647"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7B2D9BD"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 xml:space="preserve">Hacia una política de fortalecimiento de la investigación desde la escuela </w:t>
            </w:r>
          </w:p>
        </w:tc>
        <w:tc>
          <w:tcPr>
            <w:tcW w:w="2051" w:type="dxa"/>
            <w:tcBorders>
              <w:top w:val="nil"/>
              <w:left w:val="nil"/>
              <w:bottom w:val="single" w:sz="4" w:space="0" w:color="auto"/>
              <w:right w:val="single" w:sz="4" w:space="0" w:color="auto"/>
            </w:tcBorders>
            <w:shd w:val="clear" w:color="auto" w:fill="auto"/>
            <w:noWrap/>
            <w:vAlign w:val="center"/>
            <w:hideMark/>
          </w:tcPr>
          <w:p w14:paraId="03580EC4"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46</w:t>
            </w:r>
          </w:p>
        </w:tc>
      </w:tr>
      <w:tr w:rsidR="005C63AF" w:rsidRPr="00AC4C37" w14:paraId="48FCF083"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4C387105"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Acompañamiento a grupos de investigación de maestros que investigan</w:t>
            </w:r>
          </w:p>
        </w:tc>
        <w:tc>
          <w:tcPr>
            <w:tcW w:w="2051" w:type="dxa"/>
            <w:tcBorders>
              <w:top w:val="nil"/>
              <w:left w:val="nil"/>
              <w:bottom w:val="single" w:sz="4" w:space="0" w:color="auto"/>
              <w:right w:val="single" w:sz="4" w:space="0" w:color="auto"/>
            </w:tcBorders>
            <w:shd w:val="clear" w:color="auto" w:fill="auto"/>
            <w:noWrap/>
            <w:vAlign w:val="center"/>
            <w:hideMark/>
          </w:tcPr>
          <w:p w14:paraId="2C54B6FE"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26</w:t>
            </w:r>
          </w:p>
        </w:tc>
      </w:tr>
      <w:tr w:rsidR="005C63AF" w:rsidRPr="00AC4C37" w14:paraId="6E755C4B"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AA39AF2" w14:textId="77777777" w:rsidR="005C63AF" w:rsidRPr="00AC4C37" w:rsidRDefault="005C63AF" w:rsidP="005C63AF">
            <w:pPr>
              <w:overflowPunct/>
              <w:autoSpaceDE/>
              <w:autoSpaceDN/>
              <w:adjustRightInd/>
              <w:rPr>
                <w:rFonts w:ascii="Arial" w:hAnsi="Arial" w:cs="Arial"/>
                <w:color w:val="000000"/>
                <w:sz w:val="22"/>
                <w:szCs w:val="22"/>
                <w:lang w:val="es-CO"/>
              </w:rPr>
            </w:pPr>
            <w:r w:rsidRPr="00AC4C37">
              <w:rPr>
                <w:rFonts w:ascii="Arial" w:hAnsi="Arial" w:cs="Arial"/>
                <w:color w:val="000000"/>
                <w:sz w:val="22"/>
                <w:szCs w:val="22"/>
                <w:lang w:val="es-CO"/>
              </w:rPr>
              <w:t>Edulab_MqI2021</w:t>
            </w:r>
          </w:p>
        </w:tc>
        <w:tc>
          <w:tcPr>
            <w:tcW w:w="2051" w:type="dxa"/>
            <w:tcBorders>
              <w:top w:val="nil"/>
              <w:left w:val="nil"/>
              <w:bottom w:val="single" w:sz="4" w:space="0" w:color="auto"/>
              <w:right w:val="single" w:sz="4" w:space="0" w:color="auto"/>
            </w:tcBorders>
            <w:shd w:val="clear" w:color="auto" w:fill="auto"/>
            <w:noWrap/>
            <w:vAlign w:val="center"/>
            <w:hideMark/>
          </w:tcPr>
          <w:p w14:paraId="617C0915"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52</w:t>
            </w:r>
          </w:p>
        </w:tc>
      </w:tr>
      <w:tr w:rsidR="005C63AF" w:rsidRPr="00AC4C37" w14:paraId="43A8F26C" w14:textId="77777777" w:rsidTr="00AC4C37">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7629824" w14:textId="77777777" w:rsidR="005C63AF" w:rsidRPr="00AC4C37" w:rsidRDefault="005C63AF" w:rsidP="005C63AF">
            <w:pPr>
              <w:overflowPunct/>
              <w:autoSpaceDE/>
              <w:autoSpaceDN/>
              <w:adjustRightInd/>
              <w:rPr>
                <w:rFonts w:ascii="Arial" w:hAnsi="Arial" w:cs="Arial"/>
                <w:color w:val="000000"/>
                <w:sz w:val="22"/>
                <w:szCs w:val="22"/>
                <w:lang w:val="es-CO"/>
              </w:rPr>
            </w:pPr>
            <w:proofErr w:type="spellStart"/>
            <w:r w:rsidRPr="00AC4C37">
              <w:rPr>
                <w:rFonts w:ascii="Arial" w:hAnsi="Arial" w:cs="Arial"/>
                <w:color w:val="000000"/>
                <w:sz w:val="22"/>
                <w:szCs w:val="22"/>
                <w:lang w:val="es-CO"/>
              </w:rPr>
              <w:t>HemBrujas</w:t>
            </w:r>
            <w:proofErr w:type="spellEnd"/>
            <w:r w:rsidRPr="00AC4C37">
              <w:rPr>
                <w:rFonts w:ascii="Arial" w:hAnsi="Arial" w:cs="Arial"/>
                <w:color w:val="000000"/>
                <w:sz w:val="22"/>
                <w:szCs w:val="22"/>
                <w:lang w:val="es-CO"/>
              </w:rPr>
              <w:t>: Arte, género y educación</w:t>
            </w:r>
          </w:p>
        </w:tc>
        <w:tc>
          <w:tcPr>
            <w:tcW w:w="2051" w:type="dxa"/>
            <w:tcBorders>
              <w:top w:val="nil"/>
              <w:left w:val="nil"/>
              <w:bottom w:val="single" w:sz="4" w:space="0" w:color="auto"/>
              <w:right w:val="single" w:sz="4" w:space="0" w:color="auto"/>
            </w:tcBorders>
            <w:shd w:val="clear" w:color="auto" w:fill="auto"/>
            <w:noWrap/>
            <w:vAlign w:val="center"/>
            <w:hideMark/>
          </w:tcPr>
          <w:p w14:paraId="0C737054" w14:textId="77777777" w:rsidR="005C63AF" w:rsidRPr="00AC4C37" w:rsidRDefault="005C63AF" w:rsidP="00AC4C37">
            <w:pPr>
              <w:overflowPunct/>
              <w:autoSpaceDE/>
              <w:autoSpaceDN/>
              <w:adjustRightInd/>
              <w:jc w:val="center"/>
              <w:rPr>
                <w:rFonts w:ascii="Arial" w:hAnsi="Arial" w:cs="Arial"/>
                <w:color w:val="000000"/>
                <w:sz w:val="22"/>
                <w:szCs w:val="22"/>
                <w:lang w:val="es-CO"/>
              </w:rPr>
            </w:pPr>
            <w:r w:rsidRPr="00AC4C37">
              <w:rPr>
                <w:rFonts w:ascii="Arial" w:hAnsi="Arial" w:cs="Arial"/>
                <w:color w:val="000000"/>
                <w:sz w:val="22"/>
                <w:szCs w:val="22"/>
                <w:lang w:val="es-CO"/>
              </w:rPr>
              <w:t>33</w:t>
            </w:r>
          </w:p>
        </w:tc>
      </w:tr>
    </w:tbl>
    <w:p w14:paraId="62B52213" w14:textId="77777777" w:rsidR="005C63AF" w:rsidRDefault="005C63AF" w:rsidP="000F3E39">
      <w:pPr>
        <w:pBdr>
          <w:top w:val="nil"/>
          <w:left w:val="nil"/>
          <w:bottom w:val="nil"/>
          <w:right w:val="nil"/>
          <w:between w:val="nil"/>
        </w:pBdr>
        <w:tabs>
          <w:tab w:val="left" w:pos="0"/>
          <w:tab w:val="left" w:pos="142"/>
        </w:tabs>
        <w:jc w:val="both"/>
        <w:rPr>
          <w:rFonts w:ascii="Arial" w:eastAsia="Arial" w:hAnsi="Arial" w:cs="Arial"/>
          <w:color w:val="000000"/>
          <w:sz w:val="22"/>
          <w:szCs w:val="22"/>
        </w:rPr>
      </w:pPr>
    </w:p>
    <w:p w14:paraId="0E22F6C0" w14:textId="7557768E" w:rsidR="006C6CC2" w:rsidRDefault="00BB130C">
      <w:pPr>
        <w:pBdr>
          <w:top w:val="nil"/>
          <w:left w:val="nil"/>
          <w:bottom w:val="nil"/>
          <w:right w:val="nil"/>
          <w:between w:val="nil"/>
        </w:pBdr>
        <w:tabs>
          <w:tab w:val="left" w:pos="708"/>
        </w:tabs>
        <w:jc w:val="both"/>
        <w:rPr>
          <w:rFonts w:ascii="Arial" w:eastAsia="Arial" w:hAnsi="Arial" w:cs="Arial"/>
          <w:sz w:val="22"/>
          <w:szCs w:val="22"/>
        </w:rPr>
      </w:pPr>
      <w:r w:rsidRPr="00D52C6E">
        <w:rPr>
          <w:rFonts w:ascii="Arial" w:eastAsia="Arial" w:hAnsi="Arial" w:cs="Arial"/>
          <w:sz w:val="22"/>
          <w:szCs w:val="22"/>
        </w:rPr>
        <w:t>El análisis de los resultados es satisfactorio, pues evidencia que el 9</w:t>
      </w:r>
      <w:r w:rsidR="00AC4C37">
        <w:rPr>
          <w:rFonts w:ascii="Arial" w:eastAsia="Arial" w:hAnsi="Arial" w:cs="Arial"/>
          <w:sz w:val="22"/>
          <w:szCs w:val="22"/>
        </w:rPr>
        <w:t>8</w:t>
      </w:r>
      <w:r w:rsidRPr="00D52C6E">
        <w:rPr>
          <w:rFonts w:ascii="Arial" w:eastAsia="Arial" w:hAnsi="Arial" w:cs="Arial"/>
          <w:sz w:val="22"/>
          <w:szCs w:val="22"/>
        </w:rPr>
        <w:t xml:space="preserve">% de los asistentes a los eventos que convoca el IDEP sostiene que este cumplió con sus expectativas y solo el </w:t>
      </w:r>
      <w:r w:rsidR="00AC4C37">
        <w:rPr>
          <w:rFonts w:ascii="Arial" w:eastAsia="Arial" w:hAnsi="Arial" w:cs="Arial"/>
          <w:sz w:val="22"/>
          <w:szCs w:val="22"/>
        </w:rPr>
        <w:t>2</w:t>
      </w:r>
      <w:r w:rsidRPr="00D52C6E">
        <w:rPr>
          <w:rFonts w:ascii="Arial" w:eastAsia="Arial" w:hAnsi="Arial" w:cs="Arial"/>
          <w:sz w:val="22"/>
          <w:szCs w:val="22"/>
        </w:rPr>
        <w:t xml:space="preserve">% menciona que no. Adicionalmente, el 98% de los usuarios considera que el evento realizado por el IDEP le aporta a su proyecto pedagógico y el 2% que no. De igual manera el 99% de los encuestados asistiría nuevamente a un evento que organice el IDEP y el 1% no asistiría. </w:t>
      </w:r>
      <w:r w:rsidR="006C6CC2">
        <w:rPr>
          <w:rFonts w:ascii="Arial" w:eastAsia="Arial" w:hAnsi="Arial" w:cs="Arial"/>
          <w:sz w:val="22"/>
          <w:szCs w:val="22"/>
        </w:rPr>
        <w:t xml:space="preserve">De los encuestados que respondieron que no, en alguna de </w:t>
      </w:r>
      <w:r w:rsidR="005C4B0A">
        <w:rPr>
          <w:rFonts w:ascii="Arial" w:eastAsia="Arial" w:hAnsi="Arial" w:cs="Arial"/>
          <w:sz w:val="22"/>
          <w:szCs w:val="22"/>
        </w:rPr>
        <w:t xml:space="preserve">estas </w:t>
      </w:r>
      <w:r w:rsidR="006C6CC2">
        <w:rPr>
          <w:rFonts w:ascii="Arial" w:eastAsia="Arial" w:hAnsi="Arial" w:cs="Arial"/>
          <w:sz w:val="22"/>
          <w:szCs w:val="22"/>
        </w:rPr>
        <w:t xml:space="preserve">preguntas, presentan como observaciones que </w:t>
      </w:r>
      <w:r w:rsidR="005C4B0A">
        <w:rPr>
          <w:rFonts w:ascii="Arial" w:eastAsia="Arial" w:hAnsi="Arial" w:cs="Arial"/>
          <w:sz w:val="22"/>
          <w:szCs w:val="22"/>
        </w:rPr>
        <w:t xml:space="preserve">el evento al que asistieron debería </w:t>
      </w:r>
      <w:r w:rsidR="00013C59">
        <w:rPr>
          <w:rFonts w:ascii="Arial" w:eastAsia="Arial" w:hAnsi="Arial" w:cs="Arial"/>
          <w:sz w:val="22"/>
          <w:szCs w:val="22"/>
        </w:rPr>
        <w:t xml:space="preserve">ser más </w:t>
      </w:r>
      <w:r w:rsidR="0037603E">
        <w:rPr>
          <w:rFonts w:ascii="Arial" w:eastAsia="Arial" w:hAnsi="Arial" w:cs="Arial"/>
          <w:sz w:val="22"/>
          <w:szCs w:val="22"/>
        </w:rPr>
        <w:t>concreto, dado que</w:t>
      </w:r>
      <w:r w:rsidR="00013C59">
        <w:rPr>
          <w:rFonts w:ascii="Arial" w:eastAsia="Arial" w:hAnsi="Arial" w:cs="Arial"/>
          <w:sz w:val="22"/>
          <w:szCs w:val="22"/>
        </w:rPr>
        <w:t xml:space="preserve"> la jornada fue muy larga y que debería organizarse y divulgarse de manera más apropiada los enlaces de las reuniones.</w:t>
      </w:r>
    </w:p>
    <w:p w14:paraId="706EA07D" w14:textId="77777777" w:rsidR="00013C59" w:rsidRDefault="00013C59">
      <w:pPr>
        <w:pBdr>
          <w:top w:val="nil"/>
          <w:left w:val="nil"/>
          <w:bottom w:val="nil"/>
          <w:right w:val="nil"/>
          <w:between w:val="nil"/>
        </w:pBdr>
        <w:tabs>
          <w:tab w:val="left" w:pos="708"/>
        </w:tabs>
        <w:jc w:val="both"/>
        <w:rPr>
          <w:rFonts w:ascii="Arial" w:eastAsia="Arial" w:hAnsi="Arial" w:cs="Arial"/>
          <w:sz w:val="22"/>
          <w:szCs w:val="22"/>
        </w:rPr>
      </w:pPr>
    </w:p>
    <w:p w14:paraId="6CF2B3F8" w14:textId="61BA25CB" w:rsidR="00C12149" w:rsidRDefault="00C12149" w:rsidP="00C12149">
      <w:pPr>
        <w:pBdr>
          <w:top w:val="nil"/>
          <w:left w:val="nil"/>
          <w:bottom w:val="nil"/>
          <w:right w:val="nil"/>
          <w:between w:val="nil"/>
        </w:pBdr>
        <w:tabs>
          <w:tab w:val="left" w:pos="708"/>
        </w:tabs>
        <w:jc w:val="both"/>
        <w:rPr>
          <w:rFonts w:ascii="Arial" w:eastAsia="Arial" w:hAnsi="Arial" w:cs="Arial"/>
          <w:sz w:val="22"/>
          <w:szCs w:val="22"/>
        </w:rPr>
      </w:pPr>
      <w:r w:rsidRPr="00D52C6E">
        <w:rPr>
          <w:rFonts w:ascii="Arial" w:eastAsia="Arial" w:hAnsi="Arial" w:cs="Arial"/>
          <w:sz w:val="22"/>
          <w:szCs w:val="22"/>
        </w:rPr>
        <w:t>El</w:t>
      </w:r>
      <w:r>
        <w:rPr>
          <w:rFonts w:ascii="Arial" w:eastAsia="Arial" w:hAnsi="Arial" w:cs="Arial"/>
          <w:sz w:val="22"/>
          <w:szCs w:val="22"/>
        </w:rPr>
        <w:t xml:space="preserve"> </w:t>
      </w:r>
      <w:r w:rsidRPr="00D52C6E">
        <w:rPr>
          <w:rFonts w:ascii="Arial" w:eastAsia="Arial" w:hAnsi="Arial" w:cs="Arial"/>
          <w:sz w:val="22"/>
          <w:szCs w:val="22"/>
        </w:rPr>
        <w:t>análisis de estas encuestas permitió identificar que el mayor porcentaje de grupo poblacional que asiste a los eventos académicos son los docentes</w:t>
      </w:r>
      <w:r>
        <w:rPr>
          <w:rFonts w:ascii="Arial" w:eastAsia="Arial" w:hAnsi="Arial" w:cs="Arial"/>
          <w:sz w:val="22"/>
          <w:szCs w:val="22"/>
        </w:rPr>
        <w:t xml:space="preserve"> con un </w:t>
      </w:r>
      <w:r w:rsidR="0037603E">
        <w:rPr>
          <w:rFonts w:ascii="Arial" w:eastAsia="Arial" w:hAnsi="Arial" w:cs="Arial"/>
          <w:sz w:val="22"/>
          <w:szCs w:val="22"/>
        </w:rPr>
        <w:t>7</w:t>
      </w:r>
      <w:r w:rsidR="00B8236D">
        <w:rPr>
          <w:rFonts w:ascii="Arial" w:eastAsia="Arial" w:hAnsi="Arial" w:cs="Arial"/>
          <w:sz w:val="22"/>
          <w:szCs w:val="22"/>
        </w:rPr>
        <w:t>2</w:t>
      </w:r>
      <w:r>
        <w:rPr>
          <w:rFonts w:ascii="Arial" w:eastAsia="Arial" w:hAnsi="Arial" w:cs="Arial"/>
          <w:sz w:val="22"/>
          <w:szCs w:val="22"/>
        </w:rPr>
        <w:t>%</w:t>
      </w:r>
      <w:r w:rsidRPr="00D52C6E">
        <w:rPr>
          <w:rFonts w:ascii="Arial" w:eastAsia="Arial" w:hAnsi="Arial" w:cs="Arial"/>
          <w:sz w:val="22"/>
          <w:szCs w:val="22"/>
        </w:rPr>
        <w:t xml:space="preserve">, seguido por los </w:t>
      </w:r>
      <w:r w:rsidR="0037603E">
        <w:rPr>
          <w:rFonts w:ascii="Arial" w:eastAsia="Arial" w:hAnsi="Arial" w:cs="Arial"/>
          <w:sz w:val="22"/>
          <w:szCs w:val="22"/>
        </w:rPr>
        <w:t>orientadores</w:t>
      </w:r>
      <w:r>
        <w:rPr>
          <w:rFonts w:ascii="Arial" w:eastAsia="Arial" w:hAnsi="Arial" w:cs="Arial"/>
          <w:sz w:val="22"/>
          <w:szCs w:val="22"/>
        </w:rPr>
        <w:t xml:space="preserve"> con un </w:t>
      </w:r>
      <w:r w:rsidR="0037603E">
        <w:rPr>
          <w:rFonts w:ascii="Arial" w:eastAsia="Arial" w:hAnsi="Arial" w:cs="Arial"/>
          <w:sz w:val="22"/>
          <w:szCs w:val="22"/>
        </w:rPr>
        <w:t>9</w:t>
      </w:r>
      <w:r>
        <w:rPr>
          <w:rFonts w:ascii="Arial" w:eastAsia="Arial" w:hAnsi="Arial" w:cs="Arial"/>
          <w:sz w:val="22"/>
          <w:szCs w:val="22"/>
        </w:rPr>
        <w:t>%</w:t>
      </w:r>
      <w:r w:rsidR="00B8236D">
        <w:rPr>
          <w:rFonts w:ascii="Arial" w:eastAsia="Arial" w:hAnsi="Arial" w:cs="Arial"/>
          <w:sz w:val="22"/>
          <w:szCs w:val="22"/>
        </w:rPr>
        <w:t>,</w:t>
      </w:r>
      <w:r w:rsidR="0037603E">
        <w:rPr>
          <w:rFonts w:ascii="Arial" w:eastAsia="Arial" w:hAnsi="Arial" w:cs="Arial"/>
          <w:sz w:val="22"/>
          <w:szCs w:val="22"/>
        </w:rPr>
        <w:t xml:space="preserve"> los estudiantes con un 8%, los coordinadores </w:t>
      </w:r>
      <w:r w:rsidR="00B8236D">
        <w:rPr>
          <w:rFonts w:ascii="Arial" w:eastAsia="Arial" w:hAnsi="Arial" w:cs="Arial"/>
          <w:sz w:val="22"/>
          <w:szCs w:val="22"/>
        </w:rPr>
        <w:t xml:space="preserve">con un </w:t>
      </w:r>
      <w:r w:rsidR="0037603E">
        <w:rPr>
          <w:rFonts w:ascii="Arial" w:eastAsia="Arial" w:hAnsi="Arial" w:cs="Arial"/>
          <w:sz w:val="22"/>
          <w:szCs w:val="22"/>
        </w:rPr>
        <w:t>4</w:t>
      </w:r>
      <w:r w:rsidR="00B8236D">
        <w:rPr>
          <w:rFonts w:ascii="Arial" w:eastAsia="Arial" w:hAnsi="Arial" w:cs="Arial"/>
          <w:sz w:val="22"/>
          <w:szCs w:val="22"/>
        </w:rPr>
        <w:t xml:space="preserve">% y los rectores con </w:t>
      </w:r>
      <w:r w:rsidR="0037603E">
        <w:rPr>
          <w:rFonts w:ascii="Arial" w:eastAsia="Arial" w:hAnsi="Arial" w:cs="Arial"/>
          <w:sz w:val="22"/>
          <w:szCs w:val="22"/>
        </w:rPr>
        <w:t>2</w:t>
      </w:r>
      <w:r w:rsidR="00B8236D">
        <w:rPr>
          <w:rFonts w:ascii="Arial" w:eastAsia="Arial" w:hAnsi="Arial" w:cs="Arial"/>
          <w:sz w:val="22"/>
          <w:szCs w:val="22"/>
        </w:rPr>
        <w:t>%</w:t>
      </w:r>
      <w:r w:rsidRPr="00D52C6E">
        <w:rPr>
          <w:rFonts w:ascii="Arial" w:eastAsia="Arial" w:hAnsi="Arial" w:cs="Arial"/>
          <w:sz w:val="22"/>
          <w:szCs w:val="22"/>
        </w:rPr>
        <w:t>, tal como se observa en el siguiente gráfico</w:t>
      </w:r>
      <w:r>
        <w:rPr>
          <w:rFonts w:ascii="Arial" w:eastAsia="Arial" w:hAnsi="Arial" w:cs="Arial"/>
          <w:sz w:val="22"/>
          <w:szCs w:val="22"/>
        </w:rPr>
        <w:t xml:space="preserve">. </w:t>
      </w:r>
    </w:p>
    <w:p w14:paraId="35EF277B" w14:textId="77777777" w:rsidR="00C12149" w:rsidRDefault="00C12149" w:rsidP="00C12149">
      <w:pPr>
        <w:pBdr>
          <w:top w:val="nil"/>
          <w:left w:val="nil"/>
          <w:bottom w:val="nil"/>
          <w:right w:val="nil"/>
          <w:between w:val="nil"/>
        </w:pBdr>
        <w:tabs>
          <w:tab w:val="left" w:pos="708"/>
        </w:tabs>
        <w:jc w:val="both"/>
        <w:rPr>
          <w:rFonts w:ascii="Arial" w:eastAsia="Arial" w:hAnsi="Arial" w:cs="Arial"/>
          <w:sz w:val="22"/>
          <w:szCs w:val="22"/>
        </w:rPr>
      </w:pPr>
    </w:p>
    <w:p w14:paraId="321E5554" w14:textId="0AB30B62" w:rsidR="005C290F" w:rsidRDefault="0037603E" w:rsidP="005C290F">
      <w:pPr>
        <w:keepNext/>
        <w:pBdr>
          <w:top w:val="nil"/>
          <w:left w:val="nil"/>
          <w:bottom w:val="nil"/>
          <w:right w:val="nil"/>
          <w:between w:val="nil"/>
        </w:pBdr>
        <w:tabs>
          <w:tab w:val="left" w:pos="708"/>
        </w:tabs>
        <w:jc w:val="center"/>
      </w:pPr>
      <w:r>
        <w:rPr>
          <w:noProof/>
        </w:rPr>
        <w:lastRenderedPageBreak/>
        <w:drawing>
          <wp:inline distT="0" distB="0" distL="0" distR="0" wp14:anchorId="11C85E8F" wp14:editId="773841E5">
            <wp:extent cx="5257800" cy="2353733"/>
            <wp:effectExtent l="0" t="0" r="0" b="8890"/>
            <wp:docPr id="20" name="Gráfico 20">
              <a:extLst xmlns:a="http://schemas.openxmlformats.org/drawingml/2006/main">
                <a:ext uri="{FF2B5EF4-FFF2-40B4-BE49-F238E27FC236}">
                  <a16:creationId xmlns:a16="http://schemas.microsoft.com/office/drawing/2014/main" id="{FADFA5D9-487B-45A8-AE1B-C4F835B2F4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D8772C4" w14:textId="19440D7C" w:rsidR="003B03FE" w:rsidRDefault="005C290F" w:rsidP="005C290F">
      <w:pPr>
        <w:pStyle w:val="Descripcin"/>
        <w:jc w:val="center"/>
        <w:rPr>
          <w:rFonts w:ascii="Arial" w:eastAsia="Arial" w:hAnsi="Arial" w:cs="Arial"/>
          <w:sz w:val="22"/>
          <w:szCs w:val="22"/>
        </w:rPr>
      </w:pPr>
      <w:r>
        <w:t xml:space="preserve">Gráfica </w:t>
      </w:r>
      <w:r w:rsidR="005C63AF">
        <w:rPr>
          <w:noProof/>
        </w:rPr>
        <w:fldChar w:fldCharType="begin"/>
      </w:r>
      <w:r w:rsidR="005C63AF">
        <w:rPr>
          <w:noProof/>
        </w:rPr>
        <w:instrText xml:space="preserve"> SEQ Gráfica \* ARABIC </w:instrText>
      </w:r>
      <w:r w:rsidR="005C63AF">
        <w:rPr>
          <w:noProof/>
        </w:rPr>
        <w:fldChar w:fldCharType="separate"/>
      </w:r>
      <w:r w:rsidR="00AA1494">
        <w:rPr>
          <w:noProof/>
        </w:rPr>
        <w:t>6</w:t>
      </w:r>
      <w:r w:rsidR="005C63AF">
        <w:rPr>
          <w:noProof/>
        </w:rPr>
        <w:fldChar w:fldCharType="end"/>
      </w:r>
      <w:r>
        <w:t xml:space="preserve"> </w:t>
      </w:r>
      <w:r w:rsidRPr="00077D6C">
        <w:t>Ocupación de usuarios encuestados</w:t>
      </w:r>
      <w:r>
        <w:t xml:space="preserve"> asistentes a eventos</w:t>
      </w:r>
    </w:p>
    <w:p w14:paraId="6389FD4C" w14:textId="398C4B8D" w:rsidR="003B03FE" w:rsidRDefault="005C290F">
      <w:pPr>
        <w:pBdr>
          <w:top w:val="nil"/>
          <w:left w:val="nil"/>
          <w:bottom w:val="nil"/>
          <w:right w:val="nil"/>
          <w:between w:val="nil"/>
        </w:pBdr>
        <w:tabs>
          <w:tab w:val="left" w:pos="708"/>
        </w:tabs>
        <w:jc w:val="both"/>
        <w:rPr>
          <w:rFonts w:ascii="Arial" w:eastAsia="Arial" w:hAnsi="Arial" w:cs="Arial"/>
          <w:sz w:val="22"/>
          <w:szCs w:val="22"/>
        </w:rPr>
      </w:pPr>
      <w:r w:rsidRPr="00D4012B">
        <w:rPr>
          <w:rFonts w:ascii="Arial" w:eastAsia="Arial" w:hAnsi="Arial" w:cs="Arial"/>
          <w:sz w:val="16"/>
          <w:szCs w:val="16"/>
        </w:rPr>
        <w:t>Fuente: Elaboración propia del IDEP</w:t>
      </w:r>
      <w:r w:rsidRPr="00D52C6E">
        <w:rPr>
          <w:rFonts w:ascii="Arial" w:eastAsia="Arial" w:hAnsi="Arial" w:cs="Arial"/>
          <w:sz w:val="22"/>
          <w:szCs w:val="22"/>
        </w:rPr>
        <w:t>.</w:t>
      </w:r>
    </w:p>
    <w:p w14:paraId="57D58788" w14:textId="35BD5754" w:rsidR="003B03FE" w:rsidRDefault="003B03FE">
      <w:pPr>
        <w:pBdr>
          <w:top w:val="nil"/>
          <w:left w:val="nil"/>
          <w:bottom w:val="nil"/>
          <w:right w:val="nil"/>
          <w:between w:val="nil"/>
        </w:pBdr>
        <w:tabs>
          <w:tab w:val="left" w:pos="708"/>
        </w:tabs>
        <w:jc w:val="both"/>
        <w:rPr>
          <w:rFonts w:ascii="Arial" w:eastAsia="Arial" w:hAnsi="Arial" w:cs="Arial"/>
          <w:sz w:val="22"/>
          <w:szCs w:val="22"/>
        </w:rPr>
      </w:pPr>
    </w:p>
    <w:p w14:paraId="6D8869BA" w14:textId="3C2545E7" w:rsidR="005C290F" w:rsidRDefault="005C290F" w:rsidP="005C290F">
      <w:pPr>
        <w:pBdr>
          <w:top w:val="nil"/>
          <w:left w:val="nil"/>
          <w:bottom w:val="nil"/>
          <w:right w:val="nil"/>
          <w:between w:val="nil"/>
        </w:pBdr>
        <w:tabs>
          <w:tab w:val="left" w:pos="0"/>
          <w:tab w:val="left" w:pos="142"/>
        </w:tabs>
        <w:spacing w:after="200"/>
        <w:jc w:val="both"/>
        <w:rPr>
          <w:rFonts w:ascii="Arial" w:hAnsi="Arial" w:cs="Arial"/>
          <w:sz w:val="22"/>
          <w:szCs w:val="22"/>
        </w:rPr>
      </w:pPr>
      <w:r w:rsidRPr="00A85A1E">
        <w:rPr>
          <w:rFonts w:ascii="Arial" w:hAnsi="Arial" w:cs="Arial"/>
          <w:sz w:val="22"/>
          <w:szCs w:val="22"/>
        </w:rPr>
        <w:t xml:space="preserve">En cuanto a otros datos sociodemográficos, se encontró que el </w:t>
      </w:r>
      <w:r>
        <w:rPr>
          <w:rFonts w:ascii="Arial" w:hAnsi="Arial" w:cs="Arial"/>
          <w:sz w:val="22"/>
          <w:szCs w:val="22"/>
        </w:rPr>
        <w:t>7</w:t>
      </w:r>
      <w:r w:rsidR="0037603E">
        <w:rPr>
          <w:rFonts w:ascii="Arial" w:hAnsi="Arial" w:cs="Arial"/>
          <w:sz w:val="22"/>
          <w:szCs w:val="22"/>
        </w:rPr>
        <w:t>2</w:t>
      </w:r>
      <w:r w:rsidRPr="00A85A1E">
        <w:rPr>
          <w:rFonts w:ascii="Arial" w:hAnsi="Arial" w:cs="Arial"/>
          <w:sz w:val="22"/>
          <w:szCs w:val="22"/>
        </w:rPr>
        <w:t xml:space="preserve">% de las personas que respondieron la encuesta son mujeres, mientras que el </w:t>
      </w:r>
      <w:r>
        <w:rPr>
          <w:rFonts w:ascii="Arial" w:hAnsi="Arial" w:cs="Arial"/>
          <w:sz w:val="22"/>
          <w:szCs w:val="22"/>
        </w:rPr>
        <w:t>2</w:t>
      </w:r>
      <w:r w:rsidR="0037603E">
        <w:rPr>
          <w:rFonts w:ascii="Arial" w:hAnsi="Arial" w:cs="Arial"/>
          <w:sz w:val="22"/>
          <w:szCs w:val="22"/>
        </w:rPr>
        <w:t>8</w:t>
      </w:r>
      <w:r w:rsidRPr="00A85A1E">
        <w:rPr>
          <w:rFonts w:ascii="Arial" w:hAnsi="Arial" w:cs="Arial"/>
          <w:sz w:val="22"/>
          <w:szCs w:val="22"/>
        </w:rPr>
        <w:t>% son hombres. E</w:t>
      </w:r>
      <w:r>
        <w:rPr>
          <w:rFonts w:ascii="Arial" w:hAnsi="Arial" w:cs="Arial"/>
          <w:sz w:val="22"/>
          <w:szCs w:val="22"/>
        </w:rPr>
        <w:t>n cuanto al</w:t>
      </w:r>
      <w:r w:rsidRPr="00A85A1E">
        <w:rPr>
          <w:rFonts w:ascii="Arial" w:hAnsi="Arial" w:cs="Arial"/>
          <w:sz w:val="22"/>
          <w:szCs w:val="22"/>
        </w:rPr>
        <w:t xml:space="preserve"> rango de edad de los usuarios encuestados</w:t>
      </w:r>
      <w:r>
        <w:rPr>
          <w:rFonts w:ascii="Arial" w:hAnsi="Arial" w:cs="Arial"/>
          <w:sz w:val="22"/>
          <w:szCs w:val="22"/>
        </w:rPr>
        <w:t>,</w:t>
      </w:r>
      <w:r w:rsidRPr="00A85A1E">
        <w:rPr>
          <w:rFonts w:ascii="Arial" w:hAnsi="Arial" w:cs="Arial"/>
          <w:sz w:val="22"/>
          <w:szCs w:val="22"/>
        </w:rPr>
        <w:t xml:space="preserve"> </w:t>
      </w:r>
      <w:r w:rsidR="0037603E">
        <w:rPr>
          <w:rFonts w:ascii="Arial" w:hAnsi="Arial" w:cs="Arial"/>
          <w:sz w:val="22"/>
          <w:szCs w:val="22"/>
        </w:rPr>
        <w:t xml:space="preserve">el 9% </w:t>
      </w:r>
      <w:r w:rsidRPr="00A85A1E">
        <w:rPr>
          <w:rFonts w:ascii="Arial" w:hAnsi="Arial" w:cs="Arial"/>
          <w:sz w:val="22"/>
          <w:szCs w:val="22"/>
        </w:rPr>
        <w:t>se encuentra en el rango de edad de los 18 a los 26 años, 1</w:t>
      </w:r>
      <w:r w:rsidR="0037603E">
        <w:rPr>
          <w:rFonts w:ascii="Arial" w:hAnsi="Arial" w:cs="Arial"/>
          <w:sz w:val="22"/>
          <w:szCs w:val="22"/>
        </w:rPr>
        <w:t>6</w:t>
      </w:r>
      <w:r w:rsidRPr="00A85A1E">
        <w:rPr>
          <w:rFonts w:ascii="Arial" w:hAnsi="Arial" w:cs="Arial"/>
          <w:sz w:val="22"/>
          <w:szCs w:val="22"/>
        </w:rPr>
        <w:t xml:space="preserve">% entre los 27 a 36 años, el </w:t>
      </w:r>
      <w:r w:rsidR="0037603E">
        <w:rPr>
          <w:rFonts w:ascii="Arial" w:hAnsi="Arial" w:cs="Arial"/>
          <w:sz w:val="22"/>
          <w:szCs w:val="22"/>
        </w:rPr>
        <w:t>43</w:t>
      </w:r>
      <w:r w:rsidRPr="00A85A1E">
        <w:rPr>
          <w:rFonts w:ascii="Arial" w:hAnsi="Arial" w:cs="Arial"/>
          <w:sz w:val="22"/>
          <w:szCs w:val="22"/>
        </w:rPr>
        <w:t xml:space="preserve">% de los encuestados se encuentran entre el rango de 37 a 46 años, un </w:t>
      </w:r>
      <w:r w:rsidR="0037603E">
        <w:rPr>
          <w:rFonts w:ascii="Arial" w:hAnsi="Arial" w:cs="Arial"/>
          <w:sz w:val="22"/>
          <w:szCs w:val="22"/>
        </w:rPr>
        <w:t>28</w:t>
      </w:r>
      <w:r w:rsidRPr="00A85A1E">
        <w:rPr>
          <w:rFonts w:ascii="Arial" w:hAnsi="Arial" w:cs="Arial"/>
          <w:sz w:val="22"/>
          <w:szCs w:val="22"/>
        </w:rPr>
        <w:t xml:space="preserve">% corresponden al rango de edad de 47 a 59 años y </w:t>
      </w:r>
      <w:r>
        <w:rPr>
          <w:rFonts w:ascii="Arial" w:hAnsi="Arial" w:cs="Arial"/>
          <w:sz w:val="22"/>
          <w:szCs w:val="22"/>
        </w:rPr>
        <w:t xml:space="preserve">un </w:t>
      </w:r>
      <w:r w:rsidR="0037603E">
        <w:rPr>
          <w:rFonts w:ascii="Arial" w:hAnsi="Arial" w:cs="Arial"/>
          <w:sz w:val="22"/>
          <w:szCs w:val="22"/>
        </w:rPr>
        <w:t>4</w:t>
      </w:r>
      <w:r>
        <w:rPr>
          <w:rFonts w:ascii="Arial" w:hAnsi="Arial" w:cs="Arial"/>
          <w:sz w:val="22"/>
          <w:szCs w:val="22"/>
        </w:rPr>
        <w:t xml:space="preserve">% mayores de 60, como se muestra en la Gráfica </w:t>
      </w:r>
      <w:r w:rsidR="0037603E">
        <w:rPr>
          <w:rFonts w:ascii="Arial" w:hAnsi="Arial" w:cs="Arial"/>
          <w:sz w:val="22"/>
          <w:szCs w:val="22"/>
        </w:rPr>
        <w:t>7</w:t>
      </w:r>
      <w:r>
        <w:rPr>
          <w:rFonts w:ascii="Arial" w:hAnsi="Arial" w:cs="Arial"/>
          <w:sz w:val="22"/>
          <w:szCs w:val="22"/>
        </w:rPr>
        <w:t>.</w:t>
      </w:r>
    </w:p>
    <w:p w14:paraId="4759514A" w14:textId="00400E53" w:rsidR="00AA104E" w:rsidRDefault="0037603E" w:rsidP="00AA104E">
      <w:pPr>
        <w:keepNext/>
        <w:pBdr>
          <w:top w:val="nil"/>
          <w:left w:val="nil"/>
          <w:bottom w:val="nil"/>
          <w:right w:val="nil"/>
          <w:between w:val="nil"/>
        </w:pBdr>
        <w:tabs>
          <w:tab w:val="left" w:pos="0"/>
          <w:tab w:val="left" w:pos="142"/>
        </w:tabs>
        <w:spacing w:after="200"/>
        <w:jc w:val="both"/>
      </w:pPr>
      <w:r>
        <w:rPr>
          <w:noProof/>
        </w:rPr>
        <w:drawing>
          <wp:inline distT="0" distB="0" distL="0" distR="0" wp14:anchorId="3472258C" wp14:editId="7FD60ECF">
            <wp:extent cx="5562600" cy="2328334"/>
            <wp:effectExtent l="0" t="0" r="0" b="0"/>
            <wp:docPr id="22" name="Gráfico 22">
              <a:extLst xmlns:a="http://schemas.openxmlformats.org/drawingml/2006/main">
                <a:ext uri="{FF2B5EF4-FFF2-40B4-BE49-F238E27FC236}">
                  <a16:creationId xmlns:a16="http://schemas.microsoft.com/office/drawing/2014/main" id="{7605C7C4-D8B8-42FC-8044-DDD0B4E6A1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6B608ED" w14:textId="3AABCEC7" w:rsidR="005C290F" w:rsidRDefault="00AA104E" w:rsidP="00AA104E">
      <w:pPr>
        <w:pStyle w:val="Descripcin"/>
        <w:jc w:val="center"/>
      </w:pPr>
      <w:r>
        <w:t xml:space="preserve">Gráfica </w:t>
      </w:r>
      <w:r w:rsidR="005C63AF">
        <w:rPr>
          <w:noProof/>
        </w:rPr>
        <w:fldChar w:fldCharType="begin"/>
      </w:r>
      <w:r w:rsidR="005C63AF">
        <w:rPr>
          <w:noProof/>
        </w:rPr>
        <w:instrText xml:space="preserve"> SEQ Gráfica \* ARABIC </w:instrText>
      </w:r>
      <w:r w:rsidR="005C63AF">
        <w:rPr>
          <w:noProof/>
        </w:rPr>
        <w:fldChar w:fldCharType="separate"/>
      </w:r>
      <w:r w:rsidR="00AA1494">
        <w:rPr>
          <w:noProof/>
        </w:rPr>
        <w:t>7</w:t>
      </w:r>
      <w:r w:rsidR="005C63AF">
        <w:rPr>
          <w:noProof/>
        </w:rPr>
        <w:fldChar w:fldCharType="end"/>
      </w:r>
      <w:r>
        <w:t xml:space="preserve"> </w:t>
      </w:r>
      <w:r w:rsidRPr="00F15E7D">
        <w:t xml:space="preserve">Rango de edad de usuarios encuestados </w:t>
      </w:r>
      <w:r>
        <w:t>asistentes a eventos</w:t>
      </w:r>
    </w:p>
    <w:p w14:paraId="18D14F70" w14:textId="77777777" w:rsidR="00AA104E" w:rsidRDefault="00AA104E" w:rsidP="00AA104E">
      <w:pPr>
        <w:pBdr>
          <w:top w:val="nil"/>
          <w:left w:val="nil"/>
          <w:bottom w:val="nil"/>
          <w:right w:val="nil"/>
          <w:between w:val="nil"/>
        </w:pBdr>
        <w:tabs>
          <w:tab w:val="left" w:pos="708"/>
        </w:tabs>
        <w:jc w:val="both"/>
        <w:rPr>
          <w:rFonts w:ascii="Arial" w:eastAsia="Arial" w:hAnsi="Arial" w:cs="Arial"/>
          <w:sz w:val="22"/>
          <w:szCs w:val="22"/>
        </w:rPr>
      </w:pPr>
      <w:r w:rsidRPr="00D4012B">
        <w:rPr>
          <w:rFonts w:ascii="Arial" w:eastAsia="Arial" w:hAnsi="Arial" w:cs="Arial"/>
          <w:sz w:val="16"/>
          <w:szCs w:val="16"/>
        </w:rPr>
        <w:t>Fuente: Elaboración propia del IDEP</w:t>
      </w:r>
      <w:r w:rsidRPr="00D52C6E">
        <w:rPr>
          <w:rFonts w:ascii="Arial" w:eastAsia="Arial" w:hAnsi="Arial" w:cs="Arial"/>
          <w:sz w:val="22"/>
          <w:szCs w:val="22"/>
        </w:rPr>
        <w:t>.</w:t>
      </w:r>
    </w:p>
    <w:p w14:paraId="5680733A" w14:textId="77777777" w:rsidR="00AA104E" w:rsidRPr="00AA104E" w:rsidRDefault="00AA104E" w:rsidP="00AA104E"/>
    <w:p w14:paraId="318AD5F3" w14:textId="5FB4375A" w:rsidR="00D72244" w:rsidRDefault="00AA104E">
      <w:pPr>
        <w:pBdr>
          <w:top w:val="nil"/>
          <w:left w:val="nil"/>
          <w:bottom w:val="nil"/>
          <w:right w:val="nil"/>
          <w:between w:val="nil"/>
        </w:pBdr>
        <w:tabs>
          <w:tab w:val="left" w:pos="708"/>
        </w:tabs>
        <w:jc w:val="both"/>
        <w:rPr>
          <w:rFonts w:ascii="Arial" w:eastAsia="Arial" w:hAnsi="Arial" w:cs="Arial"/>
          <w:sz w:val="22"/>
          <w:szCs w:val="22"/>
        </w:rPr>
      </w:pPr>
      <w:r>
        <w:rPr>
          <w:rFonts w:ascii="Arial" w:eastAsia="Arial" w:hAnsi="Arial" w:cs="Arial"/>
          <w:sz w:val="22"/>
          <w:szCs w:val="22"/>
        </w:rPr>
        <w:t>Adicionalmente</w:t>
      </w:r>
      <w:r w:rsidR="00BB130C" w:rsidRPr="00D52C6E">
        <w:rPr>
          <w:rFonts w:ascii="Arial" w:eastAsia="Arial" w:hAnsi="Arial" w:cs="Arial"/>
          <w:sz w:val="22"/>
          <w:szCs w:val="22"/>
        </w:rPr>
        <w:t xml:space="preserve">, los usuarios </w:t>
      </w:r>
      <w:r>
        <w:rPr>
          <w:rFonts w:ascii="Arial" w:eastAsia="Arial" w:hAnsi="Arial" w:cs="Arial"/>
          <w:sz w:val="22"/>
          <w:szCs w:val="22"/>
        </w:rPr>
        <w:t>calificaron</w:t>
      </w:r>
      <w:r w:rsidR="00BB130C" w:rsidRPr="00D52C6E">
        <w:rPr>
          <w:rFonts w:ascii="Arial" w:eastAsia="Arial" w:hAnsi="Arial" w:cs="Arial"/>
          <w:sz w:val="22"/>
          <w:szCs w:val="22"/>
        </w:rPr>
        <w:t xml:space="preserve"> aspectos tenidos en cuenta en el desarrollo de los evento</w:t>
      </w:r>
      <w:r w:rsidR="00135FE9">
        <w:rPr>
          <w:rFonts w:ascii="Arial" w:eastAsia="Arial" w:hAnsi="Arial" w:cs="Arial"/>
          <w:sz w:val="22"/>
          <w:szCs w:val="22"/>
        </w:rPr>
        <w:t>s como bueno, regular o malo</w:t>
      </w:r>
      <w:r w:rsidR="00BB130C" w:rsidRPr="00D52C6E">
        <w:rPr>
          <w:rFonts w:ascii="Arial" w:eastAsia="Arial" w:hAnsi="Arial" w:cs="Arial"/>
          <w:sz w:val="22"/>
          <w:szCs w:val="22"/>
        </w:rPr>
        <w:t>. Las respuestas obtenidas se muestran a continuación:</w:t>
      </w:r>
    </w:p>
    <w:p w14:paraId="74102B66" w14:textId="0C06F488" w:rsidR="00D81F79" w:rsidRDefault="00135FE9" w:rsidP="00D81F79">
      <w:pPr>
        <w:keepNext/>
        <w:tabs>
          <w:tab w:val="left" w:pos="708"/>
        </w:tabs>
        <w:jc w:val="both"/>
      </w:pPr>
      <w:r>
        <w:rPr>
          <w:noProof/>
        </w:rPr>
        <w:lastRenderedPageBreak/>
        <w:drawing>
          <wp:inline distT="0" distB="0" distL="0" distR="0" wp14:anchorId="01DFB870" wp14:editId="26E75A8D">
            <wp:extent cx="5791200" cy="3031067"/>
            <wp:effectExtent l="0" t="0" r="0" b="0"/>
            <wp:docPr id="25" name="Gráfico 25">
              <a:extLst xmlns:a="http://schemas.openxmlformats.org/drawingml/2006/main">
                <a:ext uri="{FF2B5EF4-FFF2-40B4-BE49-F238E27FC236}">
                  <a16:creationId xmlns:a16="http://schemas.microsoft.com/office/drawing/2014/main" id="{4989FD94-636B-4108-A124-55F204BA2C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4C71072" w14:textId="7E2707E2" w:rsidR="00D72244" w:rsidRPr="00D52C6E" w:rsidRDefault="00D81F79" w:rsidP="00D81F79">
      <w:pPr>
        <w:pStyle w:val="Descripcin"/>
        <w:jc w:val="center"/>
        <w:rPr>
          <w:rFonts w:ascii="Arial" w:eastAsia="Arial" w:hAnsi="Arial" w:cs="Arial"/>
          <w:sz w:val="22"/>
          <w:szCs w:val="22"/>
        </w:rPr>
      </w:pPr>
      <w:r>
        <w:t xml:space="preserve">Gráfica </w:t>
      </w:r>
      <w:r w:rsidR="005C63AF">
        <w:rPr>
          <w:noProof/>
        </w:rPr>
        <w:fldChar w:fldCharType="begin"/>
      </w:r>
      <w:r w:rsidR="005C63AF">
        <w:rPr>
          <w:noProof/>
        </w:rPr>
        <w:instrText xml:space="preserve"> SEQ Gráfica \* ARABIC </w:instrText>
      </w:r>
      <w:r w:rsidR="005C63AF">
        <w:rPr>
          <w:noProof/>
        </w:rPr>
        <w:fldChar w:fldCharType="separate"/>
      </w:r>
      <w:r w:rsidR="00AA1494">
        <w:rPr>
          <w:noProof/>
        </w:rPr>
        <w:t>8</w:t>
      </w:r>
      <w:r w:rsidR="005C63AF">
        <w:rPr>
          <w:noProof/>
        </w:rPr>
        <w:fldChar w:fldCharType="end"/>
      </w:r>
      <w:r>
        <w:t xml:space="preserve"> </w:t>
      </w:r>
      <w:r w:rsidRPr="00494750">
        <w:t xml:space="preserve">Calificación aspectos </w:t>
      </w:r>
      <w:r>
        <w:t>eventos</w:t>
      </w:r>
    </w:p>
    <w:p w14:paraId="3810CCB7" w14:textId="77777777" w:rsidR="00C83450" w:rsidRPr="00D52C6E" w:rsidRDefault="00C83450" w:rsidP="00C83450">
      <w:pPr>
        <w:jc w:val="both"/>
        <w:rPr>
          <w:rFonts w:ascii="Arial" w:eastAsia="Arial" w:hAnsi="Arial" w:cs="Arial"/>
          <w:sz w:val="22"/>
          <w:szCs w:val="22"/>
        </w:rPr>
      </w:pPr>
      <w:r w:rsidRPr="00D4012B">
        <w:rPr>
          <w:rFonts w:ascii="Arial" w:eastAsia="Arial" w:hAnsi="Arial" w:cs="Arial"/>
          <w:sz w:val="16"/>
          <w:szCs w:val="16"/>
        </w:rPr>
        <w:t>Fuente: Elaboración propia del IDEP</w:t>
      </w:r>
      <w:r w:rsidRPr="00D52C6E">
        <w:rPr>
          <w:rFonts w:ascii="Arial" w:eastAsia="Arial" w:hAnsi="Arial" w:cs="Arial"/>
          <w:sz w:val="22"/>
          <w:szCs w:val="22"/>
        </w:rPr>
        <w:t xml:space="preserve">. </w:t>
      </w:r>
    </w:p>
    <w:p w14:paraId="73CEB702" w14:textId="77777777" w:rsidR="00D72244" w:rsidRPr="00D52C6E" w:rsidRDefault="00D72244">
      <w:pPr>
        <w:pBdr>
          <w:top w:val="nil"/>
          <w:left w:val="nil"/>
          <w:bottom w:val="nil"/>
          <w:right w:val="nil"/>
          <w:between w:val="nil"/>
        </w:pBdr>
        <w:tabs>
          <w:tab w:val="left" w:pos="708"/>
        </w:tabs>
        <w:jc w:val="both"/>
        <w:rPr>
          <w:rFonts w:ascii="Arial" w:eastAsia="Arial" w:hAnsi="Arial" w:cs="Arial"/>
          <w:sz w:val="22"/>
          <w:szCs w:val="22"/>
        </w:rPr>
      </w:pPr>
    </w:p>
    <w:p w14:paraId="4D64A98B" w14:textId="60BDE9E4" w:rsidR="00AF1A58" w:rsidRDefault="00BB130C">
      <w:pPr>
        <w:pBdr>
          <w:top w:val="nil"/>
          <w:left w:val="nil"/>
          <w:bottom w:val="nil"/>
          <w:right w:val="nil"/>
          <w:between w:val="nil"/>
        </w:pBdr>
        <w:tabs>
          <w:tab w:val="left" w:pos="708"/>
        </w:tabs>
        <w:jc w:val="both"/>
        <w:rPr>
          <w:rFonts w:ascii="Arial" w:eastAsia="Arial" w:hAnsi="Arial" w:cs="Arial"/>
          <w:sz w:val="22"/>
          <w:szCs w:val="22"/>
        </w:rPr>
      </w:pPr>
      <w:r w:rsidRPr="00D52C6E">
        <w:rPr>
          <w:rFonts w:ascii="Arial" w:eastAsia="Arial" w:hAnsi="Arial" w:cs="Arial"/>
          <w:sz w:val="22"/>
          <w:szCs w:val="22"/>
        </w:rPr>
        <w:t xml:space="preserve">Se puede observar que entre el </w:t>
      </w:r>
      <w:r w:rsidR="00135FE9">
        <w:rPr>
          <w:rFonts w:ascii="Arial" w:eastAsia="Arial" w:hAnsi="Arial" w:cs="Arial"/>
          <w:sz w:val="22"/>
          <w:szCs w:val="22"/>
        </w:rPr>
        <w:t>93</w:t>
      </w:r>
      <w:r w:rsidRPr="00D52C6E">
        <w:rPr>
          <w:rFonts w:ascii="Arial" w:eastAsia="Arial" w:hAnsi="Arial" w:cs="Arial"/>
          <w:sz w:val="22"/>
          <w:szCs w:val="22"/>
        </w:rPr>
        <w:t>% y el 9</w:t>
      </w:r>
      <w:r w:rsidR="00135FE9">
        <w:rPr>
          <w:rFonts w:ascii="Arial" w:eastAsia="Arial" w:hAnsi="Arial" w:cs="Arial"/>
          <w:sz w:val="22"/>
          <w:szCs w:val="22"/>
        </w:rPr>
        <w:t>7</w:t>
      </w:r>
      <w:r w:rsidRPr="00D52C6E">
        <w:rPr>
          <w:rFonts w:ascii="Arial" w:eastAsia="Arial" w:hAnsi="Arial" w:cs="Arial"/>
          <w:sz w:val="22"/>
          <w:szCs w:val="22"/>
        </w:rPr>
        <w:t xml:space="preserve">% de las respuestas de los usuarios calificaron </w:t>
      </w:r>
      <w:r w:rsidR="00135FE9">
        <w:rPr>
          <w:rFonts w:ascii="Arial" w:eastAsia="Arial" w:hAnsi="Arial" w:cs="Arial"/>
          <w:sz w:val="22"/>
          <w:szCs w:val="22"/>
        </w:rPr>
        <w:t>como</w:t>
      </w:r>
      <w:r w:rsidRPr="00D52C6E">
        <w:rPr>
          <w:rFonts w:ascii="Arial" w:eastAsia="Arial" w:hAnsi="Arial" w:cs="Arial"/>
          <w:sz w:val="22"/>
          <w:szCs w:val="22"/>
        </w:rPr>
        <w:t xml:space="preserve"> bueno </w:t>
      </w:r>
      <w:r w:rsidR="00135FE9">
        <w:rPr>
          <w:rFonts w:ascii="Arial" w:eastAsia="Arial" w:hAnsi="Arial" w:cs="Arial"/>
          <w:sz w:val="22"/>
          <w:szCs w:val="22"/>
        </w:rPr>
        <w:t xml:space="preserve">los </w:t>
      </w:r>
      <w:r w:rsidRPr="00D52C6E">
        <w:rPr>
          <w:rFonts w:ascii="Arial" w:eastAsia="Arial" w:hAnsi="Arial" w:cs="Arial"/>
          <w:sz w:val="22"/>
          <w:szCs w:val="22"/>
        </w:rPr>
        <w:t xml:space="preserve">ítems </w:t>
      </w:r>
      <w:r w:rsidR="00135FE9">
        <w:rPr>
          <w:rFonts w:ascii="Arial" w:eastAsia="Arial" w:hAnsi="Arial" w:cs="Arial"/>
          <w:sz w:val="22"/>
          <w:szCs w:val="22"/>
        </w:rPr>
        <w:t>de</w:t>
      </w:r>
      <w:r w:rsidRPr="00D52C6E">
        <w:rPr>
          <w:rFonts w:ascii="Arial" w:eastAsia="Arial" w:hAnsi="Arial" w:cs="Arial"/>
          <w:sz w:val="22"/>
          <w:szCs w:val="22"/>
        </w:rPr>
        <w:t xml:space="preserve"> logística y lugar del evento, uso del tiempo y puntualidad, espacio de discusión y reflexión para los asistentes, desempeño de los expositores, metodología y material utilizado, calidad de los contenidos y programación académica. De otro lado, se observa que entre el </w:t>
      </w:r>
      <w:r w:rsidR="00AF1A58">
        <w:rPr>
          <w:rFonts w:ascii="Arial" w:eastAsia="Arial" w:hAnsi="Arial" w:cs="Arial"/>
          <w:sz w:val="22"/>
          <w:szCs w:val="22"/>
        </w:rPr>
        <w:t>2</w:t>
      </w:r>
      <w:r w:rsidRPr="00D52C6E">
        <w:rPr>
          <w:rFonts w:ascii="Arial" w:eastAsia="Arial" w:hAnsi="Arial" w:cs="Arial"/>
          <w:sz w:val="22"/>
          <w:szCs w:val="22"/>
        </w:rPr>
        <w:t xml:space="preserve">% </w:t>
      </w:r>
      <w:r w:rsidR="00AF1A58">
        <w:rPr>
          <w:rFonts w:ascii="Arial" w:eastAsia="Arial" w:hAnsi="Arial" w:cs="Arial"/>
          <w:sz w:val="22"/>
          <w:szCs w:val="22"/>
        </w:rPr>
        <w:t xml:space="preserve">y el 6% calificaron como regular </w:t>
      </w:r>
      <w:r w:rsidRPr="00D52C6E">
        <w:rPr>
          <w:rFonts w:ascii="Arial" w:eastAsia="Arial" w:hAnsi="Arial" w:cs="Arial"/>
          <w:sz w:val="22"/>
          <w:szCs w:val="22"/>
        </w:rPr>
        <w:t xml:space="preserve">y </w:t>
      </w:r>
      <w:r w:rsidR="00AF1A58">
        <w:rPr>
          <w:rFonts w:ascii="Arial" w:eastAsia="Arial" w:hAnsi="Arial" w:cs="Arial"/>
          <w:sz w:val="22"/>
          <w:szCs w:val="22"/>
        </w:rPr>
        <w:t xml:space="preserve">el </w:t>
      </w:r>
      <w:r w:rsidRPr="00D52C6E">
        <w:rPr>
          <w:rFonts w:ascii="Arial" w:eastAsia="Arial" w:hAnsi="Arial" w:cs="Arial"/>
          <w:sz w:val="22"/>
          <w:szCs w:val="22"/>
        </w:rPr>
        <w:t>1% de los encuestados calific</w:t>
      </w:r>
      <w:r w:rsidR="00AF1A58">
        <w:rPr>
          <w:rFonts w:ascii="Arial" w:eastAsia="Arial" w:hAnsi="Arial" w:cs="Arial"/>
          <w:sz w:val="22"/>
          <w:szCs w:val="22"/>
        </w:rPr>
        <w:t>ó como malo</w:t>
      </w:r>
      <w:r w:rsidRPr="00D52C6E">
        <w:rPr>
          <w:rFonts w:ascii="Arial" w:eastAsia="Arial" w:hAnsi="Arial" w:cs="Arial"/>
          <w:sz w:val="22"/>
          <w:szCs w:val="22"/>
        </w:rPr>
        <w:t xml:space="preserve"> los aspectos anteriormente mencionados</w:t>
      </w:r>
      <w:r w:rsidR="00236694">
        <w:rPr>
          <w:rFonts w:ascii="Arial" w:eastAsia="Arial" w:hAnsi="Arial" w:cs="Arial"/>
          <w:sz w:val="22"/>
          <w:szCs w:val="22"/>
        </w:rPr>
        <w:t xml:space="preserve"> excepto para el uso del tiempo y la puntualidad.</w:t>
      </w:r>
    </w:p>
    <w:p w14:paraId="435A5D57" w14:textId="7CBBAA1E" w:rsidR="0040459C" w:rsidRDefault="0040459C">
      <w:pPr>
        <w:pBdr>
          <w:top w:val="nil"/>
          <w:left w:val="nil"/>
          <w:bottom w:val="nil"/>
          <w:right w:val="nil"/>
          <w:between w:val="nil"/>
        </w:pBdr>
        <w:tabs>
          <w:tab w:val="left" w:pos="708"/>
        </w:tabs>
        <w:jc w:val="both"/>
        <w:rPr>
          <w:rFonts w:ascii="Arial" w:eastAsia="Arial" w:hAnsi="Arial" w:cs="Arial"/>
          <w:sz w:val="22"/>
          <w:szCs w:val="22"/>
        </w:rPr>
      </w:pPr>
    </w:p>
    <w:p w14:paraId="5BD7A1B8" w14:textId="3A9C9049" w:rsidR="00C169AA" w:rsidRDefault="00236694" w:rsidP="00C169AA">
      <w:pPr>
        <w:rPr>
          <w:rFonts w:ascii="Arial" w:eastAsia="Arial" w:hAnsi="Arial" w:cs="Arial"/>
          <w:sz w:val="22"/>
          <w:szCs w:val="22"/>
        </w:rPr>
      </w:pPr>
      <w:r>
        <w:rPr>
          <w:rFonts w:ascii="Arial" w:eastAsia="Arial" w:hAnsi="Arial" w:cs="Arial"/>
          <w:sz w:val="22"/>
          <w:szCs w:val="22"/>
        </w:rPr>
        <w:t>Adicionalmente</w:t>
      </w:r>
      <w:r w:rsidR="00C169AA">
        <w:rPr>
          <w:rFonts w:ascii="Arial" w:eastAsia="Arial" w:hAnsi="Arial" w:cs="Arial"/>
          <w:sz w:val="22"/>
          <w:szCs w:val="22"/>
        </w:rPr>
        <w:t>, se les solicitó a los asistentes incluir las temáticas adicionales que les gustaría fueran abordadas en los eventos, obteniendo los siguientes resultados:</w:t>
      </w:r>
    </w:p>
    <w:p w14:paraId="42C43F11" w14:textId="77777777" w:rsidR="007D4E00" w:rsidRDefault="007D4E00" w:rsidP="00C169AA">
      <w:pPr>
        <w:rPr>
          <w:rFonts w:ascii="Arial" w:eastAsia="Arial" w:hAnsi="Arial" w:cs="Arial"/>
          <w:sz w:val="22"/>
          <w:szCs w:val="22"/>
        </w:rPr>
      </w:pPr>
    </w:p>
    <w:p w14:paraId="3E3A34AE" w14:textId="5E7B5C98" w:rsidR="007D4E00" w:rsidRDefault="00881A84" w:rsidP="00A00D9B">
      <w:pPr>
        <w:pStyle w:val="Prrafodelista"/>
        <w:numPr>
          <w:ilvl w:val="0"/>
          <w:numId w:val="8"/>
        </w:numPr>
        <w:rPr>
          <w:rFonts w:ascii="Arial" w:eastAsia="Arial" w:hAnsi="Arial" w:cs="Arial"/>
        </w:rPr>
      </w:pPr>
      <w:bookmarkStart w:id="17" w:name="_Hlk70442804"/>
      <w:bookmarkStart w:id="18" w:name="_Hlk104538774"/>
      <w:r>
        <w:rPr>
          <w:rFonts w:ascii="Arial" w:eastAsia="Arial" w:hAnsi="Arial" w:cs="Arial"/>
        </w:rPr>
        <w:t>Experiencias y didáctica en p</w:t>
      </w:r>
      <w:r w:rsidR="007D4E00" w:rsidRPr="007D4E00">
        <w:rPr>
          <w:rFonts w:ascii="Arial" w:eastAsia="Arial" w:hAnsi="Arial" w:cs="Arial"/>
        </w:rPr>
        <w:t>rimera infancia</w:t>
      </w:r>
    </w:p>
    <w:p w14:paraId="3D9C1D8B" w14:textId="7D4CA0D6" w:rsidR="00881A84" w:rsidRDefault="00881A84" w:rsidP="00A00D9B">
      <w:pPr>
        <w:pStyle w:val="Prrafodelista"/>
        <w:numPr>
          <w:ilvl w:val="0"/>
          <w:numId w:val="8"/>
        </w:numPr>
        <w:rPr>
          <w:rFonts w:ascii="Arial" w:eastAsia="Arial" w:hAnsi="Arial" w:cs="Arial"/>
        </w:rPr>
      </w:pPr>
      <w:r w:rsidRPr="00881A84">
        <w:rPr>
          <w:rFonts w:ascii="Arial" w:eastAsia="Arial" w:hAnsi="Arial" w:cs="Arial"/>
        </w:rPr>
        <w:t xml:space="preserve">Actualizaciones en </w:t>
      </w:r>
      <w:r>
        <w:rPr>
          <w:rFonts w:ascii="Arial" w:eastAsia="Arial" w:hAnsi="Arial" w:cs="Arial"/>
        </w:rPr>
        <w:t>pedagogía</w:t>
      </w:r>
    </w:p>
    <w:p w14:paraId="7995161F" w14:textId="217CF3C6" w:rsidR="00881A84" w:rsidRDefault="00881A84" w:rsidP="00A00D9B">
      <w:pPr>
        <w:pStyle w:val="Prrafodelista"/>
        <w:numPr>
          <w:ilvl w:val="0"/>
          <w:numId w:val="8"/>
        </w:numPr>
        <w:rPr>
          <w:rFonts w:ascii="Arial" w:eastAsia="Arial" w:hAnsi="Arial" w:cs="Arial"/>
        </w:rPr>
      </w:pPr>
      <w:r>
        <w:rPr>
          <w:rFonts w:ascii="Arial" w:eastAsia="Arial" w:hAnsi="Arial" w:cs="Arial"/>
        </w:rPr>
        <w:t>M</w:t>
      </w:r>
      <w:r w:rsidRPr="00881A84">
        <w:rPr>
          <w:rFonts w:ascii="Arial" w:eastAsia="Arial" w:hAnsi="Arial" w:cs="Arial"/>
        </w:rPr>
        <w:t>etodologías de enseñanza basadas en TIC</w:t>
      </w:r>
    </w:p>
    <w:p w14:paraId="7FEFAB6E" w14:textId="77777777" w:rsidR="00881A84" w:rsidRDefault="00881A84" w:rsidP="005227D7">
      <w:pPr>
        <w:pStyle w:val="Prrafodelista"/>
        <w:numPr>
          <w:ilvl w:val="0"/>
          <w:numId w:val="8"/>
        </w:numPr>
        <w:jc w:val="both"/>
        <w:rPr>
          <w:rFonts w:ascii="Arial" w:eastAsia="Arial" w:hAnsi="Arial" w:cs="Arial"/>
        </w:rPr>
      </w:pPr>
      <w:r w:rsidRPr="00881A84">
        <w:rPr>
          <w:rFonts w:ascii="Arial" w:eastAsia="Arial" w:hAnsi="Arial" w:cs="Arial"/>
        </w:rPr>
        <w:t xml:space="preserve">Metodología, didáctica e investigación en educación matemática y científica </w:t>
      </w:r>
    </w:p>
    <w:p w14:paraId="4CB911D5" w14:textId="52481227" w:rsidR="00881A84" w:rsidRDefault="00881A84" w:rsidP="005227D7">
      <w:pPr>
        <w:pStyle w:val="Prrafodelista"/>
        <w:numPr>
          <w:ilvl w:val="0"/>
          <w:numId w:val="8"/>
        </w:numPr>
        <w:jc w:val="both"/>
        <w:rPr>
          <w:rFonts w:ascii="Arial" w:eastAsia="Arial" w:hAnsi="Arial" w:cs="Arial"/>
        </w:rPr>
      </w:pPr>
      <w:r w:rsidRPr="00881A84">
        <w:rPr>
          <w:rFonts w:ascii="Arial" w:eastAsia="Arial" w:hAnsi="Arial" w:cs="Arial"/>
        </w:rPr>
        <w:t>Inteligencia emocional</w:t>
      </w:r>
    </w:p>
    <w:p w14:paraId="31ED3E55" w14:textId="794CC93A" w:rsidR="00881A84" w:rsidRDefault="00881A84" w:rsidP="005227D7">
      <w:pPr>
        <w:pStyle w:val="Prrafodelista"/>
        <w:numPr>
          <w:ilvl w:val="0"/>
          <w:numId w:val="8"/>
        </w:numPr>
        <w:jc w:val="both"/>
        <w:rPr>
          <w:rFonts w:ascii="Arial" w:eastAsia="Arial" w:hAnsi="Arial" w:cs="Arial"/>
        </w:rPr>
      </w:pPr>
      <w:r>
        <w:rPr>
          <w:rFonts w:ascii="Arial" w:eastAsia="Arial" w:hAnsi="Arial" w:cs="Arial"/>
        </w:rPr>
        <w:t>P</w:t>
      </w:r>
      <w:r w:rsidRPr="00881A84">
        <w:rPr>
          <w:rFonts w:ascii="Arial" w:eastAsia="Arial" w:hAnsi="Arial" w:cs="Arial"/>
        </w:rPr>
        <w:t>royectos en lengua de señas</w:t>
      </w:r>
    </w:p>
    <w:p w14:paraId="11D0A830" w14:textId="0B06B164" w:rsidR="00881A84" w:rsidRDefault="00881A84" w:rsidP="005227D7">
      <w:pPr>
        <w:pStyle w:val="Prrafodelista"/>
        <w:numPr>
          <w:ilvl w:val="0"/>
          <w:numId w:val="8"/>
        </w:numPr>
        <w:jc w:val="both"/>
        <w:rPr>
          <w:rFonts w:ascii="Arial" w:eastAsia="Arial" w:hAnsi="Arial" w:cs="Arial"/>
        </w:rPr>
      </w:pPr>
      <w:r>
        <w:rPr>
          <w:rFonts w:ascii="Arial" w:eastAsia="Arial" w:hAnsi="Arial" w:cs="Arial"/>
        </w:rPr>
        <w:t xml:space="preserve">Corporeidad, </w:t>
      </w:r>
      <w:r w:rsidRPr="00881A84">
        <w:rPr>
          <w:rFonts w:ascii="Arial" w:eastAsia="Arial" w:hAnsi="Arial" w:cs="Arial"/>
        </w:rPr>
        <w:t>actividad motriz</w:t>
      </w:r>
      <w:r w:rsidR="00E673BA">
        <w:rPr>
          <w:rFonts w:ascii="Arial" w:eastAsia="Arial" w:hAnsi="Arial" w:cs="Arial"/>
        </w:rPr>
        <w:t xml:space="preserve">, </w:t>
      </w:r>
      <w:r w:rsidRPr="00881A84">
        <w:rPr>
          <w:rFonts w:ascii="Arial" w:eastAsia="Arial" w:hAnsi="Arial" w:cs="Arial"/>
        </w:rPr>
        <w:t>lúdica</w:t>
      </w:r>
      <w:r w:rsidR="00E673BA">
        <w:rPr>
          <w:rFonts w:ascii="Arial" w:eastAsia="Arial" w:hAnsi="Arial" w:cs="Arial"/>
        </w:rPr>
        <w:t>, mindfulness y yoga</w:t>
      </w:r>
    </w:p>
    <w:p w14:paraId="5BE1B66D" w14:textId="4C3B95E3" w:rsidR="00881A84" w:rsidRDefault="00881A84" w:rsidP="005227D7">
      <w:pPr>
        <w:pStyle w:val="Prrafodelista"/>
        <w:numPr>
          <w:ilvl w:val="0"/>
          <w:numId w:val="8"/>
        </w:numPr>
        <w:jc w:val="both"/>
        <w:rPr>
          <w:rFonts w:ascii="Arial" w:eastAsia="Arial" w:hAnsi="Arial" w:cs="Arial"/>
        </w:rPr>
      </w:pPr>
      <w:r>
        <w:rPr>
          <w:rFonts w:ascii="Arial" w:eastAsia="Arial" w:hAnsi="Arial" w:cs="Arial"/>
        </w:rPr>
        <w:t>P</w:t>
      </w:r>
      <w:r w:rsidRPr="00881A84">
        <w:rPr>
          <w:rFonts w:ascii="Arial" w:eastAsia="Arial" w:hAnsi="Arial" w:cs="Arial"/>
        </w:rPr>
        <w:t>olítica pública educativa</w:t>
      </w:r>
    </w:p>
    <w:p w14:paraId="112444DC" w14:textId="2C11F15C" w:rsidR="00881A84" w:rsidRDefault="00881A84" w:rsidP="005227D7">
      <w:pPr>
        <w:pStyle w:val="Prrafodelista"/>
        <w:numPr>
          <w:ilvl w:val="0"/>
          <w:numId w:val="8"/>
        </w:numPr>
        <w:jc w:val="both"/>
        <w:rPr>
          <w:rFonts w:ascii="Arial" w:eastAsia="Arial" w:hAnsi="Arial" w:cs="Arial"/>
        </w:rPr>
      </w:pPr>
      <w:r>
        <w:rPr>
          <w:rFonts w:ascii="Arial" w:eastAsia="Arial" w:hAnsi="Arial" w:cs="Arial"/>
        </w:rPr>
        <w:t>Educación Artística</w:t>
      </w:r>
    </w:p>
    <w:p w14:paraId="63C0861B" w14:textId="6129A795" w:rsidR="00881A84" w:rsidRDefault="00881A84" w:rsidP="005227D7">
      <w:pPr>
        <w:pStyle w:val="Prrafodelista"/>
        <w:numPr>
          <w:ilvl w:val="0"/>
          <w:numId w:val="8"/>
        </w:numPr>
        <w:jc w:val="both"/>
        <w:rPr>
          <w:rFonts w:ascii="Arial" w:eastAsia="Arial" w:hAnsi="Arial" w:cs="Arial"/>
        </w:rPr>
      </w:pPr>
      <w:r w:rsidRPr="00881A84">
        <w:rPr>
          <w:rFonts w:ascii="Arial" w:eastAsia="Arial" w:hAnsi="Arial" w:cs="Arial"/>
        </w:rPr>
        <w:t>Aprendizaje basado en juegos</w:t>
      </w:r>
      <w:r>
        <w:rPr>
          <w:rFonts w:ascii="Arial" w:eastAsia="Arial" w:hAnsi="Arial" w:cs="Arial"/>
        </w:rPr>
        <w:t xml:space="preserve"> y g</w:t>
      </w:r>
      <w:r w:rsidRPr="00881A84">
        <w:rPr>
          <w:rFonts w:ascii="Arial" w:eastAsia="Arial" w:hAnsi="Arial" w:cs="Arial"/>
        </w:rPr>
        <w:t>amificación</w:t>
      </w:r>
    </w:p>
    <w:p w14:paraId="7A15F1D8" w14:textId="0ADEF621" w:rsidR="00881A84" w:rsidRDefault="00881A84" w:rsidP="005227D7">
      <w:pPr>
        <w:pStyle w:val="Prrafodelista"/>
        <w:numPr>
          <w:ilvl w:val="0"/>
          <w:numId w:val="8"/>
        </w:numPr>
        <w:jc w:val="both"/>
        <w:rPr>
          <w:rFonts w:ascii="Arial" w:eastAsia="Arial" w:hAnsi="Arial" w:cs="Arial"/>
        </w:rPr>
      </w:pPr>
      <w:r>
        <w:rPr>
          <w:rFonts w:ascii="Arial" w:eastAsia="Arial" w:hAnsi="Arial" w:cs="Arial"/>
        </w:rPr>
        <w:lastRenderedPageBreak/>
        <w:t xml:space="preserve">Metodologías de Investigación y </w:t>
      </w:r>
      <w:r w:rsidRPr="00881A84">
        <w:rPr>
          <w:rFonts w:ascii="Arial" w:eastAsia="Arial" w:hAnsi="Arial" w:cs="Arial"/>
        </w:rPr>
        <w:t>uso de software como ATLAS</w:t>
      </w:r>
      <w:r w:rsidR="00B47C1C">
        <w:rPr>
          <w:rFonts w:ascii="Arial" w:eastAsia="Arial" w:hAnsi="Arial" w:cs="Arial"/>
        </w:rPr>
        <w:t>.</w:t>
      </w:r>
      <w:r w:rsidRPr="00881A84">
        <w:rPr>
          <w:rFonts w:ascii="Arial" w:eastAsia="Arial" w:hAnsi="Arial" w:cs="Arial"/>
        </w:rPr>
        <w:t>TI; SPSS</w:t>
      </w:r>
    </w:p>
    <w:p w14:paraId="21FC71D9" w14:textId="07A21E94" w:rsidR="00E673BA" w:rsidRDefault="00E673BA" w:rsidP="005227D7">
      <w:pPr>
        <w:pStyle w:val="Prrafodelista"/>
        <w:numPr>
          <w:ilvl w:val="0"/>
          <w:numId w:val="8"/>
        </w:numPr>
        <w:jc w:val="both"/>
        <w:rPr>
          <w:rFonts w:ascii="Arial" w:eastAsia="Arial" w:hAnsi="Arial" w:cs="Arial"/>
        </w:rPr>
      </w:pPr>
      <w:r w:rsidRPr="00E673BA">
        <w:rPr>
          <w:rFonts w:ascii="Arial" w:eastAsia="Arial" w:hAnsi="Arial" w:cs="Arial"/>
        </w:rPr>
        <w:t>Diseño curricular y resultados de aprendizaje</w:t>
      </w:r>
    </w:p>
    <w:bookmarkEnd w:id="18"/>
    <w:p w14:paraId="4B57E39D" w14:textId="2489B742" w:rsidR="00881A84" w:rsidRDefault="00881A84" w:rsidP="005227D7">
      <w:pPr>
        <w:pStyle w:val="Prrafodelista"/>
        <w:numPr>
          <w:ilvl w:val="0"/>
          <w:numId w:val="8"/>
        </w:numPr>
        <w:jc w:val="both"/>
        <w:rPr>
          <w:rFonts w:ascii="Arial" w:eastAsia="Arial" w:hAnsi="Arial" w:cs="Arial"/>
        </w:rPr>
      </w:pPr>
      <w:r w:rsidRPr="00881A84">
        <w:rPr>
          <w:rFonts w:ascii="Arial" w:eastAsia="Arial" w:hAnsi="Arial" w:cs="Arial"/>
        </w:rPr>
        <w:t>Apoyos del IDEP a proyectos</w:t>
      </w:r>
      <w:r>
        <w:rPr>
          <w:rFonts w:ascii="Arial" w:eastAsia="Arial" w:hAnsi="Arial" w:cs="Arial"/>
        </w:rPr>
        <w:t xml:space="preserve"> y convocatorias </w:t>
      </w:r>
    </w:p>
    <w:p w14:paraId="17FB7EA4" w14:textId="2A893A0B" w:rsidR="008A071C" w:rsidRDefault="00EB2960" w:rsidP="00E673BA">
      <w:pPr>
        <w:jc w:val="both"/>
        <w:rPr>
          <w:rFonts w:ascii="Arial" w:eastAsia="Arial" w:hAnsi="Arial" w:cs="Arial"/>
          <w:sz w:val="22"/>
          <w:szCs w:val="22"/>
        </w:rPr>
      </w:pPr>
      <w:r w:rsidRPr="00881A84">
        <w:rPr>
          <w:rFonts w:ascii="Arial" w:eastAsia="Arial" w:hAnsi="Arial" w:cs="Arial"/>
          <w:sz w:val="22"/>
        </w:rPr>
        <w:t>Esta información será llevada a mesa de trabajo de la Subdirección Académica con el fin de que sea incluida en los eventos a realizar en la vigencia 202</w:t>
      </w:r>
      <w:r w:rsidR="00E673BA">
        <w:rPr>
          <w:rFonts w:ascii="Arial" w:eastAsia="Arial" w:hAnsi="Arial" w:cs="Arial"/>
          <w:sz w:val="22"/>
        </w:rPr>
        <w:t>2, como se ha venido incluyendo los resultados de cada vigencia.</w:t>
      </w:r>
      <w:bookmarkEnd w:id="17"/>
    </w:p>
    <w:p w14:paraId="03D335ED" w14:textId="77777777" w:rsidR="008A071C" w:rsidRDefault="008A071C">
      <w:pPr>
        <w:pBdr>
          <w:top w:val="nil"/>
          <w:left w:val="nil"/>
          <w:bottom w:val="nil"/>
          <w:right w:val="nil"/>
          <w:between w:val="nil"/>
        </w:pBdr>
        <w:tabs>
          <w:tab w:val="left" w:pos="708"/>
        </w:tabs>
        <w:jc w:val="both"/>
        <w:rPr>
          <w:rFonts w:ascii="Arial" w:eastAsia="Arial" w:hAnsi="Arial" w:cs="Arial"/>
          <w:sz w:val="22"/>
          <w:szCs w:val="22"/>
        </w:rPr>
      </w:pPr>
    </w:p>
    <w:p w14:paraId="601F529B" w14:textId="7BAFC277" w:rsidR="005C4B0A" w:rsidRDefault="005C4B0A">
      <w:pPr>
        <w:pBdr>
          <w:top w:val="nil"/>
          <w:left w:val="nil"/>
          <w:bottom w:val="nil"/>
          <w:right w:val="nil"/>
          <w:between w:val="nil"/>
        </w:pBdr>
        <w:tabs>
          <w:tab w:val="left" w:pos="708"/>
        </w:tabs>
        <w:jc w:val="both"/>
        <w:rPr>
          <w:rFonts w:ascii="Arial" w:eastAsia="Arial" w:hAnsi="Arial" w:cs="Arial"/>
          <w:sz w:val="22"/>
          <w:szCs w:val="22"/>
        </w:rPr>
      </w:pPr>
      <w:r>
        <w:rPr>
          <w:rFonts w:ascii="Arial" w:eastAsia="Arial" w:hAnsi="Arial" w:cs="Arial"/>
          <w:sz w:val="22"/>
          <w:szCs w:val="22"/>
        </w:rPr>
        <w:t xml:space="preserve">Por último, el </w:t>
      </w:r>
      <w:r w:rsidR="00F433D3">
        <w:rPr>
          <w:rFonts w:ascii="Arial" w:eastAsia="Arial" w:hAnsi="Arial" w:cs="Arial"/>
          <w:sz w:val="22"/>
          <w:szCs w:val="22"/>
        </w:rPr>
        <w:t>6</w:t>
      </w:r>
      <w:r w:rsidR="002545F8">
        <w:rPr>
          <w:rFonts w:ascii="Arial" w:eastAsia="Arial" w:hAnsi="Arial" w:cs="Arial"/>
          <w:sz w:val="22"/>
          <w:szCs w:val="22"/>
        </w:rPr>
        <w:t xml:space="preserve">4% de los encuestados no registró ningún comentario o sugerencia, y del </w:t>
      </w:r>
      <w:r w:rsidR="000645A5">
        <w:rPr>
          <w:rFonts w:ascii="Arial" w:eastAsia="Arial" w:hAnsi="Arial" w:cs="Arial"/>
          <w:sz w:val="22"/>
          <w:szCs w:val="22"/>
        </w:rPr>
        <w:t>36</w:t>
      </w:r>
      <w:r>
        <w:rPr>
          <w:rFonts w:ascii="Arial" w:eastAsia="Arial" w:hAnsi="Arial" w:cs="Arial"/>
          <w:sz w:val="22"/>
          <w:szCs w:val="22"/>
        </w:rPr>
        <w:t xml:space="preserve">% </w:t>
      </w:r>
      <w:r w:rsidR="002545F8">
        <w:rPr>
          <w:rFonts w:ascii="Arial" w:eastAsia="Arial" w:hAnsi="Arial" w:cs="Arial"/>
          <w:sz w:val="22"/>
          <w:szCs w:val="22"/>
        </w:rPr>
        <w:t>restante</w:t>
      </w:r>
      <w:r w:rsidR="000D16E9">
        <w:rPr>
          <w:rFonts w:ascii="Arial" w:eastAsia="Arial" w:hAnsi="Arial" w:cs="Arial"/>
          <w:sz w:val="22"/>
          <w:szCs w:val="22"/>
        </w:rPr>
        <w:t>, la gran mayoría (7</w:t>
      </w:r>
      <w:r w:rsidR="0007725D">
        <w:rPr>
          <w:rFonts w:ascii="Arial" w:eastAsia="Arial" w:hAnsi="Arial" w:cs="Arial"/>
          <w:sz w:val="22"/>
          <w:szCs w:val="22"/>
        </w:rPr>
        <w:t>0</w:t>
      </w:r>
      <w:r w:rsidR="000D16E9">
        <w:rPr>
          <w:rFonts w:ascii="Arial" w:eastAsia="Arial" w:hAnsi="Arial" w:cs="Arial"/>
          <w:sz w:val="22"/>
          <w:szCs w:val="22"/>
        </w:rPr>
        <w:t>%) dejó comentarios positivos expresando su agradecimiento o felicitación por el evento realizado. El</w:t>
      </w:r>
      <w:r w:rsidR="0007725D">
        <w:rPr>
          <w:rFonts w:ascii="Arial" w:eastAsia="Arial" w:hAnsi="Arial" w:cs="Arial"/>
          <w:sz w:val="22"/>
          <w:szCs w:val="22"/>
        </w:rPr>
        <w:t xml:space="preserve"> 30%</w:t>
      </w:r>
      <w:r w:rsidR="000D16E9">
        <w:rPr>
          <w:rFonts w:ascii="Arial" w:eastAsia="Arial" w:hAnsi="Arial" w:cs="Arial"/>
          <w:sz w:val="22"/>
          <w:szCs w:val="22"/>
        </w:rPr>
        <w:t xml:space="preserve"> rest</w:t>
      </w:r>
      <w:r w:rsidR="0007725D">
        <w:rPr>
          <w:rFonts w:ascii="Arial" w:eastAsia="Arial" w:hAnsi="Arial" w:cs="Arial"/>
          <w:sz w:val="22"/>
          <w:szCs w:val="22"/>
        </w:rPr>
        <w:t>ante</w:t>
      </w:r>
      <w:r w:rsidR="000D16E9">
        <w:rPr>
          <w:rFonts w:ascii="Arial" w:eastAsia="Arial" w:hAnsi="Arial" w:cs="Arial"/>
          <w:sz w:val="22"/>
          <w:szCs w:val="22"/>
        </w:rPr>
        <w:t xml:space="preserve"> de los comentarios se pueden clasificar como se muestra a continuación:</w:t>
      </w:r>
    </w:p>
    <w:p w14:paraId="1E86695C" w14:textId="2584BF0C" w:rsidR="00AA1494" w:rsidRDefault="00AA1494">
      <w:pPr>
        <w:pBdr>
          <w:top w:val="nil"/>
          <w:left w:val="nil"/>
          <w:bottom w:val="nil"/>
          <w:right w:val="nil"/>
          <w:between w:val="nil"/>
        </w:pBdr>
        <w:tabs>
          <w:tab w:val="left" w:pos="708"/>
        </w:tabs>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1413"/>
        <w:gridCol w:w="7415"/>
      </w:tblGrid>
      <w:tr w:rsidR="000D16E9" w14:paraId="5E39D300" w14:textId="77777777" w:rsidTr="0040459C">
        <w:tc>
          <w:tcPr>
            <w:tcW w:w="1413" w:type="dxa"/>
          </w:tcPr>
          <w:p w14:paraId="3626E078" w14:textId="491D5C1E" w:rsidR="000D16E9" w:rsidRPr="0007725D" w:rsidRDefault="000D16E9" w:rsidP="0040459C">
            <w:pPr>
              <w:tabs>
                <w:tab w:val="left" w:pos="708"/>
              </w:tabs>
              <w:jc w:val="center"/>
              <w:rPr>
                <w:rFonts w:ascii="Arial" w:eastAsia="Arial" w:hAnsi="Arial" w:cs="Arial"/>
                <w:b/>
                <w:sz w:val="22"/>
                <w:szCs w:val="22"/>
              </w:rPr>
            </w:pPr>
            <w:r w:rsidRPr="0007725D">
              <w:rPr>
                <w:rFonts w:ascii="Arial" w:eastAsia="Arial" w:hAnsi="Arial" w:cs="Arial"/>
                <w:b/>
                <w:sz w:val="22"/>
                <w:szCs w:val="22"/>
              </w:rPr>
              <w:t>Tema</w:t>
            </w:r>
          </w:p>
        </w:tc>
        <w:tc>
          <w:tcPr>
            <w:tcW w:w="7415" w:type="dxa"/>
          </w:tcPr>
          <w:p w14:paraId="0C7E240E" w14:textId="56996F20" w:rsidR="000D16E9" w:rsidRPr="0007725D" w:rsidRDefault="000D16E9" w:rsidP="0040459C">
            <w:pPr>
              <w:tabs>
                <w:tab w:val="left" w:pos="708"/>
              </w:tabs>
              <w:jc w:val="center"/>
              <w:rPr>
                <w:rFonts w:ascii="Arial" w:eastAsia="Arial" w:hAnsi="Arial" w:cs="Arial"/>
                <w:b/>
                <w:sz w:val="22"/>
                <w:szCs w:val="22"/>
              </w:rPr>
            </w:pPr>
            <w:r w:rsidRPr="0007725D">
              <w:rPr>
                <w:rFonts w:ascii="Arial" w:eastAsia="Arial" w:hAnsi="Arial" w:cs="Arial"/>
                <w:b/>
                <w:sz w:val="22"/>
                <w:szCs w:val="22"/>
              </w:rPr>
              <w:t>Sugerencia o comentario</w:t>
            </w:r>
          </w:p>
        </w:tc>
      </w:tr>
      <w:tr w:rsidR="000D16E9" w14:paraId="667A69B6" w14:textId="77777777" w:rsidTr="0040459C">
        <w:tc>
          <w:tcPr>
            <w:tcW w:w="1413" w:type="dxa"/>
            <w:vAlign w:val="center"/>
          </w:tcPr>
          <w:p w14:paraId="6B607D64" w14:textId="0C1C42AD" w:rsidR="000D16E9" w:rsidRDefault="000D16E9" w:rsidP="0040459C">
            <w:pPr>
              <w:tabs>
                <w:tab w:val="left" w:pos="708"/>
              </w:tabs>
              <w:jc w:val="center"/>
              <w:rPr>
                <w:rFonts w:ascii="Arial" w:eastAsia="Arial" w:hAnsi="Arial" w:cs="Arial"/>
                <w:sz w:val="22"/>
                <w:szCs w:val="22"/>
              </w:rPr>
            </w:pPr>
            <w:r>
              <w:rPr>
                <w:rFonts w:ascii="Arial" w:eastAsia="Arial" w:hAnsi="Arial" w:cs="Arial"/>
                <w:sz w:val="22"/>
                <w:szCs w:val="22"/>
              </w:rPr>
              <w:t>Logístico</w:t>
            </w:r>
          </w:p>
        </w:tc>
        <w:tc>
          <w:tcPr>
            <w:tcW w:w="7415" w:type="dxa"/>
          </w:tcPr>
          <w:p w14:paraId="798227CA" w14:textId="77777777" w:rsidR="000D16E9" w:rsidRDefault="007A5CCD" w:rsidP="00A00D9B">
            <w:pPr>
              <w:pStyle w:val="Prrafodelista"/>
              <w:numPr>
                <w:ilvl w:val="0"/>
                <w:numId w:val="7"/>
              </w:numPr>
              <w:tabs>
                <w:tab w:val="left" w:pos="708"/>
              </w:tabs>
              <w:jc w:val="both"/>
              <w:rPr>
                <w:rFonts w:ascii="Arial" w:eastAsia="Arial" w:hAnsi="Arial" w:cs="Arial"/>
              </w:rPr>
            </w:pPr>
            <w:r>
              <w:rPr>
                <w:rFonts w:ascii="Arial" w:eastAsia="Arial" w:hAnsi="Arial" w:cs="Arial"/>
              </w:rPr>
              <w:t>Falta de moderación en las intervenciones</w:t>
            </w:r>
          </w:p>
          <w:p w14:paraId="409FDDAB" w14:textId="59B45CC5" w:rsidR="007A5CCD" w:rsidRDefault="0007725D" w:rsidP="00A00D9B">
            <w:pPr>
              <w:pStyle w:val="Prrafodelista"/>
              <w:numPr>
                <w:ilvl w:val="0"/>
                <w:numId w:val="7"/>
              </w:numPr>
              <w:tabs>
                <w:tab w:val="left" w:pos="708"/>
              </w:tabs>
              <w:jc w:val="both"/>
              <w:rPr>
                <w:rFonts w:ascii="Arial" w:eastAsia="Arial" w:hAnsi="Arial" w:cs="Arial"/>
              </w:rPr>
            </w:pPr>
            <w:r>
              <w:rPr>
                <w:rFonts w:ascii="Arial" w:eastAsia="Arial" w:hAnsi="Arial" w:cs="Arial"/>
              </w:rPr>
              <w:t>Duración del evento</w:t>
            </w:r>
          </w:p>
          <w:p w14:paraId="0B5B27F0" w14:textId="431FD14C" w:rsidR="007A5CCD" w:rsidRDefault="007A5CCD" w:rsidP="00A00D9B">
            <w:pPr>
              <w:pStyle w:val="Prrafodelista"/>
              <w:numPr>
                <w:ilvl w:val="0"/>
                <w:numId w:val="7"/>
              </w:numPr>
              <w:tabs>
                <w:tab w:val="left" w:pos="708"/>
              </w:tabs>
              <w:jc w:val="both"/>
              <w:rPr>
                <w:rFonts w:ascii="Arial" w:eastAsia="Arial" w:hAnsi="Arial" w:cs="Arial"/>
              </w:rPr>
            </w:pPr>
            <w:r>
              <w:rPr>
                <w:rFonts w:ascii="Arial" w:eastAsia="Arial" w:hAnsi="Arial" w:cs="Arial"/>
              </w:rPr>
              <w:t>Problemas de audio o de conexión</w:t>
            </w:r>
          </w:p>
          <w:p w14:paraId="6583D7D7" w14:textId="389FD4BA" w:rsidR="00B97E25" w:rsidRDefault="00B97E25" w:rsidP="00A00D9B">
            <w:pPr>
              <w:pStyle w:val="Prrafodelista"/>
              <w:numPr>
                <w:ilvl w:val="0"/>
                <w:numId w:val="7"/>
              </w:numPr>
              <w:tabs>
                <w:tab w:val="left" w:pos="708"/>
              </w:tabs>
              <w:jc w:val="both"/>
              <w:rPr>
                <w:rFonts w:ascii="Arial" w:eastAsia="Arial" w:hAnsi="Arial" w:cs="Arial"/>
              </w:rPr>
            </w:pPr>
            <w:r>
              <w:rPr>
                <w:rFonts w:ascii="Arial" w:eastAsia="Arial" w:hAnsi="Arial" w:cs="Arial"/>
              </w:rPr>
              <w:t>Anticipación para el envío de invitación a eventos</w:t>
            </w:r>
          </w:p>
          <w:p w14:paraId="5848A8A9" w14:textId="215B8EF8" w:rsidR="005D0D18" w:rsidRDefault="00965B90" w:rsidP="00A00D9B">
            <w:pPr>
              <w:pStyle w:val="Prrafodelista"/>
              <w:numPr>
                <w:ilvl w:val="0"/>
                <w:numId w:val="7"/>
              </w:numPr>
              <w:tabs>
                <w:tab w:val="left" w:pos="708"/>
              </w:tabs>
              <w:jc w:val="both"/>
              <w:rPr>
                <w:rFonts w:ascii="Arial" w:eastAsia="Arial" w:hAnsi="Arial" w:cs="Arial"/>
              </w:rPr>
            </w:pPr>
            <w:r>
              <w:rPr>
                <w:rFonts w:ascii="Arial" w:eastAsia="Arial" w:hAnsi="Arial" w:cs="Arial"/>
              </w:rPr>
              <w:t>Puntualidad en los h</w:t>
            </w:r>
            <w:r w:rsidR="005D0D18">
              <w:rPr>
                <w:rFonts w:ascii="Arial" w:eastAsia="Arial" w:hAnsi="Arial" w:cs="Arial"/>
              </w:rPr>
              <w:t xml:space="preserve">orarios </w:t>
            </w:r>
            <w:r>
              <w:rPr>
                <w:rFonts w:ascii="Arial" w:eastAsia="Arial" w:hAnsi="Arial" w:cs="Arial"/>
              </w:rPr>
              <w:t>de</w:t>
            </w:r>
            <w:r w:rsidR="005D0D18">
              <w:rPr>
                <w:rFonts w:ascii="Arial" w:eastAsia="Arial" w:hAnsi="Arial" w:cs="Arial"/>
              </w:rPr>
              <w:t xml:space="preserve"> desarrollo del evento</w:t>
            </w:r>
          </w:p>
          <w:p w14:paraId="3FB85A15" w14:textId="2B97C16A" w:rsidR="0040459C" w:rsidRDefault="0040459C" w:rsidP="00A00D9B">
            <w:pPr>
              <w:pStyle w:val="Prrafodelista"/>
              <w:numPr>
                <w:ilvl w:val="0"/>
                <w:numId w:val="7"/>
              </w:numPr>
              <w:tabs>
                <w:tab w:val="left" w:pos="708"/>
              </w:tabs>
              <w:jc w:val="both"/>
              <w:rPr>
                <w:rFonts w:ascii="Arial" w:eastAsia="Arial" w:hAnsi="Arial" w:cs="Arial"/>
              </w:rPr>
            </w:pPr>
            <w:r>
              <w:rPr>
                <w:rFonts w:ascii="Arial" w:eastAsia="Arial" w:hAnsi="Arial" w:cs="Arial"/>
              </w:rPr>
              <w:t>Grabar evento y compartirlo con los docentes</w:t>
            </w:r>
          </w:p>
          <w:p w14:paraId="77E3DB84" w14:textId="03DD277A" w:rsidR="00B97E25" w:rsidRDefault="00B97E25" w:rsidP="00A00D9B">
            <w:pPr>
              <w:pStyle w:val="Prrafodelista"/>
              <w:numPr>
                <w:ilvl w:val="0"/>
                <w:numId w:val="7"/>
              </w:numPr>
              <w:tabs>
                <w:tab w:val="left" w:pos="708"/>
              </w:tabs>
              <w:jc w:val="both"/>
              <w:rPr>
                <w:rFonts w:ascii="Arial" w:eastAsia="Arial" w:hAnsi="Arial" w:cs="Arial"/>
              </w:rPr>
            </w:pPr>
            <w:r>
              <w:rPr>
                <w:rFonts w:ascii="Arial" w:eastAsia="Arial" w:hAnsi="Arial" w:cs="Arial"/>
              </w:rPr>
              <w:t>Espacios con menos números de personas para mayor participación</w:t>
            </w:r>
          </w:p>
          <w:p w14:paraId="22BE9515" w14:textId="77777777" w:rsidR="00B97E25" w:rsidRDefault="00B97E25" w:rsidP="00A00D9B">
            <w:pPr>
              <w:pStyle w:val="Prrafodelista"/>
              <w:numPr>
                <w:ilvl w:val="0"/>
                <w:numId w:val="7"/>
              </w:numPr>
              <w:tabs>
                <w:tab w:val="left" w:pos="708"/>
              </w:tabs>
              <w:jc w:val="both"/>
              <w:rPr>
                <w:rFonts w:ascii="Arial" w:eastAsia="Arial" w:hAnsi="Arial" w:cs="Arial"/>
              </w:rPr>
            </w:pPr>
            <w:r w:rsidRPr="00B97E25">
              <w:rPr>
                <w:rFonts w:ascii="Arial" w:eastAsia="Arial" w:hAnsi="Arial" w:cs="Arial"/>
              </w:rPr>
              <w:t>Gesti</w:t>
            </w:r>
            <w:r>
              <w:rPr>
                <w:rFonts w:ascii="Arial" w:eastAsia="Arial" w:hAnsi="Arial" w:cs="Arial"/>
              </w:rPr>
              <w:t>ón</w:t>
            </w:r>
            <w:r w:rsidRPr="00B97E25">
              <w:rPr>
                <w:rFonts w:ascii="Arial" w:eastAsia="Arial" w:hAnsi="Arial" w:cs="Arial"/>
              </w:rPr>
              <w:t xml:space="preserve"> </w:t>
            </w:r>
            <w:r>
              <w:rPr>
                <w:rFonts w:ascii="Arial" w:eastAsia="Arial" w:hAnsi="Arial" w:cs="Arial"/>
              </w:rPr>
              <w:t>de</w:t>
            </w:r>
            <w:r w:rsidRPr="00B97E25">
              <w:rPr>
                <w:rFonts w:ascii="Arial" w:eastAsia="Arial" w:hAnsi="Arial" w:cs="Arial"/>
              </w:rPr>
              <w:t xml:space="preserve"> descarga laboral a los docentes que hace</w:t>
            </w:r>
            <w:r>
              <w:rPr>
                <w:rFonts w:ascii="Arial" w:eastAsia="Arial" w:hAnsi="Arial" w:cs="Arial"/>
              </w:rPr>
              <w:t>n</w:t>
            </w:r>
            <w:r w:rsidRPr="00B97E25">
              <w:rPr>
                <w:rFonts w:ascii="Arial" w:eastAsia="Arial" w:hAnsi="Arial" w:cs="Arial"/>
              </w:rPr>
              <w:t xml:space="preserve"> parte de iniciativas de investigación y formación docente</w:t>
            </w:r>
          </w:p>
          <w:p w14:paraId="6FB74FB9" w14:textId="2F46223D" w:rsidR="00B97E25" w:rsidRPr="0040459C" w:rsidRDefault="00B97E25" w:rsidP="00A00D9B">
            <w:pPr>
              <w:pStyle w:val="Prrafodelista"/>
              <w:numPr>
                <w:ilvl w:val="0"/>
                <w:numId w:val="7"/>
              </w:numPr>
              <w:tabs>
                <w:tab w:val="left" w:pos="708"/>
              </w:tabs>
              <w:jc w:val="both"/>
              <w:rPr>
                <w:rFonts w:ascii="Arial" w:eastAsia="Arial" w:hAnsi="Arial" w:cs="Arial"/>
              </w:rPr>
            </w:pPr>
            <w:r>
              <w:rPr>
                <w:rFonts w:ascii="Arial" w:eastAsia="Arial" w:hAnsi="Arial" w:cs="Arial"/>
              </w:rPr>
              <w:t>Presencialidad en los eventos</w:t>
            </w:r>
          </w:p>
        </w:tc>
      </w:tr>
      <w:tr w:rsidR="007A5CCD" w14:paraId="608ADFAD" w14:textId="77777777" w:rsidTr="0040459C">
        <w:tc>
          <w:tcPr>
            <w:tcW w:w="1413" w:type="dxa"/>
            <w:vAlign w:val="center"/>
          </w:tcPr>
          <w:p w14:paraId="4EB5DB04" w14:textId="4B0C57A2" w:rsidR="007A5CCD" w:rsidRDefault="007A5CCD" w:rsidP="0040459C">
            <w:pPr>
              <w:tabs>
                <w:tab w:val="left" w:pos="708"/>
              </w:tabs>
              <w:jc w:val="center"/>
              <w:rPr>
                <w:rFonts w:ascii="Arial" w:eastAsia="Arial" w:hAnsi="Arial" w:cs="Arial"/>
                <w:sz w:val="22"/>
                <w:szCs w:val="22"/>
              </w:rPr>
            </w:pPr>
            <w:r>
              <w:rPr>
                <w:rFonts w:ascii="Arial" w:eastAsia="Arial" w:hAnsi="Arial" w:cs="Arial"/>
                <w:sz w:val="22"/>
                <w:szCs w:val="22"/>
              </w:rPr>
              <w:t>Contenidos</w:t>
            </w:r>
          </w:p>
        </w:tc>
        <w:tc>
          <w:tcPr>
            <w:tcW w:w="7415" w:type="dxa"/>
          </w:tcPr>
          <w:p w14:paraId="280B1159" w14:textId="15CEBDAE" w:rsidR="0007725D" w:rsidRDefault="0007725D" w:rsidP="00A00D9B">
            <w:pPr>
              <w:pStyle w:val="Prrafodelista"/>
              <w:numPr>
                <w:ilvl w:val="0"/>
                <w:numId w:val="7"/>
              </w:numPr>
              <w:tabs>
                <w:tab w:val="left" w:pos="708"/>
              </w:tabs>
              <w:jc w:val="both"/>
              <w:rPr>
                <w:rFonts w:ascii="Arial" w:eastAsia="Arial" w:hAnsi="Arial" w:cs="Arial"/>
              </w:rPr>
            </w:pPr>
            <w:r>
              <w:rPr>
                <w:rFonts w:ascii="Arial" w:eastAsia="Arial" w:hAnsi="Arial" w:cs="Arial"/>
              </w:rPr>
              <w:t>Dar continuidad y seguimiento a lo dialogado en los eventos</w:t>
            </w:r>
          </w:p>
          <w:p w14:paraId="374F753B" w14:textId="010C02F4" w:rsidR="00B97E25" w:rsidRDefault="00B97E25" w:rsidP="00A00D9B">
            <w:pPr>
              <w:pStyle w:val="Prrafodelista"/>
              <w:numPr>
                <w:ilvl w:val="0"/>
                <w:numId w:val="7"/>
              </w:numPr>
              <w:tabs>
                <w:tab w:val="left" w:pos="708"/>
              </w:tabs>
              <w:jc w:val="both"/>
              <w:rPr>
                <w:rFonts w:ascii="Arial" w:eastAsia="Arial" w:hAnsi="Arial" w:cs="Arial"/>
              </w:rPr>
            </w:pPr>
            <w:r>
              <w:rPr>
                <w:rFonts w:ascii="Arial" w:eastAsia="Arial" w:hAnsi="Arial" w:cs="Arial"/>
              </w:rPr>
              <w:t>Capacitación en sistematización de experiencias</w:t>
            </w:r>
          </w:p>
          <w:p w14:paraId="44D9FC95" w14:textId="786A4F5C" w:rsidR="00B97E25" w:rsidRDefault="00B97E25" w:rsidP="00A00D9B">
            <w:pPr>
              <w:pStyle w:val="Prrafodelista"/>
              <w:numPr>
                <w:ilvl w:val="0"/>
                <w:numId w:val="7"/>
              </w:numPr>
              <w:tabs>
                <w:tab w:val="left" w:pos="708"/>
              </w:tabs>
              <w:jc w:val="both"/>
              <w:rPr>
                <w:rFonts w:ascii="Arial" w:eastAsia="Arial" w:hAnsi="Arial" w:cs="Arial"/>
              </w:rPr>
            </w:pPr>
            <w:r>
              <w:rPr>
                <w:rFonts w:ascii="Arial" w:eastAsia="Arial" w:hAnsi="Arial" w:cs="Arial"/>
              </w:rPr>
              <w:t>Demasiados contenidos por sesión</w:t>
            </w:r>
          </w:p>
          <w:p w14:paraId="217371B0" w14:textId="3E6D7434" w:rsidR="00B97E25" w:rsidRDefault="00B97E25" w:rsidP="00A00D9B">
            <w:pPr>
              <w:pStyle w:val="Prrafodelista"/>
              <w:numPr>
                <w:ilvl w:val="0"/>
                <w:numId w:val="7"/>
              </w:numPr>
              <w:tabs>
                <w:tab w:val="left" w:pos="708"/>
              </w:tabs>
              <w:jc w:val="both"/>
              <w:rPr>
                <w:rFonts w:ascii="Arial" w:eastAsia="Arial" w:hAnsi="Arial" w:cs="Arial"/>
              </w:rPr>
            </w:pPr>
            <w:r>
              <w:rPr>
                <w:rFonts w:ascii="Arial" w:eastAsia="Arial" w:hAnsi="Arial" w:cs="Arial"/>
              </w:rPr>
              <w:t>Tener actividades más dinámicas</w:t>
            </w:r>
          </w:p>
          <w:p w14:paraId="11AFE329" w14:textId="12C7BC98" w:rsidR="0040459C" w:rsidRDefault="0040459C" w:rsidP="00A00D9B">
            <w:pPr>
              <w:pStyle w:val="Prrafodelista"/>
              <w:numPr>
                <w:ilvl w:val="0"/>
                <w:numId w:val="7"/>
              </w:numPr>
              <w:tabs>
                <w:tab w:val="left" w:pos="708"/>
              </w:tabs>
              <w:jc w:val="both"/>
              <w:rPr>
                <w:rFonts w:ascii="Arial" w:eastAsia="Arial" w:hAnsi="Arial" w:cs="Arial"/>
              </w:rPr>
            </w:pPr>
            <w:r>
              <w:rPr>
                <w:rFonts w:ascii="Arial" w:eastAsia="Arial" w:hAnsi="Arial" w:cs="Arial"/>
              </w:rPr>
              <w:t xml:space="preserve">Tener mayor espacio de socialización </w:t>
            </w:r>
            <w:r w:rsidR="00965B90">
              <w:rPr>
                <w:rFonts w:ascii="Arial" w:eastAsia="Arial" w:hAnsi="Arial" w:cs="Arial"/>
              </w:rPr>
              <w:t>y de debate</w:t>
            </w:r>
          </w:p>
          <w:p w14:paraId="5313F85F" w14:textId="77777777" w:rsidR="0040459C" w:rsidRDefault="00965B90" w:rsidP="00A00D9B">
            <w:pPr>
              <w:pStyle w:val="Prrafodelista"/>
              <w:numPr>
                <w:ilvl w:val="0"/>
                <w:numId w:val="7"/>
              </w:numPr>
              <w:tabs>
                <w:tab w:val="left" w:pos="708"/>
              </w:tabs>
              <w:jc w:val="both"/>
              <w:rPr>
                <w:rFonts w:ascii="Arial" w:eastAsia="Arial" w:hAnsi="Arial" w:cs="Arial"/>
              </w:rPr>
            </w:pPr>
            <w:r>
              <w:rPr>
                <w:rFonts w:ascii="Arial" w:eastAsia="Arial" w:hAnsi="Arial" w:cs="Arial"/>
              </w:rPr>
              <w:t>Mayor uso de material audiovisual</w:t>
            </w:r>
          </w:p>
          <w:p w14:paraId="62C9F3F7" w14:textId="1E3694AB" w:rsidR="00965B90" w:rsidRDefault="00965B90" w:rsidP="00A00D9B">
            <w:pPr>
              <w:pStyle w:val="Prrafodelista"/>
              <w:numPr>
                <w:ilvl w:val="0"/>
                <w:numId w:val="7"/>
              </w:numPr>
              <w:tabs>
                <w:tab w:val="left" w:pos="708"/>
              </w:tabs>
              <w:jc w:val="both"/>
              <w:rPr>
                <w:rFonts w:ascii="Arial" w:eastAsia="Arial" w:hAnsi="Arial" w:cs="Arial"/>
              </w:rPr>
            </w:pPr>
            <w:r>
              <w:rPr>
                <w:rFonts w:ascii="Arial" w:eastAsia="Arial" w:hAnsi="Arial" w:cs="Arial"/>
              </w:rPr>
              <w:t xml:space="preserve">Oportunidad y disponibilidad de los contenidos en Moodle </w:t>
            </w:r>
          </w:p>
          <w:p w14:paraId="319FF51B" w14:textId="022CE3CF" w:rsidR="00965B90" w:rsidRPr="0040459C" w:rsidRDefault="00965B90" w:rsidP="00A00D9B">
            <w:pPr>
              <w:pStyle w:val="Prrafodelista"/>
              <w:numPr>
                <w:ilvl w:val="0"/>
                <w:numId w:val="7"/>
              </w:numPr>
              <w:tabs>
                <w:tab w:val="left" w:pos="708"/>
              </w:tabs>
              <w:jc w:val="both"/>
              <w:rPr>
                <w:rFonts w:ascii="Arial" w:eastAsia="Arial" w:hAnsi="Arial" w:cs="Arial"/>
              </w:rPr>
            </w:pPr>
            <w:r>
              <w:rPr>
                <w:rFonts w:ascii="Arial" w:eastAsia="Arial" w:hAnsi="Arial" w:cs="Arial"/>
              </w:rPr>
              <w:t xml:space="preserve">Compartir bibliografía </w:t>
            </w:r>
          </w:p>
        </w:tc>
      </w:tr>
      <w:tr w:rsidR="005D0D18" w14:paraId="22041EA7" w14:textId="77777777" w:rsidTr="0040459C">
        <w:tc>
          <w:tcPr>
            <w:tcW w:w="1413" w:type="dxa"/>
            <w:vAlign w:val="center"/>
          </w:tcPr>
          <w:p w14:paraId="1F072C0E" w14:textId="47B7B320" w:rsidR="005D0D18" w:rsidRDefault="005D0D18" w:rsidP="0040459C">
            <w:pPr>
              <w:tabs>
                <w:tab w:val="left" w:pos="708"/>
              </w:tabs>
              <w:jc w:val="center"/>
              <w:rPr>
                <w:rFonts w:ascii="Arial" w:eastAsia="Arial" w:hAnsi="Arial" w:cs="Arial"/>
                <w:sz w:val="22"/>
                <w:szCs w:val="22"/>
              </w:rPr>
            </w:pPr>
            <w:r>
              <w:rPr>
                <w:rFonts w:ascii="Arial" w:eastAsia="Arial" w:hAnsi="Arial" w:cs="Arial"/>
                <w:sz w:val="22"/>
                <w:szCs w:val="22"/>
              </w:rPr>
              <w:t>Divulgación</w:t>
            </w:r>
          </w:p>
        </w:tc>
        <w:tc>
          <w:tcPr>
            <w:tcW w:w="7415" w:type="dxa"/>
          </w:tcPr>
          <w:p w14:paraId="01BDDCF2" w14:textId="25B0E87B" w:rsidR="005D0D18" w:rsidRDefault="005D0D18" w:rsidP="00A00D9B">
            <w:pPr>
              <w:pStyle w:val="Prrafodelista"/>
              <w:numPr>
                <w:ilvl w:val="0"/>
                <w:numId w:val="7"/>
              </w:numPr>
              <w:tabs>
                <w:tab w:val="left" w:pos="708"/>
              </w:tabs>
              <w:jc w:val="both"/>
              <w:rPr>
                <w:rFonts w:ascii="Arial" w:eastAsia="Arial" w:hAnsi="Arial" w:cs="Arial"/>
              </w:rPr>
            </w:pPr>
            <w:r>
              <w:rPr>
                <w:rFonts w:ascii="Arial" w:eastAsia="Arial" w:hAnsi="Arial" w:cs="Arial"/>
              </w:rPr>
              <w:t xml:space="preserve">Hacer extensiva la invitación de los eventos a </w:t>
            </w:r>
            <w:r w:rsidR="0007725D">
              <w:rPr>
                <w:rFonts w:ascii="Arial" w:eastAsia="Arial" w:hAnsi="Arial" w:cs="Arial"/>
              </w:rPr>
              <w:t>más docentes, directivos docentes</w:t>
            </w:r>
            <w:r w:rsidR="00965B90">
              <w:rPr>
                <w:rFonts w:ascii="Arial" w:eastAsia="Arial" w:hAnsi="Arial" w:cs="Arial"/>
              </w:rPr>
              <w:t>,</w:t>
            </w:r>
            <w:r w:rsidR="0007725D">
              <w:rPr>
                <w:rFonts w:ascii="Arial" w:eastAsia="Arial" w:hAnsi="Arial" w:cs="Arial"/>
              </w:rPr>
              <w:t xml:space="preserve"> orientadores</w:t>
            </w:r>
            <w:r w:rsidR="00965B90">
              <w:rPr>
                <w:rFonts w:ascii="Arial" w:eastAsia="Arial" w:hAnsi="Arial" w:cs="Arial"/>
              </w:rPr>
              <w:t xml:space="preserve"> y estudiantes.</w:t>
            </w:r>
          </w:p>
          <w:p w14:paraId="7403A9F6" w14:textId="77777777" w:rsidR="0007725D" w:rsidRDefault="0007725D" w:rsidP="00A00D9B">
            <w:pPr>
              <w:pStyle w:val="Prrafodelista"/>
              <w:numPr>
                <w:ilvl w:val="0"/>
                <w:numId w:val="7"/>
              </w:numPr>
              <w:tabs>
                <w:tab w:val="left" w:pos="708"/>
              </w:tabs>
              <w:jc w:val="both"/>
              <w:rPr>
                <w:rFonts w:ascii="Arial" w:eastAsia="Arial" w:hAnsi="Arial" w:cs="Arial"/>
              </w:rPr>
            </w:pPr>
            <w:r>
              <w:rPr>
                <w:rFonts w:ascii="Arial" w:eastAsia="Arial" w:hAnsi="Arial" w:cs="Arial"/>
              </w:rPr>
              <w:t>Compartir los resultados de proyectos</w:t>
            </w:r>
          </w:p>
          <w:p w14:paraId="7131E3FC" w14:textId="3D097F58" w:rsidR="00B97E25" w:rsidRDefault="00B97E25" w:rsidP="00A00D9B">
            <w:pPr>
              <w:pStyle w:val="Prrafodelista"/>
              <w:numPr>
                <w:ilvl w:val="0"/>
                <w:numId w:val="7"/>
              </w:numPr>
              <w:tabs>
                <w:tab w:val="left" w:pos="708"/>
              </w:tabs>
              <w:jc w:val="both"/>
              <w:rPr>
                <w:rFonts w:ascii="Arial" w:eastAsia="Arial" w:hAnsi="Arial" w:cs="Arial"/>
              </w:rPr>
            </w:pPr>
            <w:r>
              <w:rPr>
                <w:rFonts w:ascii="Arial" w:eastAsia="Arial" w:hAnsi="Arial" w:cs="Arial"/>
              </w:rPr>
              <w:t>Mejor divulgación de enlaces de eventos</w:t>
            </w:r>
          </w:p>
        </w:tc>
      </w:tr>
    </w:tbl>
    <w:p w14:paraId="37963DB8" w14:textId="3E9D4962" w:rsidR="00AA1494" w:rsidRDefault="00AA1494" w:rsidP="00AA1494">
      <w:pPr>
        <w:pStyle w:val="Ttulo1"/>
        <w:spacing w:line="240" w:lineRule="auto"/>
        <w:rPr>
          <w:sz w:val="22"/>
          <w:szCs w:val="22"/>
        </w:rPr>
      </w:pPr>
      <w:bookmarkStart w:id="19" w:name="_Toc70515680"/>
      <w:r>
        <w:rPr>
          <w:sz w:val="22"/>
          <w:szCs w:val="22"/>
        </w:rPr>
        <w:lastRenderedPageBreak/>
        <w:t>CONCLUSIONES</w:t>
      </w:r>
      <w:bookmarkEnd w:id="19"/>
    </w:p>
    <w:p w14:paraId="690C13FB" w14:textId="0F6777F3" w:rsidR="00C83450" w:rsidRDefault="00C83450" w:rsidP="00D45666">
      <w:pPr>
        <w:pBdr>
          <w:top w:val="nil"/>
          <w:left w:val="nil"/>
          <w:bottom w:val="nil"/>
          <w:right w:val="nil"/>
          <w:between w:val="nil"/>
        </w:pBdr>
        <w:tabs>
          <w:tab w:val="left" w:pos="708"/>
        </w:tabs>
        <w:jc w:val="both"/>
        <w:rPr>
          <w:rFonts w:ascii="Arial" w:eastAsia="Arial" w:hAnsi="Arial" w:cs="Arial"/>
          <w:sz w:val="22"/>
          <w:szCs w:val="22"/>
        </w:rPr>
      </w:pPr>
    </w:p>
    <w:p w14:paraId="0F71711C" w14:textId="5752FAB4" w:rsidR="00C83450" w:rsidRDefault="008A071C" w:rsidP="00A00D9B">
      <w:pPr>
        <w:pStyle w:val="Prrafodelista"/>
        <w:numPr>
          <w:ilvl w:val="0"/>
          <w:numId w:val="7"/>
        </w:numPr>
        <w:pBdr>
          <w:top w:val="nil"/>
          <w:left w:val="nil"/>
          <w:bottom w:val="nil"/>
          <w:right w:val="nil"/>
          <w:between w:val="nil"/>
        </w:pBdr>
        <w:tabs>
          <w:tab w:val="left" w:pos="708"/>
        </w:tabs>
        <w:jc w:val="both"/>
        <w:rPr>
          <w:rFonts w:ascii="Arial" w:eastAsia="Arial" w:hAnsi="Arial" w:cs="Arial"/>
        </w:rPr>
      </w:pPr>
      <w:r>
        <w:rPr>
          <w:rFonts w:ascii="Arial" w:eastAsia="Arial" w:hAnsi="Arial" w:cs="Arial"/>
        </w:rPr>
        <w:t>La mayoría de los usuarios del IDEP que respondieron las encuestas de satisfacción de a</w:t>
      </w:r>
      <w:r w:rsidRPr="008A071C">
        <w:rPr>
          <w:rFonts w:ascii="Arial" w:eastAsia="Arial" w:hAnsi="Arial" w:cs="Arial"/>
        </w:rPr>
        <w:t>tención de PQRS</w:t>
      </w:r>
      <w:r>
        <w:rPr>
          <w:rFonts w:ascii="Arial" w:eastAsia="Arial" w:hAnsi="Arial" w:cs="Arial"/>
        </w:rPr>
        <w:t>, la</w:t>
      </w:r>
      <w:r w:rsidRPr="008A071C">
        <w:rPr>
          <w:rFonts w:ascii="Arial" w:eastAsia="Arial" w:hAnsi="Arial" w:cs="Arial"/>
        </w:rPr>
        <w:t xml:space="preserve"> Postulación</w:t>
      </w:r>
      <w:r>
        <w:rPr>
          <w:rFonts w:ascii="Arial" w:eastAsia="Arial" w:hAnsi="Arial" w:cs="Arial"/>
        </w:rPr>
        <w:t xml:space="preserve"> de</w:t>
      </w:r>
      <w:r w:rsidRPr="008A071C">
        <w:rPr>
          <w:rFonts w:ascii="Arial" w:eastAsia="Arial" w:hAnsi="Arial" w:cs="Arial"/>
        </w:rPr>
        <w:t xml:space="preserve"> artículos Revista Educación y Ciudad</w:t>
      </w:r>
      <w:r>
        <w:rPr>
          <w:rFonts w:ascii="Arial" w:eastAsia="Arial" w:hAnsi="Arial" w:cs="Arial"/>
        </w:rPr>
        <w:t xml:space="preserve"> y de los e</w:t>
      </w:r>
      <w:r w:rsidRPr="008A071C">
        <w:rPr>
          <w:rFonts w:ascii="Arial" w:eastAsia="Arial" w:hAnsi="Arial" w:cs="Arial"/>
        </w:rPr>
        <w:t xml:space="preserve">ventos convocados </w:t>
      </w:r>
      <w:r>
        <w:rPr>
          <w:rFonts w:ascii="Arial" w:eastAsia="Arial" w:hAnsi="Arial" w:cs="Arial"/>
        </w:rPr>
        <w:t>son docentes.</w:t>
      </w:r>
    </w:p>
    <w:p w14:paraId="7A4088C7" w14:textId="1307892A" w:rsidR="008A071C" w:rsidRPr="008A071C" w:rsidRDefault="008A071C" w:rsidP="00A00D9B">
      <w:pPr>
        <w:pStyle w:val="Prrafodelista"/>
        <w:numPr>
          <w:ilvl w:val="0"/>
          <w:numId w:val="7"/>
        </w:numPr>
        <w:pBdr>
          <w:top w:val="nil"/>
          <w:left w:val="nil"/>
          <w:bottom w:val="nil"/>
          <w:right w:val="nil"/>
          <w:between w:val="nil"/>
        </w:pBdr>
        <w:tabs>
          <w:tab w:val="left" w:pos="142"/>
          <w:tab w:val="left" w:pos="708"/>
        </w:tabs>
        <w:jc w:val="both"/>
        <w:rPr>
          <w:rFonts w:ascii="Arial" w:hAnsi="Arial" w:cs="Arial"/>
        </w:rPr>
      </w:pPr>
      <w:r w:rsidRPr="008A071C">
        <w:rPr>
          <w:rFonts w:ascii="Arial" w:eastAsia="Arial" w:hAnsi="Arial" w:cs="Arial"/>
        </w:rPr>
        <w:t>La mayoría de los usuarios calificaron como bueno y excelente la calidez</w:t>
      </w:r>
      <w:r w:rsidR="00387003">
        <w:rPr>
          <w:rFonts w:ascii="Arial" w:eastAsia="Arial" w:hAnsi="Arial" w:cs="Arial"/>
        </w:rPr>
        <w:t xml:space="preserve"> (8</w:t>
      </w:r>
      <w:r w:rsidR="00B47C1C">
        <w:rPr>
          <w:rFonts w:ascii="Arial" w:eastAsia="Arial" w:hAnsi="Arial" w:cs="Arial"/>
        </w:rPr>
        <w:t>4</w:t>
      </w:r>
      <w:r w:rsidR="00387003">
        <w:rPr>
          <w:rFonts w:ascii="Arial" w:eastAsia="Arial" w:hAnsi="Arial" w:cs="Arial"/>
        </w:rPr>
        <w:t>%)</w:t>
      </w:r>
      <w:r w:rsidRPr="008A071C">
        <w:rPr>
          <w:rFonts w:ascii="Arial" w:eastAsia="Arial" w:hAnsi="Arial" w:cs="Arial"/>
        </w:rPr>
        <w:t>, la coherencia</w:t>
      </w:r>
      <w:r w:rsidR="00387003">
        <w:rPr>
          <w:rFonts w:ascii="Arial" w:eastAsia="Arial" w:hAnsi="Arial" w:cs="Arial"/>
        </w:rPr>
        <w:t xml:space="preserve"> (8</w:t>
      </w:r>
      <w:r w:rsidR="00B47C1C">
        <w:rPr>
          <w:rFonts w:ascii="Arial" w:eastAsia="Arial" w:hAnsi="Arial" w:cs="Arial"/>
        </w:rPr>
        <w:t>1</w:t>
      </w:r>
      <w:r w:rsidR="00387003">
        <w:rPr>
          <w:rFonts w:ascii="Arial" w:eastAsia="Arial" w:hAnsi="Arial" w:cs="Arial"/>
        </w:rPr>
        <w:t>%)</w:t>
      </w:r>
      <w:r w:rsidRPr="008A071C">
        <w:rPr>
          <w:rFonts w:ascii="Arial" w:eastAsia="Arial" w:hAnsi="Arial" w:cs="Arial"/>
        </w:rPr>
        <w:t xml:space="preserve">, la oportunidad </w:t>
      </w:r>
      <w:r w:rsidR="00387003">
        <w:rPr>
          <w:rFonts w:ascii="Arial" w:eastAsia="Arial" w:hAnsi="Arial" w:cs="Arial"/>
        </w:rPr>
        <w:t>(</w:t>
      </w:r>
      <w:r w:rsidR="00B47C1C">
        <w:rPr>
          <w:rFonts w:ascii="Arial" w:eastAsia="Arial" w:hAnsi="Arial" w:cs="Arial"/>
        </w:rPr>
        <w:t>81</w:t>
      </w:r>
      <w:r w:rsidR="00387003">
        <w:rPr>
          <w:rFonts w:ascii="Arial" w:eastAsia="Arial" w:hAnsi="Arial" w:cs="Arial"/>
        </w:rPr>
        <w:t xml:space="preserve">%) </w:t>
      </w:r>
      <w:r w:rsidRPr="008A071C">
        <w:rPr>
          <w:rFonts w:ascii="Arial" w:eastAsia="Arial" w:hAnsi="Arial" w:cs="Arial"/>
        </w:rPr>
        <w:t xml:space="preserve">y la claridad </w:t>
      </w:r>
      <w:r w:rsidR="00387003">
        <w:rPr>
          <w:rFonts w:ascii="Arial" w:eastAsia="Arial" w:hAnsi="Arial" w:cs="Arial"/>
        </w:rPr>
        <w:t>(8</w:t>
      </w:r>
      <w:r w:rsidR="00B47C1C">
        <w:rPr>
          <w:rFonts w:ascii="Arial" w:eastAsia="Arial" w:hAnsi="Arial" w:cs="Arial"/>
        </w:rPr>
        <w:t>3</w:t>
      </w:r>
      <w:r w:rsidR="00387003">
        <w:rPr>
          <w:rFonts w:ascii="Arial" w:eastAsia="Arial" w:hAnsi="Arial" w:cs="Arial"/>
        </w:rPr>
        <w:t xml:space="preserve">%) </w:t>
      </w:r>
      <w:r w:rsidRPr="008A071C">
        <w:rPr>
          <w:rFonts w:ascii="Arial" w:eastAsia="Arial" w:hAnsi="Arial" w:cs="Arial"/>
        </w:rPr>
        <w:t xml:space="preserve">de la respuesta obtenida en la atención a su PQRS. Adicionalmente, </w:t>
      </w:r>
      <w:r w:rsidRPr="008A071C">
        <w:rPr>
          <w:rFonts w:ascii="Arial" w:hAnsi="Arial" w:cs="Arial"/>
        </w:rPr>
        <w:t xml:space="preserve">el </w:t>
      </w:r>
      <w:r w:rsidR="00B47C1C">
        <w:rPr>
          <w:rFonts w:ascii="Arial" w:hAnsi="Arial" w:cs="Arial"/>
        </w:rPr>
        <w:t>80</w:t>
      </w:r>
      <w:r w:rsidRPr="008A071C">
        <w:rPr>
          <w:rFonts w:ascii="Arial" w:hAnsi="Arial" w:cs="Arial"/>
        </w:rPr>
        <w:t>% de los usuarios no tienen sugerencias o comentarios para la mejora</w:t>
      </w:r>
      <w:r>
        <w:rPr>
          <w:rFonts w:ascii="Arial" w:hAnsi="Arial" w:cs="Arial"/>
        </w:rPr>
        <w:t xml:space="preserve"> y</w:t>
      </w:r>
      <w:r w:rsidRPr="008A071C">
        <w:rPr>
          <w:rFonts w:ascii="Arial" w:hAnsi="Arial" w:cs="Arial"/>
        </w:rPr>
        <w:t xml:space="preserve"> el 2</w:t>
      </w:r>
      <w:r w:rsidR="00B47C1C">
        <w:rPr>
          <w:rFonts w:ascii="Arial" w:hAnsi="Arial" w:cs="Arial"/>
        </w:rPr>
        <w:t>0</w:t>
      </w:r>
      <w:r w:rsidRPr="008A071C">
        <w:rPr>
          <w:rFonts w:ascii="Arial" w:hAnsi="Arial" w:cs="Arial"/>
        </w:rPr>
        <w:t>% sugiere mejorar la</w:t>
      </w:r>
      <w:r w:rsidR="00B47C1C">
        <w:rPr>
          <w:rFonts w:ascii="Arial" w:hAnsi="Arial" w:cs="Arial"/>
        </w:rPr>
        <w:t xml:space="preserve"> coherencia, la</w:t>
      </w:r>
      <w:r w:rsidRPr="008A071C">
        <w:rPr>
          <w:rFonts w:ascii="Arial" w:hAnsi="Arial" w:cs="Arial"/>
        </w:rPr>
        <w:t xml:space="preserve"> oportunidad de la respuesta y </w:t>
      </w:r>
      <w:r w:rsidR="00B47C1C">
        <w:rPr>
          <w:rFonts w:ascii="Arial" w:hAnsi="Arial" w:cs="Arial"/>
        </w:rPr>
        <w:t>la implementación de un chat que permita una atención más fluida con el usuario.</w:t>
      </w:r>
    </w:p>
    <w:p w14:paraId="53DDBCAC" w14:textId="46D88EC9" w:rsidR="00387003" w:rsidRDefault="00387003" w:rsidP="00A00D9B">
      <w:pPr>
        <w:pStyle w:val="Prrafodelista"/>
        <w:numPr>
          <w:ilvl w:val="0"/>
          <w:numId w:val="7"/>
        </w:numPr>
        <w:pBdr>
          <w:top w:val="nil"/>
          <w:left w:val="nil"/>
          <w:bottom w:val="nil"/>
          <w:right w:val="nil"/>
          <w:between w:val="nil"/>
        </w:pBdr>
        <w:tabs>
          <w:tab w:val="left" w:pos="708"/>
        </w:tabs>
        <w:jc w:val="both"/>
        <w:rPr>
          <w:rFonts w:ascii="Arial" w:eastAsia="Arial" w:hAnsi="Arial" w:cs="Arial"/>
        </w:rPr>
      </w:pPr>
      <w:r>
        <w:rPr>
          <w:rFonts w:ascii="Arial" w:eastAsia="Arial" w:hAnsi="Arial" w:cs="Arial"/>
        </w:rPr>
        <w:t>En cuanto a la encuesta de satisfacción de la</w:t>
      </w:r>
      <w:r w:rsidRPr="008A071C">
        <w:rPr>
          <w:rFonts w:ascii="Arial" w:eastAsia="Arial" w:hAnsi="Arial" w:cs="Arial"/>
        </w:rPr>
        <w:t xml:space="preserve"> Postulación</w:t>
      </w:r>
      <w:r>
        <w:rPr>
          <w:rFonts w:ascii="Arial" w:eastAsia="Arial" w:hAnsi="Arial" w:cs="Arial"/>
        </w:rPr>
        <w:t xml:space="preserve"> de</w:t>
      </w:r>
      <w:r w:rsidRPr="008A071C">
        <w:rPr>
          <w:rFonts w:ascii="Arial" w:eastAsia="Arial" w:hAnsi="Arial" w:cs="Arial"/>
        </w:rPr>
        <w:t xml:space="preserve"> artículos </w:t>
      </w:r>
      <w:r>
        <w:rPr>
          <w:rFonts w:ascii="Arial" w:eastAsia="Arial" w:hAnsi="Arial" w:cs="Arial"/>
        </w:rPr>
        <w:t xml:space="preserve">a la </w:t>
      </w:r>
      <w:r w:rsidRPr="008A071C">
        <w:rPr>
          <w:rFonts w:ascii="Arial" w:eastAsia="Arial" w:hAnsi="Arial" w:cs="Arial"/>
        </w:rPr>
        <w:t>Revista Educación y Ciudad</w:t>
      </w:r>
      <w:r>
        <w:rPr>
          <w:rFonts w:ascii="Arial" w:eastAsia="Arial" w:hAnsi="Arial" w:cs="Arial"/>
        </w:rPr>
        <w:t xml:space="preserve">, el </w:t>
      </w:r>
      <w:r w:rsidR="00B47C1C">
        <w:rPr>
          <w:rFonts w:ascii="Arial" w:eastAsia="Arial" w:hAnsi="Arial" w:cs="Arial"/>
        </w:rPr>
        <w:t>70</w:t>
      </w:r>
      <w:r>
        <w:rPr>
          <w:rFonts w:ascii="Arial" w:eastAsia="Arial" w:hAnsi="Arial" w:cs="Arial"/>
        </w:rPr>
        <w:t xml:space="preserve">% de los usuarios calificaron como bueno y excelente la </w:t>
      </w:r>
      <w:r w:rsidRPr="00387003">
        <w:rPr>
          <w:rFonts w:ascii="Arial" w:eastAsia="Arial" w:hAnsi="Arial" w:cs="Arial"/>
        </w:rPr>
        <w:t>disponibilidad y facilidad para postular</w:t>
      </w:r>
      <w:r>
        <w:rPr>
          <w:rFonts w:ascii="Arial" w:eastAsia="Arial" w:hAnsi="Arial" w:cs="Arial"/>
        </w:rPr>
        <w:t xml:space="preserve"> los</w:t>
      </w:r>
      <w:r w:rsidRPr="00387003">
        <w:rPr>
          <w:rFonts w:ascii="Arial" w:eastAsia="Arial" w:hAnsi="Arial" w:cs="Arial"/>
        </w:rPr>
        <w:t xml:space="preserve"> artículos</w:t>
      </w:r>
      <w:r>
        <w:rPr>
          <w:rFonts w:ascii="Arial" w:eastAsia="Arial" w:hAnsi="Arial" w:cs="Arial"/>
        </w:rPr>
        <w:t xml:space="preserve"> y el </w:t>
      </w:r>
      <w:r w:rsidR="00B47C1C">
        <w:rPr>
          <w:rFonts w:ascii="Arial" w:eastAsia="Arial" w:hAnsi="Arial" w:cs="Arial"/>
        </w:rPr>
        <w:t>93</w:t>
      </w:r>
      <w:r>
        <w:rPr>
          <w:rFonts w:ascii="Arial" w:eastAsia="Arial" w:hAnsi="Arial" w:cs="Arial"/>
        </w:rPr>
        <w:t xml:space="preserve">% contar con la información clara y precisa. Sin embargo, presentan algunos comentarios como </w:t>
      </w:r>
      <w:r w:rsidR="00B47C1C">
        <w:rPr>
          <w:rFonts w:ascii="Arial" w:eastAsia="Arial" w:hAnsi="Arial" w:cs="Arial"/>
        </w:rPr>
        <w:t>t</w:t>
      </w:r>
      <w:r w:rsidR="00B47C1C" w:rsidRPr="00B47C1C">
        <w:rPr>
          <w:rFonts w:ascii="Arial" w:eastAsia="Arial" w:hAnsi="Arial" w:cs="Arial"/>
        </w:rPr>
        <w:t>ener acceso a la información del proceso de publicación del artículo a través de la plataforma</w:t>
      </w:r>
      <w:r w:rsidR="00B47C1C">
        <w:rPr>
          <w:rFonts w:ascii="Arial" w:eastAsia="Arial" w:hAnsi="Arial" w:cs="Arial"/>
        </w:rPr>
        <w:t>.</w:t>
      </w:r>
    </w:p>
    <w:p w14:paraId="256E4DE3" w14:textId="4E02B498" w:rsidR="00C83450" w:rsidRDefault="00387003" w:rsidP="00A00D9B">
      <w:pPr>
        <w:pStyle w:val="Prrafodelista"/>
        <w:numPr>
          <w:ilvl w:val="0"/>
          <w:numId w:val="7"/>
        </w:numPr>
        <w:pBdr>
          <w:top w:val="nil"/>
          <w:left w:val="nil"/>
          <w:bottom w:val="nil"/>
          <w:right w:val="nil"/>
          <w:between w:val="nil"/>
        </w:pBdr>
        <w:tabs>
          <w:tab w:val="left" w:pos="708"/>
        </w:tabs>
        <w:jc w:val="both"/>
        <w:rPr>
          <w:rFonts w:ascii="Arial" w:eastAsia="Arial" w:hAnsi="Arial" w:cs="Arial"/>
        </w:rPr>
      </w:pPr>
      <w:r>
        <w:rPr>
          <w:rFonts w:ascii="Arial" w:eastAsia="Arial" w:hAnsi="Arial" w:cs="Arial"/>
        </w:rPr>
        <w:t>Con respecto a la encuesta de satisfacción de los eventos, los asistentes califica</w:t>
      </w:r>
      <w:r w:rsidR="006F5B0A">
        <w:rPr>
          <w:rFonts w:ascii="Arial" w:eastAsia="Arial" w:hAnsi="Arial" w:cs="Arial"/>
        </w:rPr>
        <w:t>r</w:t>
      </w:r>
      <w:r>
        <w:rPr>
          <w:rFonts w:ascii="Arial" w:eastAsia="Arial" w:hAnsi="Arial" w:cs="Arial"/>
        </w:rPr>
        <w:t xml:space="preserve">on como </w:t>
      </w:r>
      <w:r w:rsidR="00B47C1C">
        <w:rPr>
          <w:rFonts w:ascii="Arial" w:eastAsia="Arial" w:hAnsi="Arial" w:cs="Arial"/>
        </w:rPr>
        <w:t>buena</w:t>
      </w:r>
      <w:r>
        <w:rPr>
          <w:rFonts w:ascii="Arial" w:eastAsia="Arial" w:hAnsi="Arial" w:cs="Arial"/>
        </w:rPr>
        <w:t xml:space="preserve">, </w:t>
      </w:r>
      <w:r w:rsidR="006F5B0A">
        <w:rPr>
          <w:rFonts w:ascii="Arial" w:eastAsia="Arial" w:hAnsi="Arial" w:cs="Arial"/>
        </w:rPr>
        <w:t>la logística y lugar del evento (9</w:t>
      </w:r>
      <w:r w:rsidR="00B47C1C">
        <w:rPr>
          <w:rFonts w:ascii="Arial" w:eastAsia="Arial" w:hAnsi="Arial" w:cs="Arial"/>
        </w:rPr>
        <w:t>5</w:t>
      </w:r>
      <w:r w:rsidR="006F5B0A">
        <w:rPr>
          <w:rFonts w:ascii="Arial" w:eastAsia="Arial" w:hAnsi="Arial" w:cs="Arial"/>
        </w:rPr>
        <w:t>%), el uso del tiempo y puntualidad (9</w:t>
      </w:r>
      <w:r w:rsidR="00B47C1C">
        <w:rPr>
          <w:rFonts w:ascii="Arial" w:eastAsia="Arial" w:hAnsi="Arial" w:cs="Arial"/>
        </w:rPr>
        <w:t>4</w:t>
      </w:r>
      <w:r w:rsidR="006F5B0A">
        <w:rPr>
          <w:rFonts w:ascii="Arial" w:eastAsia="Arial" w:hAnsi="Arial" w:cs="Arial"/>
        </w:rPr>
        <w:t>%), el espacio de discusión y/o reflexión de los asistentes (</w:t>
      </w:r>
      <w:r w:rsidR="00B47C1C">
        <w:rPr>
          <w:rFonts w:ascii="Arial" w:eastAsia="Arial" w:hAnsi="Arial" w:cs="Arial"/>
        </w:rPr>
        <w:t>93</w:t>
      </w:r>
      <w:r w:rsidR="006F5B0A">
        <w:rPr>
          <w:rFonts w:ascii="Arial" w:eastAsia="Arial" w:hAnsi="Arial" w:cs="Arial"/>
        </w:rPr>
        <w:t>%), el desempeño de los expositores (9</w:t>
      </w:r>
      <w:r w:rsidR="00B47C1C">
        <w:rPr>
          <w:rFonts w:ascii="Arial" w:eastAsia="Arial" w:hAnsi="Arial" w:cs="Arial"/>
        </w:rPr>
        <w:t>7</w:t>
      </w:r>
      <w:r w:rsidR="006F5B0A">
        <w:rPr>
          <w:rFonts w:ascii="Arial" w:eastAsia="Arial" w:hAnsi="Arial" w:cs="Arial"/>
        </w:rPr>
        <w:t>%), la metodología y el material utilizado (9</w:t>
      </w:r>
      <w:r w:rsidR="00B47C1C">
        <w:rPr>
          <w:rFonts w:ascii="Arial" w:eastAsia="Arial" w:hAnsi="Arial" w:cs="Arial"/>
        </w:rPr>
        <w:t>5</w:t>
      </w:r>
      <w:r w:rsidR="006F5B0A">
        <w:rPr>
          <w:rFonts w:ascii="Arial" w:eastAsia="Arial" w:hAnsi="Arial" w:cs="Arial"/>
        </w:rPr>
        <w:t>%) y la calidad de los contenidos y/o programación académica (9</w:t>
      </w:r>
      <w:r w:rsidR="00B47C1C">
        <w:rPr>
          <w:rFonts w:ascii="Arial" w:eastAsia="Arial" w:hAnsi="Arial" w:cs="Arial"/>
        </w:rPr>
        <w:t>7</w:t>
      </w:r>
      <w:r w:rsidR="006F5B0A">
        <w:rPr>
          <w:rFonts w:ascii="Arial" w:eastAsia="Arial" w:hAnsi="Arial" w:cs="Arial"/>
        </w:rPr>
        <w:t xml:space="preserve">%). </w:t>
      </w:r>
      <w:r w:rsidR="00325256">
        <w:rPr>
          <w:rFonts w:ascii="Arial" w:eastAsia="Arial" w:hAnsi="Arial" w:cs="Arial"/>
        </w:rPr>
        <w:t xml:space="preserve">Adicionalmente, el 64% de los encuestados no registró ningún comentario o sugerencia, y del 36% restante de comentarios, el 70% fueron comentarios positivos expresando su agradecimiento o felicitación por el evento realizado. </w:t>
      </w:r>
    </w:p>
    <w:p w14:paraId="429001CA" w14:textId="3E3E281F" w:rsidR="00DD34C9" w:rsidRPr="00DD34C9" w:rsidRDefault="00E7408B" w:rsidP="00B95F21">
      <w:pPr>
        <w:pStyle w:val="Prrafodelista"/>
        <w:numPr>
          <w:ilvl w:val="0"/>
          <w:numId w:val="7"/>
        </w:numPr>
        <w:pBdr>
          <w:top w:val="nil"/>
          <w:left w:val="nil"/>
          <w:bottom w:val="nil"/>
          <w:right w:val="nil"/>
          <w:between w:val="nil"/>
        </w:pBdr>
        <w:tabs>
          <w:tab w:val="left" w:pos="708"/>
        </w:tabs>
        <w:jc w:val="both"/>
        <w:rPr>
          <w:rFonts w:ascii="Arial" w:eastAsia="Arial" w:hAnsi="Arial" w:cs="Arial"/>
        </w:rPr>
      </w:pPr>
      <w:r w:rsidRPr="00DD34C9">
        <w:rPr>
          <w:rFonts w:ascii="Arial" w:eastAsia="Arial" w:hAnsi="Arial" w:cs="Arial"/>
        </w:rPr>
        <w:t>Dentro de</w:t>
      </w:r>
      <w:r w:rsidR="00961A51" w:rsidRPr="00DD34C9">
        <w:rPr>
          <w:rFonts w:ascii="Arial" w:eastAsia="Arial" w:hAnsi="Arial" w:cs="Arial"/>
        </w:rPr>
        <w:t xml:space="preserve"> los</w:t>
      </w:r>
      <w:r w:rsidRPr="00DD34C9">
        <w:rPr>
          <w:rFonts w:ascii="Arial" w:eastAsia="Arial" w:hAnsi="Arial" w:cs="Arial"/>
        </w:rPr>
        <w:t xml:space="preserve"> comentarios de los</w:t>
      </w:r>
      <w:r w:rsidR="00961A51" w:rsidRPr="00DD34C9">
        <w:rPr>
          <w:rFonts w:ascii="Arial" w:eastAsia="Arial" w:hAnsi="Arial" w:cs="Arial"/>
        </w:rPr>
        <w:t xml:space="preserve"> asistentes </w:t>
      </w:r>
      <w:r w:rsidRPr="00DD34C9">
        <w:rPr>
          <w:rFonts w:ascii="Arial" w:eastAsia="Arial" w:hAnsi="Arial" w:cs="Arial"/>
        </w:rPr>
        <w:t>que participaron en</w:t>
      </w:r>
      <w:r w:rsidR="00961A51" w:rsidRPr="00DD34C9">
        <w:rPr>
          <w:rFonts w:ascii="Arial" w:eastAsia="Arial" w:hAnsi="Arial" w:cs="Arial"/>
        </w:rPr>
        <w:t xml:space="preserve"> los eventos realizados por el IDEP </w:t>
      </w:r>
      <w:r w:rsidRPr="00DD34C9">
        <w:rPr>
          <w:rFonts w:ascii="Arial" w:eastAsia="Arial" w:hAnsi="Arial" w:cs="Arial"/>
        </w:rPr>
        <w:t xml:space="preserve">se encuentran la puntualidad, duración </w:t>
      </w:r>
      <w:r w:rsidR="00DD34C9" w:rsidRPr="00DD34C9">
        <w:rPr>
          <w:rFonts w:ascii="Arial" w:eastAsia="Arial" w:hAnsi="Arial" w:cs="Arial"/>
        </w:rPr>
        <w:t>y moderación de los eventos, el regreso a la presencialidad, el uso de dinámicas en las presentaciones y el fomento de espacios de debate y socialización. Así mismo, recomiendan mayor divulgación de los eventos a realizarse. En cuanto a las temáticas que les gustaría encontrar en los próximos eventos se encuentran: e</w:t>
      </w:r>
      <w:r w:rsidR="00DD34C9" w:rsidRPr="00DD34C9">
        <w:rPr>
          <w:rFonts w:ascii="Arial" w:eastAsia="Arial" w:hAnsi="Arial" w:cs="Arial"/>
        </w:rPr>
        <w:t>xperiencias y didáctica en primera infancia</w:t>
      </w:r>
      <w:r w:rsidR="00DD34C9" w:rsidRPr="00DD34C9">
        <w:rPr>
          <w:rFonts w:ascii="Arial" w:eastAsia="Arial" w:hAnsi="Arial" w:cs="Arial"/>
        </w:rPr>
        <w:t>, a</w:t>
      </w:r>
      <w:r w:rsidR="00DD34C9" w:rsidRPr="00DD34C9">
        <w:rPr>
          <w:rFonts w:ascii="Arial" w:eastAsia="Arial" w:hAnsi="Arial" w:cs="Arial"/>
        </w:rPr>
        <w:t>ctualizaciones en pedagogía</w:t>
      </w:r>
      <w:r w:rsidR="00DD34C9" w:rsidRPr="00DD34C9">
        <w:rPr>
          <w:rFonts w:ascii="Arial" w:eastAsia="Arial" w:hAnsi="Arial" w:cs="Arial"/>
        </w:rPr>
        <w:t>, m</w:t>
      </w:r>
      <w:r w:rsidR="00DD34C9" w:rsidRPr="00DD34C9">
        <w:rPr>
          <w:rFonts w:ascii="Arial" w:eastAsia="Arial" w:hAnsi="Arial" w:cs="Arial"/>
        </w:rPr>
        <w:t>etodologías de enseñanza basadas en TIC</w:t>
      </w:r>
      <w:r w:rsidR="00DD34C9" w:rsidRPr="00DD34C9">
        <w:rPr>
          <w:rFonts w:ascii="Arial" w:eastAsia="Arial" w:hAnsi="Arial" w:cs="Arial"/>
        </w:rPr>
        <w:t>, i</w:t>
      </w:r>
      <w:r w:rsidR="00DD34C9" w:rsidRPr="00DD34C9">
        <w:rPr>
          <w:rFonts w:ascii="Arial" w:eastAsia="Arial" w:hAnsi="Arial" w:cs="Arial"/>
        </w:rPr>
        <w:t>nteligencia emocional</w:t>
      </w:r>
      <w:r w:rsidR="00DD34C9" w:rsidRPr="00DD34C9">
        <w:rPr>
          <w:rFonts w:ascii="Arial" w:eastAsia="Arial" w:hAnsi="Arial" w:cs="Arial"/>
        </w:rPr>
        <w:t>, c</w:t>
      </w:r>
      <w:r w:rsidR="00DD34C9" w:rsidRPr="00DD34C9">
        <w:rPr>
          <w:rFonts w:ascii="Arial" w:eastAsia="Arial" w:hAnsi="Arial" w:cs="Arial"/>
        </w:rPr>
        <w:t xml:space="preserve">orporeidad, </w:t>
      </w:r>
      <w:r w:rsidR="00DD34C9" w:rsidRPr="00DD34C9">
        <w:rPr>
          <w:rFonts w:ascii="Arial" w:eastAsia="Arial" w:hAnsi="Arial" w:cs="Arial"/>
        </w:rPr>
        <w:t>p</w:t>
      </w:r>
      <w:r w:rsidR="00DD34C9" w:rsidRPr="00DD34C9">
        <w:rPr>
          <w:rFonts w:ascii="Arial" w:eastAsia="Arial" w:hAnsi="Arial" w:cs="Arial"/>
        </w:rPr>
        <w:t>olítica pública educativa</w:t>
      </w:r>
      <w:r w:rsidR="00DD34C9" w:rsidRPr="00DD34C9">
        <w:rPr>
          <w:rFonts w:ascii="Arial" w:eastAsia="Arial" w:hAnsi="Arial" w:cs="Arial"/>
        </w:rPr>
        <w:t>, e</w:t>
      </w:r>
      <w:r w:rsidR="00DD34C9" w:rsidRPr="00DD34C9">
        <w:rPr>
          <w:rFonts w:ascii="Arial" w:eastAsia="Arial" w:hAnsi="Arial" w:cs="Arial"/>
        </w:rPr>
        <w:t xml:space="preserve">ducación </w:t>
      </w:r>
      <w:r w:rsidR="00DD34C9" w:rsidRPr="00DD34C9">
        <w:rPr>
          <w:rFonts w:ascii="Arial" w:eastAsia="Arial" w:hAnsi="Arial" w:cs="Arial"/>
        </w:rPr>
        <w:t>a</w:t>
      </w:r>
      <w:r w:rsidR="00DD34C9" w:rsidRPr="00DD34C9">
        <w:rPr>
          <w:rFonts w:ascii="Arial" w:eastAsia="Arial" w:hAnsi="Arial" w:cs="Arial"/>
        </w:rPr>
        <w:t>rtística</w:t>
      </w:r>
      <w:r w:rsidR="00DD34C9" w:rsidRPr="00DD34C9">
        <w:rPr>
          <w:rFonts w:ascii="Arial" w:eastAsia="Arial" w:hAnsi="Arial" w:cs="Arial"/>
        </w:rPr>
        <w:t>,</w:t>
      </w:r>
      <w:r w:rsidR="00DD34C9" w:rsidRPr="00DD34C9">
        <w:rPr>
          <w:rFonts w:ascii="Arial" w:eastAsia="Arial" w:hAnsi="Arial" w:cs="Arial"/>
        </w:rPr>
        <w:t xml:space="preserve"> gamificación</w:t>
      </w:r>
      <w:r w:rsidR="00DD34C9" w:rsidRPr="00DD34C9">
        <w:rPr>
          <w:rFonts w:ascii="Arial" w:eastAsia="Arial" w:hAnsi="Arial" w:cs="Arial"/>
        </w:rPr>
        <w:t>, m</w:t>
      </w:r>
      <w:r w:rsidR="00DD34C9" w:rsidRPr="00DD34C9">
        <w:rPr>
          <w:rFonts w:ascii="Arial" w:eastAsia="Arial" w:hAnsi="Arial" w:cs="Arial"/>
        </w:rPr>
        <w:t>etodologías de Investigación y</w:t>
      </w:r>
      <w:r w:rsidR="00DD34C9">
        <w:rPr>
          <w:rFonts w:ascii="Arial" w:eastAsia="Arial" w:hAnsi="Arial" w:cs="Arial"/>
        </w:rPr>
        <w:t xml:space="preserve"> d</w:t>
      </w:r>
      <w:r w:rsidR="00DD34C9" w:rsidRPr="00DD34C9">
        <w:rPr>
          <w:rFonts w:ascii="Arial" w:eastAsia="Arial" w:hAnsi="Arial" w:cs="Arial"/>
        </w:rPr>
        <w:t>iseño curricular</w:t>
      </w:r>
      <w:r w:rsidR="00DD34C9">
        <w:rPr>
          <w:rFonts w:ascii="Arial" w:eastAsia="Arial" w:hAnsi="Arial" w:cs="Arial"/>
        </w:rPr>
        <w:t>.</w:t>
      </w:r>
    </w:p>
    <w:p w14:paraId="316B5C57" w14:textId="43D220E6" w:rsidR="00D45666" w:rsidRPr="006235E6" w:rsidRDefault="00961A51" w:rsidP="007E5977">
      <w:pPr>
        <w:pStyle w:val="Prrafodelista"/>
        <w:numPr>
          <w:ilvl w:val="0"/>
          <w:numId w:val="7"/>
        </w:numPr>
        <w:pBdr>
          <w:top w:val="nil"/>
          <w:left w:val="nil"/>
          <w:bottom w:val="nil"/>
          <w:right w:val="nil"/>
          <w:between w:val="nil"/>
        </w:pBdr>
        <w:tabs>
          <w:tab w:val="left" w:pos="708"/>
        </w:tabs>
        <w:jc w:val="both"/>
        <w:rPr>
          <w:rFonts w:ascii="Arial" w:eastAsia="Arial" w:hAnsi="Arial" w:cs="Arial"/>
        </w:rPr>
      </w:pPr>
      <w:r w:rsidRPr="006235E6">
        <w:rPr>
          <w:rFonts w:ascii="Arial" w:eastAsia="Arial" w:hAnsi="Arial" w:cs="Arial"/>
        </w:rPr>
        <w:t xml:space="preserve">A la mayoría de los asistentes a los eventos realizados por el </w:t>
      </w:r>
      <w:r w:rsidR="007D26EC" w:rsidRPr="006235E6">
        <w:rPr>
          <w:rFonts w:ascii="Arial" w:eastAsia="Arial" w:hAnsi="Arial" w:cs="Arial"/>
        </w:rPr>
        <w:t>IDEP les</w:t>
      </w:r>
      <w:r w:rsidRPr="006235E6">
        <w:rPr>
          <w:rFonts w:ascii="Arial" w:eastAsia="Arial" w:hAnsi="Arial" w:cs="Arial"/>
        </w:rPr>
        <w:t xml:space="preserve"> gustaría que en la Audiencia Pública de Rendición de Cuentas se incluya la implementación de proyectos y retos del IDEP y no les interesa que se incluya los estados financieros.</w:t>
      </w:r>
      <w:r w:rsidR="006235E6" w:rsidRPr="006235E6">
        <w:rPr>
          <w:rFonts w:ascii="Arial" w:eastAsia="Arial" w:hAnsi="Arial" w:cs="Arial"/>
        </w:rPr>
        <w:t xml:space="preserve"> Así mismo, comentan que les gustaría recibir información sobre convocatorias que realiza el Instituto a participar en investigaciones, redes, colectivos, formación, publicaciones y eventos.</w:t>
      </w:r>
    </w:p>
    <w:sectPr w:rsidR="00D45666" w:rsidRPr="006235E6" w:rsidSect="00411435">
      <w:headerReference w:type="default" r:id="rId32"/>
      <w:footerReference w:type="default" r:id="rId33"/>
      <w:pgSz w:w="12240" w:h="15840"/>
      <w:pgMar w:top="2155" w:right="1701" w:bottom="1985" w:left="1701" w:header="56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F873" w14:textId="77777777" w:rsidR="007E76A1" w:rsidRDefault="007E76A1">
      <w:r>
        <w:separator/>
      </w:r>
    </w:p>
  </w:endnote>
  <w:endnote w:type="continuationSeparator" w:id="0">
    <w:p w14:paraId="2E270AF0" w14:textId="77777777" w:rsidR="007E76A1" w:rsidRDefault="007E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BUCW M+ Opti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D8BF" w14:textId="77777777" w:rsidR="005C63AF" w:rsidRDefault="005C63AF">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tab/>
    </w:r>
    <w:r>
      <w:rPr>
        <w:noProof/>
        <w:lang w:val="es-CO"/>
      </w:rPr>
      <mc:AlternateContent>
        <mc:Choice Requires="wps">
          <w:drawing>
            <wp:anchor distT="0" distB="0" distL="114300" distR="114300" simplePos="0" relativeHeight="251658240" behindDoc="0" locked="0" layoutInCell="1" hidden="0" allowOverlap="1" wp14:anchorId="5DDA4F51" wp14:editId="1B21B1B1">
              <wp:simplePos x="0" y="0"/>
              <wp:positionH relativeFrom="column">
                <wp:posOffset>-419099</wp:posOffset>
              </wp:positionH>
              <wp:positionV relativeFrom="paragraph">
                <wp:posOffset>-431799</wp:posOffset>
              </wp:positionV>
              <wp:extent cx="4137660" cy="842010"/>
              <wp:effectExtent l="0" t="0" r="0" b="0"/>
              <wp:wrapNone/>
              <wp:docPr id="339" name="Rectángulo 339"/>
              <wp:cNvGraphicFramePr/>
              <a:graphic xmlns:a="http://schemas.openxmlformats.org/drawingml/2006/main">
                <a:graphicData uri="http://schemas.microsoft.com/office/word/2010/wordprocessingShape">
                  <wps:wsp>
                    <wps:cNvSpPr/>
                    <wps:spPr>
                      <a:xfrm>
                        <a:off x="3291458" y="3373283"/>
                        <a:ext cx="4109085" cy="813435"/>
                      </a:xfrm>
                      <a:prstGeom prst="rect">
                        <a:avLst/>
                      </a:prstGeom>
                      <a:solidFill>
                        <a:srgbClr val="FFFFFF"/>
                      </a:solidFill>
                      <a:ln>
                        <a:noFill/>
                      </a:ln>
                    </wps:spPr>
                    <wps:txbx>
                      <w:txbxContent>
                        <w:p w14:paraId="2ACD0B2F" w14:textId="77777777" w:rsidR="005C63AF" w:rsidRDefault="005C63AF">
                          <w:pPr>
                            <w:textDirection w:val="btLr"/>
                          </w:pPr>
                          <w:r>
                            <w:rPr>
                              <w:rFonts w:ascii="Arial" w:eastAsia="Arial" w:hAnsi="Arial" w:cs="Arial"/>
                              <w:color w:val="17365D"/>
                              <w:sz w:val="14"/>
                            </w:rPr>
                            <w:t>INSTITUTO PARA LA INVESTIGACIÓN EDUCATIVA Y EL DESARROLLO PEDAGÓGICO, IDEP</w:t>
                          </w:r>
                        </w:p>
                        <w:p w14:paraId="1732C1D3" w14:textId="77777777" w:rsidR="005C63AF" w:rsidRDefault="005C63AF">
                          <w:pPr>
                            <w:textDirection w:val="btLr"/>
                          </w:pPr>
                          <w:r>
                            <w:rPr>
                              <w:rFonts w:ascii="Arial" w:eastAsia="Arial" w:hAnsi="Arial" w:cs="Arial"/>
                              <w:color w:val="17365D"/>
                              <w:sz w:val="14"/>
                            </w:rPr>
                            <w:t>Avenida Calle 26 No. 69D - 91. Oficinas 805, 806. Torre 2 - Código Postal: 110931</w:t>
                          </w:r>
                        </w:p>
                        <w:p w14:paraId="11427487" w14:textId="77777777" w:rsidR="005C63AF" w:rsidRDefault="005C63AF">
                          <w:pPr>
                            <w:textDirection w:val="btLr"/>
                          </w:pPr>
                          <w:r>
                            <w:rPr>
                              <w:rFonts w:ascii="Arial" w:eastAsia="Arial" w:hAnsi="Arial" w:cs="Arial"/>
                              <w:color w:val="17365D"/>
                              <w:sz w:val="14"/>
                            </w:rPr>
                            <w:t>PBX (57-1) 263 0603 - Línea de atención al ciudadano 195</w:t>
                          </w:r>
                        </w:p>
                        <w:p w14:paraId="3D7D0D59" w14:textId="77777777" w:rsidR="005C63AF" w:rsidRDefault="005C63AF">
                          <w:pPr>
                            <w:textDirection w:val="btLr"/>
                          </w:pPr>
                          <w:r>
                            <w:rPr>
                              <w:rFonts w:ascii="Arial" w:eastAsia="Arial" w:hAnsi="Arial" w:cs="Arial"/>
                              <w:color w:val="17365D"/>
                              <w:sz w:val="14"/>
                            </w:rPr>
                            <w:t>Bogotá DC - Colombia</w:t>
                          </w:r>
                        </w:p>
                        <w:p w14:paraId="0175F2EA" w14:textId="77777777" w:rsidR="005C63AF" w:rsidRDefault="005C63AF">
                          <w:pPr>
                            <w:textDirection w:val="btLr"/>
                          </w:pPr>
                          <w:r>
                            <w:rPr>
                              <w:rFonts w:ascii="Arial" w:eastAsia="Arial" w:hAnsi="Arial" w:cs="Arial"/>
                              <w:color w:val="17365D"/>
                              <w:sz w:val="14"/>
                            </w:rPr>
                            <w:t>idep@idep.edu.co</w:t>
                          </w:r>
                        </w:p>
                        <w:p w14:paraId="24F4BDD9" w14:textId="77777777" w:rsidR="005C63AF" w:rsidRDefault="005C63AF">
                          <w:pPr>
                            <w:textDirection w:val="btLr"/>
                          </w:pPr>
                          <w:r>
                            <w:rPr>
                              <w:rFonts w:ascii="Arial" w:eastAsia="Arial" w:hAnsi="Arial" w:cs="Arial"/>
                              <w:color w:val="17365D"/>
                              <w:sz w:val="14"/>
                            </w:rPr>
                            <w:t>www.idep.edu.co</w:t>
                          </w:r>
                        </w:p>
                      </w:txbxContent>
                    </wps:txbx>
                    <wps:bodyPr spcFirstLastPara="1" wrap="square" lIns="91425" tIns="45700" rIns="91425" bIns="45700" anchor="t" anchorCtr="0">
                      <a:noAutofit/>
                    </wps:bodyPr>
                  </wps:wsp>
                </a:graphicData>
              </a:graphic>
            </wp:anchor>
          </w:drawing>
        </mc:Choice>
        <mc:Fallback>
          <w:pict>
            <v:rect w14:anchorId="5DDA4F51" id="Rectángulo 339" o:spid="_x0000_s1027" style="position:absolute;left:0;text-align:left;margin-left:-33pt;margin-top:-34pt;width:325.8pt;height:6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" stroked="f">
              <v:textbox inset="2.53958mm,1.2694mm,2.53958mm,1.2694mm">
                <w:txbxContent>
                  <w:p w14:paraId="2ACD0B2F" w14:textId="77777777" w:rsidR="005C63AF" w:rsidRDefault="005C63AF">
                    <w:pPr>
                      <w:textDirection w:val="btLr"/>
                    </w:pPr>
                    <w:r>
                      <w:rPr>
                        <w:rFonts w:ascii="Arial" w:eastAsia="Arial" w:hAnsi="Arial" w:cs="Arial"/>
                        <w:color w:val="17365D"/>
                        <w:sz w:val="14"/>
                      </w:rPr>
                      <w:t>INSTITUTO PARA LA INVESTIGACIÓN EDUCATIVA Y EL DESARROLLO PEDAGÓGICO, IDEP</w:t>
                    </w:r>
                  </w:p>
                  <w:p w14:paraId="1732C1D3" w14:textId="77777777" w:rsidR="005C63AF" w:rsidRDefault="005C63AF">
                    <w:pPr>
                      <w:textDirection w:val="btLr"/>
                    </w:pPr>
                    <w:r>
                      <w:rPr>
                        <w:rFonts w:ascii="Arial" w:eastAsia="Arial" w:hAnsi="Arial" w:cs="Arial"/>
                        <w:color w:val="17365D"/>
                        <w:sz w:val="14"/>
                      </w:rPr>
                      <w:t>Avenida Calle 26 No. 69D - 91. Oficinas 805, 806. Torre 2 - Código Postal: 110931</w:t>
                    </w:r>
                  </w:p>
                  <w:p w14:paraId="11427487" w14:textId="77777777" w:rsidR="005C63AF" w:rsidRDefault="005C63AF">
                    <w:pPr>
                      <w:textDirection w:val="btLr"/>
                    </w:pPr>
                    <w:r>
                      <w:rPr>
                        <w:rFonts w:ascii="Arial" w:eastAsia="Arial" w:hAnsi="Arial" w:cs="Arial"/>
                        <w:color w:val="17365D"/>
                        <w:sz w:val="14"/>
                      </w:rPr>
                      <w:t>PBX (57-1) 263 0603 - Línea de atención al ciudadano 195</w:t>
                    </w:r>
                  </w:p>
                  <w:p w14:paraId="3D7D0D59" w14:textId="77777777" w:rsidR="005C63AF" w:rsidRDefault="005C63AF">
                    <w:pPr>
                      <w:textDirection w:val="btLr"/>
                    </w:pPr>
                    <w:r>
                      <w:rPr>
                        <w:rFonts w:ascii="Arial" w:eastAsia="Arial" w:hAnsi="Arial" w:cs="Arial"/>
                        <w:color w:val="17365D"/>
                        <w:sz w:val="14"/>
                      </w:rPr>
                      <w:t>Bogotá DC - Colombia</w:t>
                    </w:r>
                  </w:p>
                  <w:p w14:paraId="0175F2EA" w14:textId="77777777" w:rsidR="005C63AF" w:rsidRDefault="005C63AF">
                    <w:pPr>
                      <w:textDirection w:val="btLr"/>
                    </w:pPr>
                    <w:r>
                      <w:rPr>
                        <w:rFonts w:ascii="Arial" w:eastAsia="Arial" w:hAnsi="Arial" w:cs="Arial"/>
                        <w:color w:val="17365D"/>
                        <w:sz w:val="14"/>
                      </w:rPr>
                      <w:t>idep@idep.edu.co</w:t>
                    </w:r>
                  </w:p>
                  <w:p w14:paraId="24F4BDD9" w14:textId="77777777" w:rsidR="005C63AF" w:rsidRDefault="005C63AF">
                    <w:pPr>
                      <w:textDirection w:val="btLr"/>
                    </w:pPr>
                    <w:r>
                      <w:rPr>
                        <w:rFonts w:ascii="Arial" w:eastAsia="Arial" w:hAnsi="Arial" w:cs="Arial"/>
                        <w:color w:val="17365D"/>
                        <w:sz w:val="14"/>
                      </w:rPr>
                      <w:t>www.idep.edu.co</w:t>
                    </w:r>
                  </w:p>
                </w:txbxContent>
              </v:textbox>
            </v:rect>
          </w:pict>
        </mc:Fallback>
      </mc:AlternateContent>
    </w:r>
    <w:r>
      <w:rPr>
        <w:noProof/>
        <w:lang w:val="es-CO"/>
      </w:rPr>
      <mc:AlternateContent>
        <mc:Choice Requires="wps">
          <w:drawing>
            <wp:anchor distT="0" distB="0" distL="114300" distR="114300" simplePos="0" relativeHeight="251659264" behindDoc="0" locked="0" layoutInCell="1" hidden="0" allowOverlap="1" wp14:anchorId="76AA8FEA" wp14:editId="08600231">
              <wp:simplePos x="0" y="0"/>
              <wp:positionH relativeFrom="column">
                <wp:posOffset>3806190</wp:posOffset>
              </wp:positionH>
              <wp:positionV relativeFrom="paragraph">
                <wp:posOffset>-445767</wp:posOffset>
              </wp:positionV>
              <wp:extent cx="2219325" cy="752475"/>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67A9EF52" w14:textId="77777777" w:rsidR="005C63AF" w:rsidRDefault="005C63AF">
                          <w:r>
                            <w:rPr>
                              <w:noProof/>
                              <w:lang w:val="es-CO"/>
                            </w:rPr>
                            <w:drawing>
                              <wp:inline distT="0" distB="0" distL="0" distR="0" wp14:anchorId="554F03E0" wp14:editId="53548CEE">
                                <wp:extent cx="2012950" cy="652145"/>
                                <wp:effectExtent l="0" t="0" r="635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6AA8FEA" id="_x0000_t202" coordsize="21600,21600" o:spt="202" path="m,l,21600r21600,l21600,xe">
              <v:stroke joinstyle="miter"/>
              <v:path gradientshapeok="t" o:connecttype="rect"/>
            </v:shapetype>
            <v:shape id="Cuadro de texto 337" o:spid="_x0000_s1028" type="#_x0000_t202" style="position:absolute;left:0;text-align:left;margin-left:299.7pt;margin-top:-35.1pt;width:174.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" filled="f" stroked="f">
              <v:textbox>
                <w:txbxContent>
                  <w:p w14:paraId="67A9EF52" w14:textId="77777777" w:rsidR="005C63AF" w:rsidRDefault="005C63AF">
                    <w:r>
                      <w:rPr>
                        <w:noProof/>
                        <w:lang w:val="es-CO"/>
                      </w:rPr>
                      <w:drawing>
                        <wp:inline distT="0" distB="0" distL="0" distR="0" wp14:anchorId="554F03E0" wp14:editId="53548CEE">
                          <wp:extent cx="2012950" cy="652145"/>
                          <wp:effectExtent l="0" t="0" r="635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stretch>
                                    <a:fillRect/>
                                  </a:stretch>
                                </pic:blipFill>
                                <pic:spPr>
                                  <a:xfrm>
                                    <a:off x="0" y="0"/>
                                    <a:ext cx="2012950" cy="65214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80C1F" w14:textId="77777777" w:rsidR="007E76A1" w:rsidRDefault="007E76A1">
      <w:r>
        <w:separator/>
      </w:r>
    </w:p>
  </w:footnote>
  <w:footnote w:type="continuationSeparator" w:id="0">
    <w:p w14:paraId="3C66DE6E" w14:textId="77777777" w:rsidR="007E76A1" w:rsidRDefault="007E76A1">
      <w:r>
        <w:continuationSeparator/>
      </w:r>
    </w:p>
  </w:footnote>
  <w:footnote w:id="1">
    <w:p w14:paraId="206B4620" w14:textId="3A22145F" w:rsidR="005C63AF" w:rsidRPr="005D42BB" w:rsidRDefault="005C63AF">
      <w:pPr>
        <w:pStyle w:val="Textonotapie"/>
        <w:rPr>
          <w:lang w:val="es-ES"/>
        </w:rPr>
      </w:pPr>
      <w:r>
        <w:rPr>
          <w:rStyle w:val="Refdenotaalpie"/>
        </w:rPr>
        <w:footnoteRef/>
      </w:r>
      <w:r>
        <w:t xml:space="preserve"> </w:t>
      </w:r>
      <w:r>
        <w:rPr>
          <w:lang w:val="es-ES"/>
        </w:rPr>
        <w:t>La medición del indicador se realiza con una muestra del 20% de la totalidad de PQRS recibidas por el IDEP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607F" w14:textId="1FF9218E" w:rsidR="005C63AF" w:rsidRDefault="007E76A1">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sdt>
      <w:sdtPr>
        <w:rPr>
          <w:rFonts w:ascii="Calibri" w:eastAsia="Calibri" w:hAnsi="Calibri" w:cs="Calibri"/>
          <w:color w:val="000000"/>
          <w:sz w:val="22"/>
          <w:szCs w:val="22"/>
        </w:rPr>
        <w:id w:val="1729189898"/>
        <w:docPartObj>
          <w:docPartGallery w:val="Page Numbers (Margins)"/>
          <w:docPartUnique/>
        </w:docPartObj>
      </w:sdtPr>
      <w:sdtEndPr/>
      <w:sdtContent>
        <w:r w:rsidR="005C63AF" w:rsidRPr="00AE5447">
          <w:rPr>
            <w:rFonts w:ascii="Calibri" w:eastAsia="Calibri" w:hAnsi="Calibri" w:cs="Calibri"/>
            <w:noProof/>
            <w:color w:val="000000"/>
            <w:sz w:val="22"/>
            <w:szCs w:val="22"/>
            <w:lang w:val="es-CO"/>
          </w:rPr>
          <mc:AlternateContent>
            <mc:Choice Requires="wps">
              <w:drawing>
                <wp:anchor distT="0" distB="0" distL="114300" distR="114300" simplePos="0" relativeHeight="251661312" behindDoc="0" locked="0" layoutInCell="0" allowOverlap="1" wp14:anchorId="64FF3292" wp14:editId="74D320EE">
                  <wp:simplePos x="0" y="0"/>
                  <wp:positionH relativeFrom="rightMargin">
                    <wp:align>right</wp:align>
                  </wp:positionH>
                  <wp:positionV relativeFrom="margin">
                    <wp:align>center</wp:align>
                  </wp:positionV>
                  <wp:extent cx="727710" cy="329565"/>
                  <wp:effectExtent l="0" t="0" r="0" b="381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E52E" w14:textId="77777777" w:rsidR="005C63AF" w:rsidRPr="00AE5447" w:rsidRDefault="005C63AF">
                              <w:pPr>
                                <w:pBdr>
                                  <w:bottom w:val="single" w:sz="4" w:space="1" w:color="auto"/>
                                </w:pBdr>
                                <w:rPr>
                                  <w:rFonts w:ascii="Arial" w:hAnsi="Arial" w:cs="Arial"/>
                                  <w:sz w:val="18"/>
                                  <w:szCs w:val="18"/>
                                </w:rPr>
                              </w:pPr>
                              <w:r w:rsidRPr="00AE5447">
                                <w:rPr>
                                  <w:rFonts w:ascii="Arial" w:hAnsi="Arial" w:cs="Arial"/>
                                  <w:sz w:val="18"/>
                                  <w:szCs w:val="18"/>
                                </w:rPr>
                                <w:fldChar w:fldCharType="begin"/>
                              </w:r>
                              <w:r w:rsidRPr="00AE5447">
                                <w:rPr>
                                  <w:rFonts w:ascii="Arial" w:hAnsi="Arial" w:cs="Arial"/>
                                  <w:sz w:val="18"/>
                                  <w:szCs w:val="18"/>
                                </w:rPr>
                                <w:instrText>PAGE   \* MERGEFORMAT</w:instrText>
                              </w:r>
                              <w:r w:rsidRPr="00AE5447">
                                <w:rPr>
                                  <w:rFonts w:ascii="Arial" w:hAnsi="Arial" w:cs="Arial"/>
                                  <w:sz w:val="18"/>
                                  <w:szCs w:val="18"/>
                                </w:rPr>
                                <w:fldChar w:fldCharType="separate"/>
                              </w:r>
                              <w:r w:rsidRPr="002165E7">
                                <w:rPr>
                                  <w:rFonts w:ascii="Arial" w:hAnsi="Arial" w:cs="Arial"/>
                                  <w:noProof/>
                                  <w:sz w:val="18"/>
                                  <w:szCs w:val="18"/>
                                  <w:lang w:val="es-ES"/>
                                </w:rPr>
                                <w:t>85</w:t>
                              </w:r>
                              <w:r w:rsidRPr="00AE5447">
                                <w:rPr>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FF3292" id="Rectángulo 8"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a+hgIAAAc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GJN&#10;Vr6GAgAABwUAAA4AAAAAAAAAAAAAAAAALgIAAGRycy9lMm9Eb2MueG1sUEsBAi0AFAAGAAgAAAAh&#10;AHGmhoPcAAAABAEAAA8AAAAAAAAAAAAAAAAA4AQAAGRycy9kb3ducmV2LnhtbFBLBQYAAAAABAAE&#10;APMAAADpBQAAAAA=&#10;" o:allowincell="f" stroked="f">
                  <v:textbox>
                    <w:txbxContent>
                      <w:p w14:paraId="2D43E52E" w14:textId="77777777" w:rsidR="005C63AF" w:rsidRPr="00AE5447" w:rsidRDefault="005C63AF">
                        <w:pPr>
                          <w:pBdr>
                            <w:bottom w:val="single" w:sz="4" w:space="1" w:color="auto"/>
                          </w:pBdr>
                          <w:rPr>
                            <w:rFonts w:ascii="Arial" w:hAnsi="Arial" w:cs="Arial"/>
                            <w:sz w:val="18"/>
                            <w:szCs w:val="18"/>
                          </w:rPr>
                        </w:pPr>
                        <w:r w:rsidRPr="00AE5447">
                          <w:rPr>
                            <w:rFonts w:ascii="Arial" w:hAnsi="Arial" w:cs="Arial"/>
                            <w:sz w:val="18"/>
                            <w:szCs w:val="18"/>
                          </w:rPr>
                          <w:fldChar w:fldCharType="begin"/>
                        </w:r>
                        <w:r w:rsidRPr="00AE5447">
                          <w:rPr>
                            <w:rFonts w:ascii="Arial" w:hAnsi="Arial" w:cs="Arial"/>
                            <w:sz w:val="18"/>
                            <w:szCs w:val="18"/>
                          </w:rPr>
                          <w:instrText>PAGE   \* MERGEFORMAT</w:instrText>
                        </w:r>
                        <w:r w:rsidRPr="00AE5447">
                          <w:rPr>
                            <w:rFonts w:ascii="Arial" w:hAnsi="Arial" w:cs="Arial"/>
                            <w:sz w:val="18"/>
                            <w:szCs w:val="18"/>
                          </w:rPr>
                          <w:fldChar w:fldCharType="separate"/>
                        </w:r>
                        <w:r w:rsidRPr="002165E7">
                          <w:rPr>
                            <w:rFonts w:ascii="Arial" w:hAnsi="Arial" w:cs="Arial"/>
                            <w:noProof/>
                            <w:sz w:val="18"/>
                            <w:szCs w:val="18"/>
                            <w:lang w:val="es-ES"/>
                          </w:rPr>
                          <w:t>85</w:t>
                        </w:r>
                        <w:r w:rsidRPr="00AE5447">
                          <w:rPr>
                            <w:rFonts w:ascii="Arial" w:hAnsi="Arial" w:cs="Arial"/>
                            <w:sz w:val="18"/>
                            <w:szCs w:val="18"/>
                          </w:rPr>
                          <w:fldChar w:fldCharType="end"/>
                        </w:r>
                      </w:p>
                    </w:txbxContent>
                  </v:textbox>
                  <w10:wrap anchorx="margin" anchory="margin"/>
                </v:rect>
              </w:pict>
            </mc:Fallback>
          </mc:AlternateContent>
        </w:r>
      </w:sdtContent>
    </w:sdt>
    <w:r w:rsidR="005C63AF">
      <w:rPr>
        <w:rFonts w:ascii="Calibri" w:eastAsia="Calibri" w:hAnsi="Calibri" w:cs="Calibri"/>
        <w:noProof/>
        <w:color w:val="000000"/>
        <w:sz w:val="22"/>
        <w:szCs w:val="22"/>
        <w:lang w:val="es-CO"/>
      </w:rPr>
      <w:drawing>
        <wp:inline distT="0" distB="0" distL="0" distR="0" wp14:anchorId="18D14B30" wp14:editId="303E3740">
          <wp:extent cx="886680" cy="832235"/>
          <wp:effectExtent l="0" t="0" r="0" b="0"/>
          <wp:docPr id="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886680" cy="8322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E29"/>
    <w:multiLevelType w:val="multilevel"/>
    <w:tmpl w:val="3168E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757226"/>
    <w:multiLevelType w:val="multilevel"/>
    <w:tmpl w:val="E66C62C8"/>
    <w:lvl w:ilvl="0">
      <w:start w:val="1"/>
      <w:numFmt w:val="decimal"/>
      <w:lvlText w:val="%1."/>
      <w:lvlJc w:val="left"/>
      <w:pPr>
        <w:ind w:left="720" w:hanging="360"/>
      </w:pPr>
      <w:rPr>
        <w:rFonts w:hint="default"/>
      </w:rPr>
    </w:lvl>
    <w:lvl w:ilvl="1">
      <w:start w:val="3"/>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C3C3FC8"/>
    <w:multiLevelType w:val="hybridMultilevel"/>
    <w:tmpl w:val="466E7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1E947FB"/>
    <w:multiLevelType w:val="hybridMultilevel"/>
    <w:tmpl w:val="3CC6E59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D5878EF"/>
    <w:multiLevelType w:val="hybridMultilevel"/>
    <w:tmpl w:val="613248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417579"/>
    <w:multiLevelType w:val="hybridMultilevel"/>
    <w:tmpl w:val="5BE6E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1BB3FD3"/>
    <w:multiLevelType w:val="hybridMultilevel"/>
    <w:tmpl w:val="63B477F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92E311E"/>
    <w:multiLevelType w:val="hybridMultilevel"/>
    <w:tmpl w:val="06A2F66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3"/>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44"/>
    <w:rsid w:val="00013C59"/>
    <w:rsid w:val="00031FF8"/>
    <w:rsid w:val="00034F68"/>
    <w:rsid w:val="00055389"/>
    <w:rsid w:val="00063D93"/>
    <w:rsid w:val="000645A5"/>
    <w:rsid w:val="0006691D"/>
    <w:rsid w:val="00070980"/>
    <w:rsid w:val="0007725D"/>
    <w:rsid w:val="00084C8F"/>
    <w:rsid w:val="0008603A"/>
    <w:rsid w:val="0008644F"/>
    <w:rsid w:val="00086700"/>
    <w:rsid w:val="000A0A13"/>
    <w:rsid w:val="000B0A80"/>
    <w:rsid w:val="000B2B39"/>
    <w:rsid w:val="000C4CF9"/>
    <w:rsid w:val="000D16E9"/>
    <w:rsid w:val="000D45D0"/>
    <w:rsid w:val="000F1C3C"/>
    <w:rsid w:val="000F1D09"/>
    <w:rsid w:val="000F3E39"/>
    <w:rsid w:val="000F7CDF"/>
    <w:rsid w:val="00105DBA"/>
    <w:rsid w:val="00112CFE"/>
    <w:rsid w:val="00133BE0"/>
    <w:rsid w:val="00135FE9"/>
    <w:rsid w:val="00147751"/>
    <w:rsid w:val="00152EF9"/>
    <w:rsid w:val="001606C0"/>
    <w:rsid w:val="00177AAD"/>
    <w:rsid w:val="001A481B"/>
    <w:rsid w:val="001B6FB3"/>
    <w:rsid w:val="001E5D6C"/>
    <w:rsid w:val="001F0B48"/>
    <w:rsid w:val="001F0D09"/>
    <w:rsid w:val="00207CC5"/>
    <w:rsid w:val="00211443"/>
    <w:rsid w:val="002165E7"/>
    <w:rsid w:val="002207AC"/>
    <w:rsid w:val="00230DE1"/>
    <w:rsid w:val="00236694"/>
    <w:rsid w:val="00240C15"/>
    <w:rsid w:val="00247860"/>
    <w:rsid w:val="002545F8"/>
    <w:rsid w:val="00257888"/>
    <w:rsid w:val="00266E7A"/>
    <w:rsid w:val="002678CC"/>
    <w:rsid w:val="00284261"/>
    <w:rsid w:val="002A1683"/>
    <w:rsid w:val="002A3958"/>
    <w:rsid w:val="002B1EA9"/>
    <w:rsid w:val="002B4B63"/>
    <w:rsid w:val="002C4C52"/>
    <w:rsid w:val="002C6CD0"/>
    <w:rsid w:val="002F0256"/>
    <w:rsid w:val="00303A02"/>
    <w:rsid w:val="0030470A"/>
    <w:rsid w:val="00306937"/>
    <w:rsid w:val="00312BFE"/>
    <w:rsid w:val="003152E6"/>
    <w:rsid w:val="00316222"/>
    <w:rsid w:val="00325256"/>
    <w:rsid w:val="00326906"/>
    <w:rsid w:val="0036629A"/>
    <w:rsid w:val="003710EA"/>
    <w:rsid w:val="0037603E"/>
    <w:rsid w:val="00384960"/>
    <w:rsid w:val="00387003"/>
    <w:rsid w:val="003924CA"/>
    <w:rsid w:val="00397954"/>
    <w:rsid w:val="003B03FE"/>
    <w:rsid w:val="003B07EB"/>
    <w:rsid w:val="003B5074"/>
    <w:rsid w:val="003C40F1"/>
    <w:rsid w:val="003D5C65"/>
    <w:rsid w:val="003F25AB"/>
    <w:rsid w:val="00401B2C"/>
    <w:rsid w:val="004027D6"/>
    <w:rsid w:val="0040459C"/>
    <w:rsid w:val="00407842"/>
    <w:rsid w:val="00411435"/>
    <w:rsid w:val="004600BC"/>
    <w:rsid w:val="0046473D"/>
    <w:rsid w:val="004809FB"/>
    <w:rsid w:val="004A7D5D"/>
    <w:rsid w:val="004B17BB"/>
    <w:rsid w:val="004F0982"/>
    <w:rsid w:val="004F1E47"/>
    <w:rsid w:val="004F72DC"/>
    <w:rsid w:val="00506365"/>
    <w:rsid w:val="00523206"/>
    <w:rsid w:val="00526372"/>
    <w:rsid w:val="005606E4"/>
    <w:rsid w:val="005649BF"/>
    <w:rsid w:val="005662AA"/>
    <w:rsid w:val="0057141C"/>
    <w:rsid w:val="005752F2"/>
    <w:rsid w:val="00576FD1"/>
    <w:rsid w:val="00591D48"/>
    <w:rsid w:val="005C290F"/>
    <w:rsid w:val="005C4B0A"/>
    <w:rsid w:val="005C63AF"/>
    <w:rsid w:val="005D0D18"/>
    <w:rsid w:val="005D42BB"/>
    <w:rsid w:val="005E7ED1"/>
    <w:rsid w:val="005F4F4C"/>
    <w:rsid w:val="006022C1"/>
    <w:rsid w:val="006025CD"/>
    <w:rsid w:val="00610423"/>
    <w:rsid w:val="00615F64"/>
    <w:rsid w:val="00620731"/>
    <w:rsid w:val="006235E6"/>
    <w:rsid w:val="006401A3"/>
    <w:rsid w:val="006454E7"/>
    <w:rsid w:val="006565E8"/>
    <w:rsid w:val="00661A96"/>
    <w:rsid w:val="006637A1"/>
    <w:rsid w:val="00682BE4"/>
    <w:rsid w:val="0069679B"/>
    <w:rsid w:val="006A7865"/>
    <w:rsid w:val="006C159A"/>
    <w:rsid w:val="006C6CC2"/>
    <w:rsid w:val="006D6419"/>
    <w:rsid w:val="006E1C23"/>
    <w:rsid w:val="006F42B0"/>
    <w:rsid w:val="006F5B0A"/>
    <w:rsid w:val="007028B4"/>
    <w:rsid w:val="00706DF7"/>
    <w:rsid w:val="00710500"/>
    <w:rsid w:val="007119F6"/>
    <w:rsid w:val="00711F62"/>
    <w:rsid w:val="00716321"/>
    <w:rsid w:val="007324EE"/>
    <w:rsid w:val="00740560"/>
    <w:rsid w:val="00754F42"/>
    <w:rsid w:val="00757D75"/>
    <w:rsid w:val="00763185"/>
    <w:rsid w:val="00770511"/>
    <w:rsid w:val="00782593"/>
    <w:rsid w:val="00785FBC"/>
    <w:rsid w:val="007A3F6E"/>
    <w:rsid w:val="007A5CCD"/>
    <w:rsid w:val="007C1C8A"/>
    <w:rsid w:val="007D26EC"/>
    <w:rsid w:val="007D3331"/>
    <w:rsid w:val="007D4E00"/>
    <w:rsid w:val="007E76A1"/>
    <w:rsid w:val="007F05AE"/>
    <w:rsid w:val="007F3E71"/>
    <w:rsid w:val="00812E1C"/>
    <w:rsid w:val="008169E9"/>
    <w:rsid w:val="00821A36"/>
    <w:rsid w:val="00823CF8"/>
    <w:rsid w:val="00827209"/>
    <w:rsid w:val="00842AE1"/>
    <w:rsid w:val="00846A06"/>
    <w:rsid w:val="008506A3"/>
    <w:rsid w:val="008559B7"/>
    <w:rsid w:val="00881A84"/>
    <w:rsid w:val="008A071C"/>
    <w:rsid w:val="008C78A2"/>
    <w:rsid w:val="008D4009"/>
    <w:rsid w:val="008E0A36"/>
    <w:rsid w:val="00907240"/>
    <w:rsid w:val="00920C0A"/>
    <w:rsid w:val="00921B0D"/>
    <w:rsid w:val="009254A0"/>
    <w:rsid w:val="0093129F"/>
    <w:rsid w:val="009367F3"/>
    <w:rsid w:val="009372FA"/>
    <w:rsid w:val="009543ED"/>
    <w:rsid w:val="0096065A"/>
    <w:rsid w:val="00961A51"/>
    <w:rsid w:val="00961BA9"/>
    <w:rsid w:val="00965B90"/>
    <w:rsid w:val="0097027C"/>
    <w:rsid w:val="009967FA"/>
    <w:rsid w:val="009A2CC1"/>
    <w:rsid w:val="009D70CF"/>
    <w:rsid w:val="009E52DA"/>
    <w:rsid w:val="009E6ADE"/>
    <w:rsid w:val="00A00D9B"/>
    <w:rsid w:val="00A01AF8"/>
    <w:rsid w:val="00A1445F"/>
    <w:rsid w:val="00A15E22"/>
    <w:rsid w:val="00A16AE6"/>
    <w:rsid w:val="00A239F9"/>
    <w:rsid w:val="00A50B5C"/>
    <w:rsid w:val="00A53ABB"/>
    <w:rsid w:val="00A62A5E"/>
    <w:rsid w:val="00A6314C"/>
    <w:rsid w:val="00A709F0"/>
    <w:rsid w:val="00A76DBC"/>
    <w:rsid w:val="00A85A1E"/>
    <w:rsid w:val="00A92746"/>
    <w:rsid w:val="00AA104E"/>
    <w:rsid w:val="00AA1494"/>
    <w:rsid w:val="00AA5516"/>
    <w:rsid w:val="00AB356C"/>
    <w:rsid w:val="00AB6D70"/>
    <w:rsid w:val="00AC4C37"/>
    <w:rsid w:val="00AD11D4"/>
    <w:rsid w:val="00AD1F77"/>
    <w:rsid w:val="00AD5945"/>
    <w:rsid w:val="00AE3AE7"/>
    <w:rsid w:val="00AE5447"/>
    <w:rsid w:val="00AE6CB4"/>
    <w:rsid w:val="00AF1A58"/>
    <w:rsid w:val="00B17ED6"/>
    <w:rsid w:val="00B236D1"/>
    <w:rsid w:val="00B42B7A"/>
    <w:rsid w:val="00B47C1C"/>
    <w:rsid w:val="00B5500D"/>
    <w:rsid w:val="00B60B32"/>
    <w:rsid w:val="00B62428"/>
    <w:rsid w:val="00B714EB"/>
    <w:rsid w:val="00B750C0"/>
    <w:rsid w:val="00B8236D"/>
    <w:rsid w:val="00B85EB6"/>
    <w:rsid w:val="00B97A02"/>
    <w:rsid w:val="00B97E25"/>
    <w:rsid w:val="00BA125C"/>
    <w:rsid w:val="00BA77F2"/>
    <w:rsid w:val="00BB0481"/>
    <w:rsid w:val="00BB130C"/>
    <w:rsid w:val="00BC5BB7"/>
    <w:rsid w:val="00BC5D25"/>
    <w:rsid w:val="00BD4CF8"/>
    <w:rsid w:val="00BE0842"/>
    <w:rsid w:val="00BE0D2B"/>
    <w:rsid w:val="00BE1BFD"/>
    <w:rsid w:val="00C12149"/>
    <w:rsid w:val="00C15663"/>
    <w:rsid w:val="00C15D55"/>
    <w:rsid w:val="00C169AA"/>
    <w:rsid w:val="00C271F5"/>
    <w:rsid w:val="00C43C55"/>
    <w:rsid w:val="00C5024A"/>
    <w:rsid w:val="00C634F8"/>
    <w:rsid w:val="00C714BA"/>
    <w:rsid w:val="00C7570C"/>
    <w:rsid w:val="00C760F5"/>
    <w:rsid w:val="00C8260E"/>
    <w:rsid w:val="00C83450"/>
    <w:rsid w:val="00C94F2D"/>
    <w:rsid w:val="00CA03D7"/>
    <w:rsid w:val="00CA3A3F"/>
    <w:rsid w:val="00CB6100"/>
    <w:rsid w:val="00CD4427"/>
    <w:rsid w:val="00CE6542"/>
    <w:rsid w:val="00CF65DD"/>
    <w:rsid w:val="00D0746E"/>
    <w:rsid w:val="00D2184B"/>
    <w:rsid w:val="00D221FD"/>
    <w:rsid w:val="00D26821"/>
    <w:rsid w:val="00D4012B"/>
    <w:rsid w:val="00D4043F"/>
    <w:rsid w:val="00D45666"/>
    <w:rsid w:val="00D52C6E"/>
    <w:rsid w:val="00D72244"/>
    <w:rsid w:val="00D81F79"/>
    <w:rsid w:val="00D84D0B"/>
    <w:rsid w:val="00DA641D"/>
    <w:rsid w:val="00DA694E"/>
    <w:rsid w:val="00DB3FBD"/>
    <w:rsid w:val="00DB6A83"/>
    <w:rsid w:val="00DC19E2"/>
    <w:rsid w:val="00DC3984"/>
    <w:rsid w:val="00DD34C9"/>
    <w:rsid w:val="00DD3F61"/>
    <w:rsid w:val="00DE1FCF"/>
    <w:rsid w:val="00E1677E"/>
    <w:rsid w:val="00E208F2"/>
    <w:rsid w:val="00E21B01"/>
    <w:rsid w:val="00E259B2"/>
    <w:rsid w:val="00E270B7"/>
    <w:rsid w:val="00E35EBE"/>
    <w:rsid w:val="00E45E8B"/>
    <w:rsid w:val="00E52158"/>
    <w:rsid w:val="00E673BA"/>
    <w:rsid w:val="00E72F17"/>
    <w:rsid w:val="00E7408B"/>
    <w:rsid w:val="00E74EB3"/>
    <w:rsid w:val="00E965A7"/>
    <w:rsid w:val="00E97518"/>
    <w:rsid w:val="00EA3D86"/>
    <w:rsid w:val="00EB2960"/>
    <w:rsid w:val="00EB3F1B"/>
    <w:rsid w:val="00ED4BE4"/>
    <w:rsid w:val="00EF19BF"/>
    <w:rsid w:val="00EF5A44"/>
    <w:rsid w:val="00EF7308"/>
    <w:rsid w:val="00F3665B"/>
    <w:rsid w:val="00F433D3"/>
    <w:rsid w:val="00F44E12"/>
    <w:rsid w:val="00F829C6"/>
    <w:rsid w:val="00FA0EEE"/>
    <w:rsid w:val="00FA2BDB"/>
    <w:rsid w:val="00FA2EA6"/>
    <w:rsid w:val="00FB2637"/>
    <w:rsid w:val="00FC36D5"/>
    <w:rsid w:val="00FD4401"/>
    <w:rsid w:val="00FE5717"/>
    <w:rsid w:val="00FE5BA1"/>
    <w:rsid w:val="00FF3B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F8B6B"/>
  <w15:docId w15:val="{12927AA0-B081-4F45-AD79-3F3F9435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552"/>
    <w:pPr>
      <w:overflowPunct w:val="0"/>
      <w:autoSpaceDE w:val="0"/>
      <w:autoSpaceDN w:val="0"/>
      <w:adjustRightInd w:val="0"/>
    </w:pPr>
  </w:style>
  <w:style w:type="paragraph" w:styleId="Ttulo1">
    <w:name w:val="heading 1"/>
    <w:basedOn w:val="Normal1"/>
    <w:next w:val="Normal1"/>
    <w:link w:val="Ttulo1Car"/>
    <w:uiPriority w:val="9"/>
    <w:qFormat/>
    <w:rsid w:val="00783552"/>
    <w:pPr>
      <w:keepNext/>
      <w:spacing w:line="480" w:lineRule="auto"/>
      <w:outlineLvl w:val="0"/>
    </w:pPr>
    <w:rPr>
      <w:b/>
      <w:sz w:val="24"/>
      <w:szCs w:val="24"/>
    </w:rPr>
  </w:style>
  <w:style w:type="paragraph" w:styleId="Ttulo2">
    <w:name w:val="heading 2"/>
    <w:basedOn w:val="Normal"/>
    <w:next w:val="Normal"/>
    <w:link w:val="Ttulo2Car"/>
    <w:uiPriority w:val="9"/>
    <w:unhideWhenUsed/>
    <w:qFormat/>
    <w:rsid w:val="007835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8355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83552"/>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783552"/>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783552"/>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ar"/>
    <w:uiPriority w:val="10"/>
    <w:qFormat/>
    <w:rsid w:val="00783552"/>
    <w:pPr>
      <w:spacing w:before="240" w:after="60"/>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3628C"/>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
    <w:rsid w:val="00783552"/>
    <w:rPr>
      <w:rFonts w:ascii="Arial" w:eastAsia="Arial" w:hAnsi="Arial" w:cs="Arial"/>
      <w:b/>
      <w:color w:val="000000"/>
      <w:sz w:val="24"/>
      <w:szCs w:val="24"/>
      <w:lang w:val="es-ES_tradnl" w:eastAsia="es-CO"/>
    </w:rPr>
  </w:style>
  <w:style w:type="character" w:customStyle="1" w:styleId="Ttulo2Car">
    <w:name w:val="Título 2 Car"/>
    <w:basedOn w:val="Fuentedeprrafopredeter"/>
    <w:link w:val="Ttulo2"/>
    <w:uiPriority w:val="9"/>
    <w:rsid w:val="00783552"/>
    <w:rPr>
      <w:rFonts w:asciiTheme="majorHAnsi" w:eastAsiaTheme="majorEastAsia" w:hAnsiTheme="majorHAnsi" w:cstheme="majorBidi"/>
      <w:b/>
      <w:bCs/>
      <w:color w:val="4F81BD" w:themeColor="accent1"/>
      <w:sz w:val="26"/>
      <w:szCs w:val="26"/>
      <w:lang w:val="es-ES_tradnl" w:eastAsia="es-CO"/>
    </w:rPr>
  </w:style>
  <w:style w:type="character" w:customStyle="1" w:styleId="Ttulo3Car">
    <w:name w:val="Título 3 Car"/>
    <w:basedOn w:val="Fuentedeprrafopredeter"/>
    <w:link w:val="Ttulo3"/>
    <w:uiPriority w:val="9"/>
    <w:rsid w:val="00783552"/>
    <w:rPr>
      <w:rFonts w:asciiTheme="majorHAnsi" w:eastAsiaTheme="majorEastAsia" w:hAnsiTheme="majorHAnsi" w:cstheme="majorBidi"/>
      <w:b/>
      <w:bCs/>
      <w:color w:val="4F81BD" w:themeColor="accent1"/>
      <w:sz w:val="20"/>
      <w:szCs w:val="20"/>
      <w:lang w:val="es-ES_tradnl" w:eastAsia="es-CO"/>
    </w:rPr>
  </w:style>
  <w:style w:type="character" w:customStyle="1" w:styleId="Ttulo4Car">
    <w:name w:val="Título 4 Car"/>
    <w:basedOn w:val="Fuentedeprrafopredeter"/>
    <w:link w:val="Ttulo4"/>
    <w:rsid w:val="00783552"/>
    <w:rPr>
      <w:rFonts w:ascii="Times New Roman" w:eastAsia="Times New Roman" w:hAnsi="Times New Roman" w:cs="Times New Roman"/>
      <w:b/>
      <w:sz w:val="24"/>
      <w:szCs w:val="24"/>
      <w:lang w:val="es-ES_tradnl" w:eastAsia="es-CO"/>
    </w:rPr>
  </w:style>
  <w:style w:type="character" w:customStyle="1" w:styleId="Ttulo5Car">
    <w:name w:val="Título 5 Car"/>
    <w:basedOn w:val="Fuentedeprrafopredeter"/>
    <w:link w:val="Ttulo5"/>
    <w:rsid w:val="00783552"/>
    <w:rPr>
      <w:rFonts w:ascii="Times New Roman" w:eastAsia="Times New Roman" w:hAnsi="Times New Roman" w:cs="Times New Roman"/>
      <w:b/>
      <w:lang w:val="es-ES_tradnl" w:eastAsia="es-CO"/>
    </w:rPr>
  </w:style>
  <w:style w:type="character" w:customStyle="1" w:styleId="Ttulo6Car">
    <w:name w:val="Título 6 Car"/>
    <w:basedOn w:val="Fuentedeprrafopredeter"/>
    <w:link w:val="Ttulo6"/>
    <w:rsid w:val="00783552"/>
    <w:rPr>
      <w:rFonts w:ascii="Times New Roman" w:eastAsia="Times New Roman" w:hAnsi="Times New Roman" w:cs="Times New Roman"/>
      <w:b/>
      <w:sz w:val="20"/>
      <w:szCs w:val="20"/>
      <w:lang w:val="es-ES_tradnl" w:eastAsia="es-CO"/>
    </w:rPr>
  </w:style>
  <w:style w:type="table" w:customStyle="1" w:styleId="TableNormal2">
    <w:name w:val="Table Normal"/>
    <w:rsid w:val="00783552"/>
    <w:tblPr>
      <w:tblCellMar>
        <w:top w:w="0" w:type="dxa"/>
        <w:left w:w="0" w:type="dxa"/>
        <w:bottom w:w="0" w:type="dxa"/>
        <w:right w:w="0" w:type="dxa"/>
      </w:tblCellMar>
    </w:tblPr>
  </w:style>
  <w:style w:type="character" w:customStyle="1" w:styleId="TtuloCar">
    <w:name w:val="Título Car"/>
    <w:basedOn w:val="Fuentedeprrafopredeter"/>
    <w:link w:val="Ttulo"/>
    <w:rsid w:val="00783552"/>
    <w:rPr>
      <w:rFonts w:ascii="Arial" w:eastAsia="Arial" w:hAnsi="Arial" w:cs="Arial"/>
      <w:b/>
      <w:color w:val="000000"/>
      <w:sz w:val="32"/>
      <w:szCs w:val="32"/>
      <w:lang w:val="es-ES_tradnl" w:eastAsia="es-CO"/>
    </w:rPr>
  </w:style>
  <w:style w:type="paragraph" w:customStyle="1" w:styleId="Normal1">
    <w:name w:val="Normal1"/>
    <w:rsid w:val="00783552"/>
    <w:pPr>
      <w:contextualSpacing/>
      <w:jc w:val="center"/>
    </w:pPr>
    <w:rPr>
      <w:rFonts w:ascii="Arial" w:eastAsia="Arial" w:hAnsi="Arial" w:cs="Arial"/>
      <w:color w:val="000000"/>
    </w:rPr>
  </w:style>
  <w:style w:type="character" w:styleId="Hipervnculo">
    <w:name w:val="Hyperlink"/>
    <w:basedOn w:val="Fuentedeprrafopredeter"/>
    <w:uiPriority w:val="99"/>
    <w:unhideWhenUsed/>
    <w:rsid w:val="00783552"/>
    <w:rPr>
      <w:color w:val="0000FF"/>
      <w:u w:val="single"/>
    </w:rPr>
  </w:style>
  <w:style w:type="table" w:styleId="Tablaconcuadrcula">
    <w:name w:val="Table Grid"/>
    <w:basedOn w:val="Tablanormal"/>
    <w:uiPriority w:val="39"/>
    <w:rsid w:val="007835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aliases w:val="Normal (Web) Car Car,Normal (Web) Car Car Car,Normal (Web) Car,Normal (Web) Car Car Car Car Car Car,Normal (Web) Car Car Car Car Car Car Car Car Car"/>
    <w:basedOn w:val="Normal"/>
    <w:uiPriority w:val="99"/>
    <w:rsid w:val="00783552"/>
    <w:pPr>
      <w:spacing w:before="100" w:after="100"/>
      <w:textAlignment w:val="baseline"/>
    </w:pPr>
    <w:rPr>
      <w:rFonts w:eastAsia="Calibri"/>
      <w:sz w:val="24"/>
      <w:lang w:val="es-ES" w:eastAsia="es-ES"/>
    </w:rPr>
  </w:style>
  <w:style w:type="paragraph" w:styleId="Textoindependiente">
    <w:name w:val="Body Text"/>
    <w:basedOn w:val="Normal"/>
    <w:link w:val="TextoindependienteCar"/>
    <w:rsid w:val="00783552"/>
    <w:pPr>
      <w:overflowPunct/>
      <w:autoSpaceDE/>
      <w:autoSpaceDN/>
      <w:adjustRightInd/>
      <w:jc w:val="both"/>
    </w:pPr>
    <w:rPr>
      <w:rFonts w:eastAsia="Calibri"/>
      <w:sz w:val="24"/>
      <w:szCs w:val="24"/>
      <w:lang w:val="es-ES" w:eastAsia="es-ES"/>
    </w:rPr>
  </w:style>
  <w:style w:type="character" w:customStyle="1" w:styleId="TextoindependienteCar">
    <w:name w:val="Texto independiente Car"/>
    <w:basedOn w:val="Fuentedeprrafopredeter"/>
    <w:link w:val="Textoindependiente"/>
    <w:rsid w:val="00783552"/>
    <w:rPr>
      <w:rFonts w:ascii="Times New Roman" w:eastAsia="Calibri" w:hAnsi="Times New Roman" w:cs="Times New Roman"/>
      <w:sz w:val="24"/>
      <w:szCs w:val="24"/>
      <w:lang w:val="es-ES" w:eastAsia="es-ES"/>
    </w:rPr>
  </w:style>
  <w:style w:type="paragraph" w:customStyle="1" w:styleId="m-8071895270156284350gmail-msobodytext">
    <w:name w:val="m_-8071895270156284350gmail-msobodytext"/>
    <w:basedOn w:val="Normal"/>
    <w:rsid w:val="00783552"/>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783552"/>
  </w:style>
  <w:style w:type="paragraph" w:customStyle="1" w:styleId="m-8071895270156284350gmail-msolistparagraph">
    <w:name w:val="m_-8071895270156284350gmail-msolistparagraph"/>
    <w:basedOn w:val="Normal"/>
    <w:rsid w:val="00783552"/>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List Paragraph"/>
    <w:basedOn w:val="Normal"/>
    <w:link w:val="PrrafodelistaCar"/>
    <w:uiPriority w:val="34"/>
    <w:qFormat/>
    <w:rsid w:val="0078355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styleId="Ttulodellibro">
    <w:name w:val="Book Title"/>
    <w:uiPriority w:val="99"/>
    <w:qFormat/>
    <w:rsid w:val="00783552"/>
    <w:rPr>
      <w:rFonts w:ascii="Times New Roman" w:hAnsi="Times New Roman" w:cs="Times New Roman" w:hint="default"/>
      <w:b/>
      <w:bCs/>
      <w:smallCaps/>
      <w:spacing w:val="5"/>
    </w:rPr>
  </w:style>
  <w:style w:type="character" w:styleId="Textoennegrita">
    <w:name w:val="Strong"/>
    <w:basedOn w:val="Fuentedeprrafopredeter"/>
    <w:uiPriority w:val="22"/>
    <w:qFormat/>
    <w:rsid w:val="00783552"/>
    <w:rPr>
      <w:b/>
      <w:bCs/>
    </w:rPr>
  </w:style>
  <w:style w:type="character" w:customStyle="1" w:styleId="apple-converted-space">
    <w:name w:val="apple-converted-space"/>
    <w:basedOn w:val="Fuentedeprrafopredeter"/>
    <w:rsid w:val="00783552"/>
  </w:style>
  <w:style w:type="paragraph" w:styleId="Cita">
    <w:name w:val="Quote"/>
    <w:basedOn w:val="Normal"/>
    <w:next w:val="Normal"/>
    <w:link w:val="CitaCar"/>
    <w:uiPriority w:val="29"/>
    <w:qFormat/>
    <w:rsid w:val="0078355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83552"/>
    <w:rPr>
      <w:rFonts w:ascii="Times New Roman" w:eastAsia="Times New Roman" w:hAnsi="Times New Roman" w:cs="Times New Roman"/>
      <w:i/>
      <w:iCs/>
      <w:color w:val="404040" w:themeColor="text1" w:themeTint="BF"/>
      <w:sz w:val="20"/>
      <w:szCs w:val="20"/>
      <w:lang w:val="es-ES_tradnl" w:eastAsia="es-CO"/>
    </w:rPr>
  </w:style>
  <w:style w:type="character" w:styleId="nfasis">
    <w:name w:val="Emphasis"/>
    <w:basedOn w:val="Fuentedeprrafopredeter"/>
    <w:uiPriority w:val="20"/>
    <w:qFormat/>
    <w:rsid w:val="00783552"/>
    <w:rPr>
      <w:i/>
      <w:iCs/>
    </w:rPr>
  </w:style>
  <w:style w:type="character" w:customStyle="1" w:styleId="A0">
    <w:name w:val="A0"/>
    <w:uiPriority w:val="99"/>
    <w:rsid w:val="00783552"/>
    <w:rPr>
      <w:rFonts w:cs="LBUCW M+ Optima"/>
      <w:b/>
      <w:bCs/>
      <w:color w:val="000000"/>
      <w:sz w:val="30"/>
      <w:szCs w:val="30"/>
    </w:rPr>
  </w:style>
  <w:style w:type="paragraph" w:styleId="TtuloTDC">
    <w:name w:val="TOC Heading"/>
    <w:basedOn w:val="Ttulo1"/>
    <w:next w:val="Normal"/>
    <w:uiPriority w:val="39"/>
    <w:unhideWhenUsed/>
    <w:qFormat/>
    <w:rsid w:val="00783552"/>
    <w:pPr>
      <w:keepLines/>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783552"/>
    <w:pPr>
      <w:spacing w:after="100"/>
    </w:pPr>
  </w:style>
  <w:style w:type="paragraph" w:styleId="TDC2">
    <w:name w:val="toc 2"/>
    <w:basedOn w:val="Normal"/>
    <w:next w:val="Normal"/>
    <w:autoRedefine/>
    <w:uiPriority w:val="39"/>
    <w:unhideWhenUsed/>
    <w:rsid w:val="00C63609"/>
    <w:pPr>
      <w:tabs>
        <w:tab w:val="right" w:pos="8828"/>
      </w:tabs>
      <w:spacing w:after="100"/>
      <w:ind w:left="709" w:hanging="367"/>
    </w:pPr>
  </w:style>
  <w:style w:type="paragraph" w:styleId="TDC3">
    <w:name w:val="toc 3"/>
    <w:basedOn w:val="Normal"/>
    <w:next w:val="Normal"/>
    <w:autoRedefine/>
    <w:uiPriority w:val="39"/>
    <w:unhideWhenUsed/>
    <w:rsid w:val="00F05917"/>
    <w:pPr>
      <w:tabs>
        <w:tab w:val="left" w:pos="426"/>
        <w:tab w:val="right" w:pos="8545"/>
      </w:tabs>
      <w:spacing w:after="100"/>
      <w:ind w:left="426"/>
    </w:pPr>
    <w:rPr>
      <w:rFonts w:ascii="Arial" w:eastAsia="Arial" w:hAnsi="Arial" w:cs="Arial"/>
      <w:noProof/>
      <w:szCs w:val="22"/>
    </w:rPr>
  </w:style>
  <w:style w:type="character" w:customStyle="1" w:styleId="PrrafodelistaCar">
    <w:name w:val="Párrafo de lista Car"/>
    <w:aliases w:val="Párrafo de lista en tabla de sistematización Car,List Paragraph Car"/>
    <w:link w:val="Prrafodelista"/>
    <w:uiPriority w:val="34"/>
    <w:locked/>
    <w:rsid w:val="00783552"/>
  </w:style>
  <w:style w:type="paragraph" w:customStyle="1" w:styleId="TableParagraph">
    <w:name w:val="Table Paragraph"/>
    <w:basedOn w:val="Normal"/>
    <w:uiPriority w:val="1"/>
    <w:qFormat/>
    <w:rsid w:val="00783552"/>
    <w:pPr>
      <w:widowControl w:val="0"/>
      <w:overflowPunct/>
      <w:adjustRightInd/>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783552"/>
    <w:rPr>
      <w:sz w:val="16"/>
      <w:szCs w:val="16"/>
    </w:rPr>
  </w:style>
  <w:style w:type="paragraph" w:styleId="Textocomentario">
    <w:name w:val="annotation text"/>
    <w:basedOn w:val="Normal"/>
    <w:link w:val="TextocomentarioCar"/>
    <w:uiPriority w:val="99"/>
    <w:semiHidden/>
    <w:unhideWhenUsed/>
    <w:rsid w:val="00783552"/>
  </w:style>
  <w:style w:type="character" w:customStyle="1" w:styleId="TextocomentarioCar">
    <w:name w:val="Texto comentario Car"/>
    <w:basedOn w:val="Fuentedeprrafopredeter"/>
    <w:link w:val="Textocomentario"/>
    <w:uiPriority w:val="99"/>
    <w:semiHidden/>
    <w:rsid w:val="00783552"/>
    <w:rPr>
      <w:rFonts w:ascii="Times New Roman" w:eastAsia="Times New Roman" w:hAnsi="Times New Roman" w:cs="Times New Roman"/>
      <w:sz w:val="20"/>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83552"/>
    <w:rPr>
      <w:b/>
      <w:bCs/>
    </w:rPr>
  </w:style>
  <w:style w:type="character" w:customStyle="1" w:styleId="AsuntodelcomentarioCar">
    <w:name w:val="Asunto del comentario Car"/>
    <w:basedOn w:val="TextocomentarioCar"/>
    <w:link w:val="Asuntodelcomentario"/>
    <w:uiPriority w:val="99"/>
    <w:semiHidden/>
    <w:rsid w:val="00783552"/>
    <w:rPr>
      <w:rFonts w:ascii="Times New Roman" w:eastAsia="Times New Roman" w:hAnsi="Times New Roman" w:cs="Times New Roman"/>
      <w:b/>
      <w:bCs/>
      <w:sz w:val="20"/>
      <w:szCs w:val="20"/>
      <w:lang w:val="es-ES_tradnl" w:eastAsia="es-CO"/>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83552"/>
    <w:rPr>
      <w:rFonts w:ascii="Georgia" w:eastAsia="Georgia" w:hAnsi="Georgia" w:cs="Georgia"/>
      <w:i/>
      <w:color w:val="666666"/>
      <w:sz w:val="48"/>
      <w:szCs w:val="48"/>
      <w:lang w:val="es-ES_tradnl" w:eastAsia="es-CO"/>
    </w:rPr>
  </w:style>
  <w:style w:type="table" w:customStyle="1" w:styleId="a">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1775BC"/>
    <w:rPr>
      <w:color w:val="605E5C"/>
      <w:shd w:val="clear" w:color="auto" w:fill="E1DFDD"/>
    </w:rPr>
  </w:style>
  <w:style w:type="character" w:customStyle="1" w:styleId="apple-tab-span">
    <w:name w:val="apple-tab-span"/>
    <w:basedOn w:val="Fuentedeprrafopredeter"/>
    <w:rsid w:val="00141349"/>
  </w:style>
  <w:style w:type="table" w:customStyle="1" w:styleId="ab">
    <w:basedOn w:val="TableNormal1"/>
    <w:tblPr>
      <w:tblStyleRowBandSize w:val="1"/>
      <w:tblStyleColBandSize w:val="1"/>
      <w:tblCellMar>
        <w:top w:w="100" w:type="dxa"/>
        <w:left w:w="115" w:type="dxa"/>
        <w:bottom w:w="100" w:type="dxa"/>
        <w:right w:w="115" w:type="dxa"/>
      </w:tblCellMar>
    </w:tblPr>
  </w:style>
  <w:style w:type="table" w:customStyle="1" w:styleId="ac">
    <w:basedOn w:val="TableNormal1"/>
    <w:tblPr>
      <w:tblStyleRowBandSize w:val="1"/>
      <w:tblStyleColBandSize w:val="1"/>
      <w:tblCellMar>
        <w:top w:w="100" w:type="dxa"/>
        <w:left w:w="115" w:type="dxa"/>
        <w:bottom w:w="100" w:type="dxa"/>
        <w:right w:w="115" w:type="dxa"/>
      </w:tblCellMar>
    </w:tblPr>
  </w:style>
  <w:style w:type="table" w:customStyle="1" w:styleId="ad">
    <w:basedOn w:val="TableNormal1"/>
    <w:tblPr>
      <w:tblStyleRowBandSize w:val="1"/>
      <w:tblStyleColBandSize w:val="1"/>
      <w:tblCellMar>
        <w:top w:w="100" w:type="dxa"/>
        <w:left w:w="115" w:type="dxa"/>
        <w:bottom w:w="100" w:type="dxa"/>
        <w:right w:w="115"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top w:w="100" w:type="dxa"/>
        <w:left w:w="115" w:type="dxa"/>
        <w:bottom w:w="100" w:type="dxa"/>
        <w:right w:w="115" w:type="dxa"/>
      </w:tblCellMar>
    </w:tblPr>
  </w:style>
  <w:style w:type="table" w:customStyle="1" w:styleId="af9">
    <w:basedOn w:val="TableNormal1"/>
    <w:tblPr>
      <w:tblStyleRowBandSize w:val="1"/>
      <w:tblStyleColBandSize w:val="1"/>
      <w:tblCellMar>
        <w:top w:w="100" w:type="dxa"/>
        <w:left w:w="115" w:type="dxa"/>
        <w:bottom w:w="100" w:type="dxa"/>
        <w:right w:w="115" w:type="dxa"/>
      </w:tblCellMar>
    </w:tblPr>
  </w:style>
  <w:style w:type="table" w:customStyle="1" w:styleId="afa">
    <w:basedOn w:val="TableNormal1"/>
    <w:tblPr>
      <w:tblStyleRowBandSize w:val="1"/>
      <w:tblStyleColBandSize w:val="1"/>
      <w:tblCellMar>
        <w:top w:w="100" w:type="dxa"/>
        <w:left w:w="115" w:type="dxa"/>
        <w:bottom w:w="100" w:type="dxa"/>
        <w:right w:w="115" w:type="dxa"/>
      </w:tblCellMar>
    </w:tblPr>
  </w:style>
  <w:style w:type="table" w:customStyle="1" w:styleId="afb">
    <w:basedOn w:val="TableNormal1"/>
    <w:tblPr>
      <w:tblStyleRowBandSize w:val="1"/>
      <w:tblStyleColBandSize w:val="1"/>
      <w:tblCellMar>
        <w:top w:w="100" w:type="dxa"/>
        <w:left w:w="115" w:type="dxa"/>
        <w:bottom w:w="100" w:type="dxa"/>
        <w:right w:w="1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00" w:type="dxa"/>
        <w:left w:w="115" w:type="dxa"/>
        <w:bottom w:w="100" w:type="dxa"/>
        <w:right w:w="115" w:type="dxa"/>
      </w:tblCellMar>
    </w:tblPr>
  </w:style>
  <w:style w:type="table" w:customStyle="1" w:styleId="afe">
    <w:basedOn w:val="TableNormal1"/>
    <w:tblPr>
      <w:tblStyleRowBandSize w:val="1"/>
      <w:tblStyleColBandSize w:val="1"/>
      <w:tblCellMar>
        <w:top w:w="100" w:type="dxa"/>
        <w:left w:w="115" w:type="dxa"/>
        <w:bottom w:w="100" w:type="dxa"/>
        <w:right w:w="115" w:type="dxa"/>
      </w:tblCellMar>
    </w:tblPr>
  </w:style>
  <w:style w:type="table" w:customStyle="1" w:styleId="aff">
    <w:basedOn w:val="TableNormal1"/>
    <w:tblPr>
      <w:tblStyleRowBandSize w:val="1"/>
      <w:tblStyleColBandSize w:val="1"/>
      <w:tblCellMar>
        <w:top w:w="100" w:type="dxa"/>
        <w:left w:w="115" w:type="dxa"/>
        <w:bottom w:w="100" w:type="dxa"/>
        <w:right w:w="115" w:type="dxa"/>
      </w:tblCellMar>
    </w:tblPr>
  </w:style>
  <w:style w:type="table" w:customStyle="1" w:styleId="aff0">
    <w:basedOn w:val="TableNormal1"/>
    <w:tblPr>
      <w:tblStyleRowBandSize w:val="1"/>
      <w:tblStyleColBandSize w:val="1"/>
      <w:tblCellMar>
        <w:top w:w="100" w:type="dxa"/>
        <w:left w:w="115" w:type="dxa"/>
        <w:bottom w:w="100" w:type="dxa"/>
        <w:right w:w="115" w:type="dxa"/>
      </w:tblCellMar>
    </w:tblPr>
  </w:style>
  <w:style w:type="table" w:customStyle="1" w:styleId="aff1">
    <w:basedOn w:val="TableNormal0"/>
    <w:tblPr>
      <w:tblStyleRowBandSize w:val="1"/>
      <w:tblStyleColBandSize w:val="1"/>
      <w:tblCellMar>
        <w:top w:w="100" w:type="dxa"/>
        <w:left w:w="115" w:type="dxa"/>
        <w:bottom w:w="100" w:type="dxa"/>
        <w:right w:w="115"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15" w:type="dxa"/>
        <w:bottom w:w="100" w:type="dxa"/>
        <w:right w:w="115" w:type="dxa"/>
      </w:tblCellMar>
    </w:tblPr>
  </w:style>
  <w:style w:type="table" w:customStyle="1" w:styleId="aff6">
    <w:basedOn w:val="TableNormal0"/>
    <w:tblPr>
      <w:tblStyleRowBandSize w:val="1"/>
      <w:tblStyleColBandSize w:val="1"/>
      <w:tblCellMar>
        <w:top w:w="100" w:type="dxa"/>
        <w:left w:w="115" w:type="dxa"/>
        <w:bottom w:w="100" w:type="dxa"/>
        <w:right w:w="115"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15" w:type="dxa"/>
        <w:bottom w:w="100" w:type="dxa"/>
        <w:right w:w="115"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top w:w="100" w:type="dxa"/>
        <w:left w:w="115" w:type="dxa"/>
        <w:bottom w:w="100" w:type="dxa"/>
        <w:right w:w="115" w:type="dxa"/>
      </w:tblCellMar>
    </w:tblPr>
  </w:style>
  <w:style w:type="table" w:customStyle="1" w:styleId="affc">
    <w:basedOn w:val="TableNormal0"/>
    <w:tblPr>
      <w:tblStyleRowBandSize w:val="1"/>
      <w:tblStyleColBandSize w:val="1"/>
      <w:tblCellMar>
        <w:top w:w="100" w:type="dxa"/>
        <w:left w:w="115" w:type="dxa"/>
        <w:bottom w:w="100" w:type="dxa"/>
        <w:right w:w="115" w:type="dxa"/>
      </w:tblCellMar>
    </w:tblPr>
  </w:style>
  <w:style w:type="table" w:customStyle="1" w:styleId="affd">
    <w:basedOn w:val="TableNormal0"/>
    <w:tblPr>
      <w:tblStyleRowBandSize w:val="1"/>
      <w:tblStyleColBandSize w:val="1"/>
      <w:tblCellMar>
        <w:top w:w="100" w:type="dxa"/>
        <w:left w:w="115" w:type="dxa"/>
        <w:bottom w:w="100" w:type="dxa"/>
        <w:right w:w="115" w:type="dxa"/>
      </w:tblCellMar>
    </w:tblPr>
  </w:style>
  <w:style w:type="table" w:customStyle="1" w:styleId="affe">
    <w:basedOn w:val="TableNormal0"/>
    <w:tblPr>
      <w:tblStyleRowBandSize w:val="1"/>
      <w:tblStyleColBandSize w:val="1"/>
      <w:tblCellMar>
        <w:top w:w="100" w:type="dxa"/>
        <w:left w:w="115" w:type="dxa"/>
        <w:bottom w:w="100" w:type="dxa"/>
        <w:right w:w="115"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15" w:type="dxa"/>
        <w:bottom w:w="100" w:type="dxa"/>
        <w:right w:w="115"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15" w:type="dxa"/>
        <w:bottom w:w="100" w:type="dxa"/>
        <w:right w:w="115"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15" w:type="dxa"/>
        <w:bottom w:w="100" w:type="dxa"/>
        <w:right w:w="115" w:type="dxa"/>
      </w:tblCellMar>
    </w:tblPr>
  </w:style>
  <w:style w:type="table" w:customStyle="1" w:styleId="afff7">
    <w:basedOn w:val="TableNormal0"/>
    <w:tblPr>
      <w:tblStyleRowBandSize w:val="1"/>
      <w:tblStyleColBandSize w:val="1"/>
      <w:tblCellMar>
        <w:top w:w="100" w:type="dxa"/>
        <w:left w:w="115" w:type="dxa"/>
        <w:bottom w:w="100" w:type="dxa"/>
        <w:right w:w="115"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15" w:type="dxa"/>
        <w:bottom w:w="100" w:type="dxa"/>
        <w:right w:w="115" w:type="dxa"/>
      </w:tblCellMar>
    </w:tblPr>
  </w:style>
  <w:style w:type="table" w:customStyle="1" w:styleId="afffa">
    <w:basedOn w:val="TableNormal0"/>
    <w:tblPr>
      <w:tblStyleRowBandSize w:val="1"/>
      <w:tblStyleColBandSize w:val="1"/>
      <w:tblCellMar>
        <w:top w:w="100" w:type="dxa"/>
        <w:left w:w="115" w:type="dxa"/>
        <w:bottom w:w="100" w:type="dxa"/>
        <w:right w:w="115" w:type="dxa"/>
      </w:tblCellMar>
    </w:tblPr>
  </w:style>
  <w:style w:type="table" w:customStyle="1" w:styleId="afffb">
    <w:basedOn w:val="TableNormal0"/>
    <w:tblPr>
      <w:tblStyleRowBandSize w:val="1"/>
      <w:tblStyleColBandSize w:val="1"/>
      <w:tblCellMar>
        <w:top w:w="100" w:type="dxa"/>
        <w:left w:w="115" w:type="dxa"/>
        <w:bottom w:w="100" w:type="dxa"/>
        <w:right w:w="115" w:type="dxa"/>
      </w:tblCellMar>
    </w:tblPr>
  </w:style>
  <w:style w:type="table" w:customStyle="1" w:styleId="afffc">
    <w:basedOn w:val="TableNormal0"/>
    <w:tblPr>
      <w:tblStyleRowBandSize w:val="1"/>
      <w:tblStyleColBandSize w:val="1"/>
      <w:tblCellMar>
        <w:top w:w="100" w:type="dxa"/>
        <w:left w:w="115" w:type="dxa"/>
        <w:bottom w:w="100" w:type="dxa"/>
        <w:right w:w="115" w:type="dxa"/>
      </w:tblCellMar>
    </w:tblPr>
  </w:style>
  <w:style w:type="table" w:customStyle="1" w:styleId="afffd">
    <w:basedOn w:val="TableNormal0"/>
    <w:tblPr>
      <w:tblStyleRowBandSize w:val="1"/>
      <w:tblStyleColBandSize w:val="1"/>
      <w:tblCellMar>
        <w:top w:w="100" w:type="dxa"/>
        <w:left w:w="115" w:type="dxa"/>
        <w:bottom w:w="100" w:type="dxa"/>
        <w:right w:w="115" w:type="dxa"/>
      </w:tblCellMar>
    </w:tblPr>
  </w:style>
  <w:style w:type="table" w:customStyle="1" w:styleId="afffe">
    <w:basedOn w:val="TableNormal0"/>
    <w:tblPr>
      <w:tblStyleRowBandSize w:val="1"/>
      <w:tblStyleColBandSize w:val="1"/>
      <w:tblCellMar>
        <w:top w:w="100" w:type="dxa"/>
        <w:left w:w="115" w:type="dxa"/>
        <w:bottom w:w="100" w:type="dxa"/>
        <w:right w:w="115" w:type="dxa"/>
      </w:tblCellMar>
    </w:tblPr>
  </w:style>
  <w:style w:type="table" w:customStyle="1" w:styleId="affff">
    <w:basedOn w:val="TableNormal0"/>
    <w:tblPr>
      <w:tblStyleRowBandSize w:val="1"/>
      <w:tblStyleColBandSize w:val="1"/>
      <w:tblCellMar>
        <w:top w:w="100" w:type="dxa"/>
        <w:left w:w="115" w:type="dxa"/>
        <w:bottom w:w="100" w:type="dxa"/>
        <w:right w:w="115" w:type="dxa"/>
      </w:tblCellMar>
    </w:tblPr>
  </w:style>
  <w:style w:type="paragraph" w:styleId="Textonotapie">
    <w:name w:val="footnote text"/>
    <w:basedOn w:val="Normal"/>
    <w:link w:val="TextonotapieCar"/>
    <w:uiPriority w:val="99"/>
    <w:semiHidden/>
    <w:unhideWhenUsed/>
    <w:rsid w:val="00D52C6E"/>
  </w:style>
  <w:style w:type="character" w:customStyle="1" w:styleId="TextonotapieCar">
    <w:name w:val="Texto nota pie Car"/>
    <w:basedOn w:val="Fuentedeprrafopredeter"/>
    <w:link w:val="Textonotapie"/>
    <w:uiPriority w:val="99"/>
    <w:semiHidden/>
    <w:rsid w:val="00D52C6E"/>
  </w:style>
  <w:style w:type="character" w:styleId="Refdenotaalpie">
    <w:name w:val="footnote reference"/>
    <w:basedOn w:val="Fuentedeprrafopredeter"/>
    <w:uiPriority w:val="99"/>
    <w:semiHidden/>
    <w:unhideWhenUsed/>
    <w:rsid w:val="00D52C6E"/>
    <w:rPr>
      <w:vertAlign w:val="superscript"/>
    </w:rPr>
  </w:style>
  <w:style w:type="character" w:styleId="Nmerodepgina">
    <w:name w:val="page number"/>
    <w:basedOn w:val="Fuentedeprrafopredeter"/>
    <w:uiPriority w:val="99"/>
    <w:unhideWhenUsed/>
    <w:rsid w:val="00AE5447"/>
  </w:style>
  <w:style w:type="paragraph" w:styleId="Descripcin">
    <w:name w:val="caption"/>
    <w:basedOn w:val="Normal"/>
    <w:next w:val="Normal"/>
    <w:uiPriority w:val="35"/>
    <w:unhideWhenUsed/>
    <w:qFormat/>
    <w:rsid w:val="00E35EBE"/>
    <w:pPr>
      <w:spacing w:after="200"/>
    </w:pPr>
    <w:rPr>
      <w:i/>
      <w:iCs/>
      <w:color w:val="1F497D" w:themeColor="text2"/>
      <w:sz w:val="18"/>
      <w:szCs w:val="18"/>
    </w:rPr>
  </w:style>
  <w:style w:type="character" w:styleId="Mencinsinresolver">
    <w:name w:val="Unresolved Mention"/>
    <w:basedOn w:val="Fuentedeprrafopredeter"/>
    <w:uiPriority w:val="99"/>
    <w:semiHidden/>
    <w:unhideWhenUsed/>
    <w:rsid w:val="002C4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8803">
      <w:bodyDiv w:val="1"/>
      <w:marLeft w:val="0"/>
      <w:marRight w:val="0"/>
      <w:marTop w:val="0"/>
      <w:marBottom w:val="0"/>
      <w:divBdr>
        <w:top w:val="none" w:sz="0" w:space="0" w:color="auto"/>
        <w:left w:val="none" w:sz="0" w:space="0" w:color="auto"/>
        <w:bottom w:val="none" w:sz="0" w:space="0" w:color="auto"/>
        <w:right w:val="none" w:sz="0" w:space="0" w:color="auto"/>
      </w:divBdr>
    </w:div>
    <w:div w:id="219437749">
      <w:bodyDiv w:val="1"/>
      <w:marLeft w:val="0"/>
      <w:marRight w:val="0"/>
      <w:marTop w:val="0"/>
      <w:marBottom w:val="0"/>
      <w:divBdr>
        <w:top w:val="none" w:sz="0" w:space="0" w:color="auto"/>
        <w:left w:val="none" w:sz="0" w:space="0" w:color="auto"/>
        <w:bottom w:val="none" w:sz="0" w:space="0" w:color="auto"/>
        <w:right w:val="none" w:sz="0" w:space="0" w:color="auto"/>
      </w:divBdr>
    </w:div>
    <w:div w:id="544028390">
      <w:bodyDiv w:val="1"/>
      <w:marLeft w:val="0"/>
      <w:marRight w:val="0"/>
      <w:marTop w:val="0"/>
      <w:marBottom w:val="0"/>
      <w:divBdr>
        <w:top w:val="none" w:sz="0" w:space="0" w:color="auto"/>
        <w:left w:val="none" w:sz="0" w:space="0" w:color="auto"/>
        <w:bottom w:val="none" w:sz="0" w:space="0" w:color="auto"/>
        <w:right w:val="none" w:sz="0" w:space="0" w:color="auto"/>
      </w:divBdr>
    </w:div>
    <w:div w:id="641934153">
      <w:bodyDiv w:val="1"/>
      <w:marLeft w:val="0"/>
      <w:marRight w:val="0"/>
      <w:marTop w:val="0"/>
      <w:marBottom w:val="0"/>
      <w:divBdr>
        <w:top w:val="none" w:sz="0" w:space="0" w:color="auto"/>
        <w:left w:val="none" w:sz="0" w:space="0" w:color="auto"/>
        <w:bottom w:val="none" w:sz="0" w:space="0" w:color="auto"/>
        <w:right w:val="none" w:sz="0" w:space="0" w:color="auto"/>
      </w:divBdr>
    </w:div>
    <w:div w:id="710036876">
      <w:bodyDiv w:val="1"/>
      <w:marLeft w:val="0"/>
      <w:marRight w:val="0"/>
      <w:marTop w:val="0"/>
      <w:marBottom w:val="0"/>
      <w:divBdr>
        <w:top w:val="none" w:sz="0" w:space="0" w:color="auto"/>
        <w:left w:val="none" w:sz="0" w:space="0" w:color="auto"/>
        <w:bottom w:val="none" w:sz="0" w:space="0" w:color="auto"/>
        <w:right w:val="none" w:sz="0" w:space="0" w:color="auto"/>
      </w:divBdr>
    </w:div>
    <w:div w:id="754060287">
      <w:bodyDiv w:val="1"/>
      <w:marLeft w:val="0"/>
      <w:marRight w:val="0"/>
      <w:marTop w:val="0"/>
      <w:marBottom w:val="0"/>
      <w:divBdr>
        <w:top w:val="none" w:sz="0" w:space="0" w:color="auto"/>
        <w:left w:val="none" w:sz="0" w:space="0" w:color="auto"/>
        <w:bottom w:val="none" w:sz="0" w:space="0" w:color="auto"/>
        <w:right w:val="none" w:sz="0" w:space="0" w:color="auto"/>
      </w:divBdr>
    </w:div>
    <w:div w:id="915749822">
      <w:bodyDiv w:val="1"/>
      <w:marLeft w:val="0"/>
      <w:marRight w:val="0"/>
      <w:marTop w:val="0"/>
      <w:marBottom w:val="0"/>
      <w:divBdr>
        <w:top w:val="none" w:sz="0" w:space="0" w:color="auto"/>
        <w:left w:val="none" w:sz="0" w:space="0" w:color="auto"/>
        <w:bottom w:val="none" w:sz="0" w:space="0" w:color="auto"/>
        <w:right w:val="none" w:sz="0" w:space="0" w:color="auto"/>
      </w:divBdr>
    </w:div>
    <w:div w:id="1222981508">
      <w:bodyDiv w:val="1"/>
      <w:marLeft w:val="0"/>
      <w:marRight w:val="0"/>
      <w:marTop w:val="0"/>
      <w:marBottom w:val="0"/>
      <w:divBdr>
        <w:top w:val="none" w:sz="0" w:space="0" w:color="auto"/>
        <w:left w:val="none" w:sz="0" w:space="0" w:color="auto"/>
        <w:bottom w:val="none" w:sz="0" w:space="0" w:color="auto"/>
        <w:right w:val="none" w:sz="0" w:space="0" w:color="auto"/>
      </w:divBdr>
    </w:div>
    <w:div w:id="1311251348">
      <w:bodyDiv w:val="1"/>
      <w:marLeft w:val="0"/>
      <w:marRight w:val="0"/>
      <w:marTop w:val="0"/>
      <w:marBottom w:val="0"/>
      <w:divBdr>
        <w:top w:val="none" w:sz="0" w:space="0" w:color="auto"/>
        <w:left w:val="none" w:sz="0" w:space="0" w:color="auto"/>
        <w:bottom w:val="none" w:sz="0" w:space="0" w:color="auto"/>
        <w:right w:val="none" w:sz="0" w:space="0" w:color="auto"/>
      </w:divBdr>
    </w:div>
    <w:div w:id="1560819279">
      <w:bodyDiv w:val="1"/>
      <w:marLeft w:val="0"/>
      <w:marRight w:val="0"/>
      <w:marTop w:val="0"/>
      <w:marBottom w:val="0"/>
      <w:divBdr>
        <w:top w:val="none" w:sz="0" w:space="0" w:color="auto"/>
        <w:left w:val="none" w:sz="0" w:space="0" w:color="auto"/>
        <w:bottom w:val="none" w:sz="0" w:space="0" w:color="auto"/>
        <w:right w:val="none" w:sz="0" w:space="0" w:color="auto"/>
      </w:divBdr>
    </w:div>
    <w:div w:id="1664115261">
      <w:bodyDiv w:val="1"/>
      <w:marLeft w:val="0"/>
      <w:marRight w:val="0"/>
      <w:marTop w:val="0"/>
      <w:marBottom w:val="0"/>
      <w:divBdr>
        <w:top w:val="none" w:sz="0" w:space="0" w:color="auto"/>
        <w:left w:val="none" w:sz="0" w:space="0" w:color="auto"/>
        <w:bottom w:val="none" w:sz="0" w:space="0" w:color="auto"/>
        <w:right w:val="none" w:sz="0" w:space="0" w:color="auto"/>
      </w:divBdr>
    </w:div>
    <w:div w:id="1738743578">
      <w:bodyDiv w:val="1"/>
      <w:marLeft w:val="0"/>
      <w:marRight w:val="0"/>
      <w:marTop w:val="0"/>
      <w:marBottom w:val="0"/>
      <w:divBdr>
        <w:top w:val="none" w:sz="0" w:space="0" w:color="auto"/>
        <w:left w:val="none" w:sz="0" w:space="0" w:color="auto"/>
        <w:bottom w:val="none" w:sz="0" w:space="0" w:color="auto"/>
        <w:right w:val="none" w:sz="0" w:space="0" w:color="auto"/>
      </w:divBdr>
    </w:div>
    <w:div w:id="1764451829">
      <w:bodyDiv w:val="1"/>
      <w:marLeft w:val="0"/>
      <w:marRight w:val="0"/>
      <w:marTop w:val="0"/>
      <w:marBottom w:val="0"/>
      <w:divBdr>
        <w:top w:val="none" w:sz="0" w:space="0" w:color="auto"/>
        <w:left w:val="none" w:sz="0" w:space="0" w:color="auto"/>
        <w:bottom w:val="none" w:sz="0" w:space="0" w:color="auto"/>
        <w:right w:val="none" w:sz="0" w:space="0" w:color="auto"/>
      </w:divBdr>
    </w:div>
    <w:div w:id="187199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vistas.idep.edu.co/index.php/mau" TargetMode="External"/><Relationship Id="rId18" Type="http://schemas.openxmlformats.org/officeDocument/2006/relationships/hyperlink" Target="https://catalogo.idep.edu.co/" TargetMode="External"/><Relationship Id="rId26" Type="http://schemas.openxmlformats.org/officeDocument/2006/relationships/chart" Target="charts/chart3.xml"/><Relationship Id="rId3" Type="http://schemas.openxmlformats.org/officeDocument/2006/relationships/numbering" Target="numbering.xml"/><Relationship Id="rId21" Type="http://schemas.openxmlformats.org/officeDocument/2006/relationships/hyperlink" Target="mailto:criie@idep.edu.c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evistas.idep.edu.co/index.php/mau" TargetMode="External"/><Relationship Id="rId17" Type="http://schemas.openxmlformats.org/officeDocument/2006/relationships/hyperlink" Target="https://descubridor.idep.edu.co/" TargetMode="External"/><Relationship Id="rId25" Type="http://schemas.openxmlformats.org/officeDocument/2006/relationships/chart" Target="charts/chart2.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www.idep.edu.co/?q=content/servicios-del-idep"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vistas.idep.edu.co/index.php/educacion-y-ciudad" TargetMode="External"/><Relationship Id="rId24" Type="http://schemas.openxmlformats.org/officeDocument/2006/relationships/chart" Target="charts/chart1.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epositorio.idep.edu.co/browse?type=type&amp;value=Libro&amp;order=DESC&amp;sort_by=2" TargetMode="External"/><Relationship Id="rId23" Type="http://schemas.openxmlformats.org/officeDocument/2006/relationships/hyperlink" Target="https://catalogo.idep.edu.co/" TargetMode="External"/><Relationship Id="rId28" Type="http://schemas.openxmlformats.org/officeDocument/2006/relationships/chart" Target="charts/chart5.xml"/><Relationship Id="rId10" Type="http://schemas.openxmlformats.org/officeDocument/2006/relationships/hyperlink" Target="https://revistas.idep.edu.co/index.php/educacion-y-ciudad" TargetMode="External"/><Relationship Id="rId19" Type="http://schemas.openxmlformats.org/officeDocument/2006/relationships/hyperlink" Target="https://catalogo.idep.edu.co/" TargetMode="External"/><Relationship Id="rId31" Type="http://schemas.openxmlformats.org/officeDocument/2006/relationships/chart" Target="charts/chart8.xml"/><Relationship Id="rId4" Type="http://schemas.openxmlformats.org/officeDocument/2006/relationships/styles" Target="styles.xml"/><Relationship Id="rId9" Type="http://schemas.openxmlformats.org/officeDocument/2006/relationships/hyperlink" Target="http://www.idep.edu.co/sites/default/files/Grupos_valor-interes_y_partes_interesadas_Diligenciado.pdf" TargetMode="External"/><Relationship Id="rId14" Type="http://schemas.openxmlformats.org/officeDocument/2006/relationships/hyperlink" Target="https://repositorio.idep.edu.co/browse?type=type&amp;value=Libro&amp;order=DESC&amp;sort_by=2" TargetMode="External"/><Relationship Id="rId22" Type="http://schemas.openxmlformats.org/officeDocument/2006/relationships/hyperlink" Target="https://catalogo.idep.edu.co/"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LUISA%20FERNANDA%20URREGO\IDEP\2021\Comit&#233;s\Comit&#233;%20de%20Gesti&#243;n\Caracterizaci&#243;n%20de%20usuarios%202021\Encuesta%20de%20satisfacci&#243;n%20de%20usuarios%20del%20IDEP%20PQRS%20(respuest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LUISA%20FERNANDA%20URREGO\IDEP\2021\Comit&#233;s\Comit&#233;%20de%20Gesti&#243;n\Caracterizaci&#243;n%20de%20usuarios%202021\Encuesta%20de%20satisfacci&#243;n%20de%20usuarios%20del%20IDEP%20PQRS%20(respuest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LUISA%20FERNANDA%20URREGO\IDEP\2021\Comit&#233;s\Comit&#233;%20de%20Gesti&#243;n\Caracterizaci&#243;n%20de%20usuarios%202021\Encuesta%20de%20satisfacci&#243;n%20de%20usuarios%20del%20IDEP%20PQRS%20(respuest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LUISA%20FERNANDA%20URREGO\IDEP\2021\Comit&#233;s\Comit&#233;%20de%20Gesti&#243;n\Caracterizaci&#243;n%20de%20usuarios%202021\Encuesta%20de%20Satisfacci&#243;n%20de%20Usuarios%20del%20IDEP%20OPAS%20(respuest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LUISA%20FERNANDA%20URREGO\IDEP\2021\Comit&#233;s\Comit&#233;%20de%20Gesti&#243;n\Caracterizaci&#243;n%20de%20usuarios%202021\Encuesta%20de%20Satisfacci&#243;n%20de%20Usuarios%20del%20IDEP%20OPAS%20(respuest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LUISA%20FERNANDA%20URREGO\IDEP\2021\Comit&#233;s\Comit&#233;%20de%20Gesti&#243;n\Caracterizaci&#243;n%20de%20usuarios%202021%20I\Encuesta%20evaluaci&#243;n%20eventos%20IDEP%202019%20VF%20%20(respuest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LUISA%20FERNANDA%20URREGO\IDEP\2021\Comit&#233;s\Comit&#233;%20de%20Gesti&#243;n\Caracterizaci&#243;n%20de%20usuarios%202021%20I\Encuesta%20evaluaci&#243;n%20eventos%20IDEP%202019%20VF%20%20(respuest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LUISA%20FERNANDA%20URREGO\IDEP\2021\Comit&#233;s\Comit&#233;%20de%20Gesti&#243;n\Caracterizaci&#243;n%20de%20usuarios%202021%20I\Encuesta%20evaluaci&#243;n%20eventos%20IDEP%202019%20VF%20%20(respuesta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hade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0607-4A57-A2E7-0F39FC0D89DF}"/>
              </c:ext>
            </c:extLst>
          </c:dPt>
          <c:dPt>
            <c:idx val="1"/>
            <c:bubble3D val="0"/>
            <c:spPr>
              <a:solidFill>
                <a:schemeClr val="accent6">
                  <a:shade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0607-4A57-A2E7-0F39FC0D89DF}"/>
              </c:ext>
            </c:extLst>
          </c:dPt>
          <c:dPt>
            <c:idx val="2"/>
            <c:bubble3D val="0"/>
            <c:spPr>
              <a:solidFill>
                <a:schemeClr val="accent6">
                  <a:shade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0607-4A57-A2E7-0F39FC0D89DF}"/>
              </c:ext>
            </c:extLst>
          </c:dPt>
          <c:dPt>
            <c:idx val="3"/>
            <c:bubble3D val="0"/>
            <c:spPr>
              <a:solidFill>
                <a:schemeClr val="accent6">
                  <a:tint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0607-4A57-A2E7-0F39FC0D89DF}"/>
              </c:ext>
            </c:extLst>
          </c:dPt>
          <c:dPt>
            <c:idx val="4"/>
            <c:bubble3D val="0"/>
            <c:spPr>
              <a:solidFill>
                <a:schemeClr val="accent6">
                  <a:tint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0607-4A57-A2E7-0F39FC0D89DF}"/>
              </c:ext>
            </c:extLst>
          </c:dPt>
          <c:dPt>
            <c:idx val="5"/>
            <c:bubble3D val="0"/>
            <c:spPr>
              <a:solidFill>
                <a:schemeClr val="accent6">
                  <a:tint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0607-4A57-A2E7-0F39FC0D89DF}"/>
              </c:ext>
            </c:extLst>
          </c:dPt>
          <c:dLbls>
            <c:dLbl>
              <c:idx val="0"/>
              <c:layout>
                <c:manualLayout>
                  <c:x val="8.611111111111111E-2"/>
                  <c:y val="-9.259259259259258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607-4A57-A2E7-0F39FC0D89DF}"/>
                </c:ext>
              </c:extLst>
            </c:dLbl>
            <c:dLbl>
              <c:idx val="1"/>
              <c:layout>
                <c:manualLayout>
                  <c:x val="6.398104265402843E-2"/>
                  <c:y val="-4.515805318615162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607-4A57-A2E7-0F39FC0D89DF}"/>
                </c:ext>
              </c:extLst>
            </c:dLbl>
            <c:dLbl>
              <c:idx val="2"/>
              <c:layout>
                <c:manualLayout>
                  <c:x val="-0.15555555555555559"/>
                  <c:y val="-0.134259259259259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607-4A57-A2E7-0F39FC0D89DF}"/>
                </c:ext>
              </c:extLst>
            </c:dLbl>
            <c:dLbl>
              <c:idx val="3"/>
              <c:layout>
                <c:manualLayout>
                  <c:x val="-5.8333333333333334E-2"/>
                  <c:y val="0.120370370370370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607-4A57-A2E7-0F39FC0D89DF}"/>
                </c:ext>
              </c:extLst>
            </c:dLbl>
            <c:dLbl>
              <c:idx val="4"/>
              <c:layout>
                <c:manualLayout>
                  <c:x val="-9.4444444444444456E-2"/>
                  <c:y val="-4.629629629629629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607-4A57-A2E7-0F39FC0D89DF}"/>
                </c:ext>
              </c:extLst>
            </c:dLbl>
            <c:dLbl>
              <c:idx val="5"/>
              <c:layout>
                <c:manualLayout>
                  <c:x val="-8.611111111111111E-2"/>
                  <c:y val="1.38888888888888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607-4A57-A2E7-0F39FC0D89D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Hoja4!$D$19:$D$24</c:f>
              <c:strCache>
                <c:ptCount val="6"/>
                <c:pt idx="0">
                  <c:v>Consultor</c:v>
                </c:pt>
                <c:pt idx="1">
                  <c:v>Coordinador</c:v>
                </c:pt>
                <c:pt idx="2">
                  <c:v>Docente</c:v>
                </c:pt>
                <c:pt idx="3">
                  <c:v>Estudiante</c:v>
                </c:pt>
                <c:pt idx="4">
                  <c:v>Orientador</c:v>
                </c:pt>
                <c:pt idx="5">
                  <c:v>Otros</c:v>
                </c:pt>
              </c:strCache>
            </c:strRef>
          </c:cat>
          <c:val>
            <c:numRef>
              <c:f>Hoja4!$E$19:$E$24</c:f>
              <c:numCache>
                <c:formatCode>0%</c:formatCode>
                <c:ptCount val="6"/>
                <c:pt idx="0">
                  <c:v>0.31372549019607843</c:v>
                </c:pt>
                <c:pt idx="1">
                  <c:v>5.8823529411764705E-2</c:v>
                </c:pt>
                <c:pt idx="2">
                  <c:v>0.41176470588235292</c:v>
                </c:pt>
                <c:pt idx="3">
                  <c:v>5.8823529411764705E-2</c:v>
                </c:pt>
                <c:pt idx="4">
                  <c:v>1.9607843137254902E-2</c:v>
                </c:pt>
                <c:pt idx="5">
                  <c:v>0.13725490196078433</c:v>
                </c:pt>
              </c:numCache>
            </c:numRef>
          </c:val>
          <c:extLst>
            <c:ext xmlns:c16="http://schemas.microsoft.com/office/drawing/2014/chart" uri="{C3380CC4-5D6E-409C-BE32-E72D297353CC}">
              <c16:uniqueId val="{0000000C-0607-4A57-A2E7-0F39FC0D89DF}"/>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727722772277224E-2"/>
          <c:y val="0.10680664916885389"/>
          <c:w val="0.78589108910891092"/>
          <c:h val="0.65270559930008754"/>
        </c:manualLayout>
      </c:layout>
      <c:pie3DChart>
        <c:varyColors val="1"/>
        <c:ser>
          <c:idx val="0"/>
          <c:order val="0"/>
          <c:dPt>
            <c:idx val="0"/>
            <c:bubble3D val="0"/>
            <c:spPr>
              <a:solidFill>
                <a:schemeClr val="accent6">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954-4ED3-8AF4-4A8977FE5EC3}"/>
              </c:ext>
            </c:extLst>
          </c:dPt>
          <c:dPt>
            <c:idx val="1"/>
            <c:bubble3D val="0"/>
            <c:spPr>
              <a:solidFill>
                <a:schemeClr val="accent6">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8954-4ED3-8AF4-4A8977FE5EC3}"/>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8954-4ED3-8AF4-4A8977FE5EC3}"/>
              </c:ext>
            </c:extLst>
          </c:dPt>
          <c:dPt>
            <c:idx val="3"/>
            <c:bubble3D val="0"/>
            <c:spPr>
              <a:solidFill>
                <a:schemeClr val="accent6">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8954-4ED3-8AF4-4A8977FE5EC3}"/>
              </c:ext>
            </c:extLst>
          </c:dPt>
          <c:dPt>
            <c:idx val="4"/>
            <c:bubble3D val="0"/>
            <c:spPr>
              <a:solidFill>
                <a:schemeClr val="accent6">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8954-4ED3-8AF4-4A8977FE5EC3}"/>
              </c:ext>
            </c:extLst>
          </c:dPt>
          <c:dLbls>
            <c:dLbl>
              <c:idx val="0"/>
              <c:layout>
                <c:manualLayout>
                  <c:x val="0.16753926701570682"/>
                  <c:y val="2.72776868521549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954-4ED3-8AF4-4A8977FE5EC3}"/>
                </c:ext>
              </c:extLst>
            </c:dLbl>
            <c:dLbl>
              <c:idx val="1"/>
              <c:layout>
                <c:manualLayout>
                  <c:x val="0.13089005235602102"/>
                  <c:y val="8.7288597926895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54-4ED3-8AF4-4A8977FE5EC3}"/>
                </c:ext>
              </c:extLst>
            </c:dLbl>
            <c:dLbl>
              <c:idx val="2"/>
              <c:layout>
                <c:manualLayout>
                  <c:x val="0.21944444444444444"/>
                  <c:y val="-0.1666666666666667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954-4ED3-8AF4-4A8977FE5EC3}"/>
                </c:ext>
              </c:extLst>
            </c:dLbl>
            <c:dLbl>
              <c:idx val="3"/>
              <c:layout>
                <c:manualLayout>
                  <c:x val="-8.195180772560498E-2"/>
                  <c:y val="5.16231297601710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954-4ED3-8AF4-4A8977FE5EC3}"/>
                </c:ext>
              </c:extLst>
            </c:dLbl>
            <c:dLbl>
              <c:idx val="4"/>
              <c:layout>
                <c:manualLayout>
                  <c:x val="-0.17222222222222225"/>
                  <c:y val="5.09259259259259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954-4ED3-8AF4-4A8977FE5EC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Hoja4!$D$28:$D$32</c:f>
              <c:strCache>
                <c:ptCount val="5"/>
                <c:pt idx="0">
                  <c:v>18 a 26</c:v>
                </c:pt>
                <c:pt idx="1">
                  <c:v>27 a 36</c:v>
                </c:pt>
                <c:pt idx="2">
                  <c:v>37 a 46</c:v>
                </c:pt>
                <c:pt idx="3">
                  <c:v>47 a 59</c:v>
                </c:pt>
                <c:pt idx="4">
                  <c:v>Mayor de 60</c:v>
                </c:pt>
              </c:strCache>
            </c:strRef>
          </c:cat>
          <c:val>
            <c:numRef>
              <c:f>Hoja4!$E$28:$E$32</c:f>
              <c:numCache>
                <c:formatCode>0%</c:formatCode>
                <c:ptCount val="5"/>
                <c:pt idx="0">
                  <c:v>3.9215686274509803E-2</c:v>
                </c:pt>
                <c:pt idx="1">
                  <c:v>0.21568627450980393</c:v>
                </c:pt>
                <c:pt idx="2">
                  <c:v>0.37254901960784315</c:v>
                </c:pt>
                <c:pt idx="3">
                  <c:v>0.25490196078431371</c:v>
                </c:pt>
                <c:pt idx="4">
                  <c:v>0.11764705882352941</c:v>
                </c:pt>
              </c:numCache>
            </c:numRef>
          </c:val>
          <c:extLst>
            <c:ext xmlns:c16="http://schemas.microsoft.com/office/drawing/2014/chart" uri="{C3380CC4-5D6E-409C-BE32-E72D297353CC}">
              <c16:uniqueId val="{0000000A-8954-4ED3-8AF4-4A8977FE5EC3}"/>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percentStacked"/>
        <c:varyColors val="0"/>
        <c:ser>
          <c:idx val="0"/>
          <c:order val="0"/>
          <c:tx>
            <c:strRef>
              <c:f>Hoja4!$B$7</c:f>
              <c:strCache>
                <c:ptCount val="1"/>
                <c:pt idx="0">
                  <c:v>1</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Hoja4!$A$8:$A$11</c:f>
              <c:strCache>
                <c:ptCount val="4"/>
                <c:pt idx="0">
                  <c:v>Calidez</c:v>
                </c:pt>
                <c:pt idx="1">
                  <c:v>Coherencia</c:v>
                </c:pt>
                <c:pt idx="2">
                  <c:v>Oportunidad</c:v>
                </c:pt>
                <c:pt idx="3">
                  <c:v>Claridad</c:v>
                </c:pt>
              </c:strCache>
            </c:strRef>
          </c:cat>
          <c:val>
            <c:numRef>
              <c:f>Hoja4!$B$8:$B$11</c:f>
              <c:numCache>
                <c:formatCode>0%</c:formatCode>
                <c:ptCount val="4"/>
                <c:pt idx="0">
                  <c:v>3.9215686274509803E-2</c:v>
                </c:pt>
                <c:pt idx="1">
                  <c:v>7.8431372549019607E-2</c:v>
                </c:pt>
                <c:pt idx="2">
                  <c:v>1.9607843137254902E-2</c:v>
                </c:pt>
                <c:pt idx="3">
                  <c:v>3.9215686274509803E-2</c:v>
                </c:pt>
              </c:numCache>
            </c:numRef>
          </c:val>
          <c:extLst>
            <c:ext xmlns:c16="http://schemas.microsoft.com/office/drawing/2014/chart" uri="{C3380CC4-5D6E-409C-BE32-E72D297353CC}">
              <c16:uniqueId val="{00000000-04B3-49B1-9853-4D595EF1121C}"/>
            </c:ext>
          </c:extLst>
        </c:ser>
        <c:ser>
          <c:idx val="1"/>
          <c:order val="1"/>
          <c:tx>
            <c:strRef>
              <c:f>Hoja4!$C$7</c:f>
              <c:strCache>
                <c:ptCount val="1"/>
                <c:pt idx="0">
                  <c:v>2</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Hoja4!$A$8:$A$11</c:f>
              <c:strCache>
                <c:ptCount val="4"/>
                <c:pt idx="0">
                  <c:v>Calidez</c:v>
                </c:pt>
                <c:pt idx="1">
                  <c:v>Coherencia</c:v>
                </c:pt>
                <c:pt idx="2">
                  <c:v>Oportunidad</c:v>
                </c:pt>
                <c:pt idx="3">
                  <c:v>Claridad</c:v>
                </c:pt>
              </c:strCache>
            </c:strRef>
          </c:cat>
          <c:val>
            <c:numRef>
              <c:f>Hoja4!$C$8:$C$11</c:f>
              <c:numCache>
                <c:formatCode>0%</c:formatCode>
                <c:ptCount val="4"/>
                <c:pt idx="0">
                  <c:v>0</c:v>
                </c:pt>
                <c:pt idx="1">
                  <c:v>1.9607843137254902E-2</c:v>
                </c:pt>
                <c:pt idx="2">
                  <c:v>5.8823529411764705E-2</c:v>
                </c:pt>
                <c:pt idx="3">
                  <c:v>3.9215686274509803E-2</c:v>
                </c:pt>
              </c:numCache>
            </c:numRef>
          </c:val>
          <c:extLst>
            <c:ext xmlns:c16="http://schemas.microsoft.com/office/drawing/2014/chart" uri="{C3380CC4-5D6E-409C-BE32-E72D297353CC}">
              <c16:uniqueId val="{00000001-04B3-49B1-9853-4D595EF1121C}"/>
            </c:ext>
          </c:extLst>
        </c:ser>
        <c:ser>
          <c:idx val="2"/>
          <c:order val="2"/>
          <c:tx>
            <c:strRef>
              <c:f>Hoja4!$D$7</c:f>
              <c:strCache>
                <c:ptCount val="1"/>
                <c:pt idx="0">
                  <c:v>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Hoja4!$A$8:$A$11</c:f>
              <c:strCache>
                <c:ptCount val="4"/>
                <c:pt idx="0">
                  <c:v>Calidez</c:v>
                </c:pt>
                <c:pt idx="1">
                  <c:v>Coherencia</c:v>
                </c:pt>
                <c:pt idx="2">
                  <c:v>Oportunidad</c:v>
                </c:pt>
                <c:pt idx="3">
                  <c:v>Claridad</c:v>
                </c:pt>
              </c:strCache>
            </c:strRef>
          </c:cat>
          <c:val>
            <c:numRef>
              <c:f>Hoja4!$D$8:$D$11</c:f>
              <c:numCache>
                <c:formatCode>0%</c:formatCode>
                <c:ptCount val="4"/>
                <c:pt idx="0">
                  <c:v>0.11764705882352941</c:v>
                </c:pt>
                <c:pt idx="1">
                  <c:v>9.8039215686274508E-2</c:v>
                </c:pt>
                <c:pt idx="2">
                  <c:v>0.11764705882352941</c:v>
                </c:pt>
                <c:pt idx="3">
                  <c:v>9.8039215686274508E-2</c:v>
                </c:pt>
              </c:numCache>
            </c:numRef>
          </c:val>
          <c:extLst>
            <c:ext xmlns:c16="http://schemas.microsoft.com/office/drawing/2014/chart" uri="{C3380CC4-5D6E-409C-BE32-E72D297353CC}">
              <c16:uniqueId val="{00000002-04B3-49B1-9853-4D595EF1121C}"/>
            </c:ext>
          </c:extLst>
        </c:ser>
        <c:ser>
          <c:idx val="3"/>
          <c:order val="3"/>
          <c:tx>
            <c:strRef>
              <c:f>Hoja4!$E$7</c:f>
              <c:strCache>
                <c:ptCount val="1"/>
                <c:pt idx="0">
                  <c:v>4</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Hoja4!$A$8:$A$11</c:f>
              <c:strCache>
                <c:ptCount val="4"/>
                <c:pt idx="0">
                  <c:v>Calidez</c:v>
                </c:pt>
                <c:pt idx="1">
                  <c:v>Coherencia</c:v>
                </c:pt>
                <c:pt idx="2">
                  <c:v>Oportunidad</c:v>
                </c:pt>
                <c:pt idx="3">
                  <c:v>Claridad</c:v>
                </c:pt>
              </c:strCache>
            </c:strRef>
          </c:cat>
          <c:val>
            <c:numRef>
              <c:f>Hoja4!$E$8:$E$11</c:f>
              <c:numCache>
                <c:formatCode>0%</c:formatCode>
                <c:ptCount val="4"/>
                <c:pt idx="0">
                  <c:v>5.8823529411764705E-2</c:v>
                </c:pt>
                <c:pt idx="1">
                  <c:v>7.8431372549019607E-2</c:v>
                </c:pt>
                <c:pt idx="2">
                  <c:v>7.8431372549019607E-2</c:v>
                </c:pt>
                <c:pt idx="3">
                  <c:v>7.8431372549019607E-2</c:v>
                </c:pt>
              </c:numCache>
            </c:numRef>
          </c:val>
          <c:extLst>
            <c:ext xmlns:c16="http://schemas.microsoft.com/office/drawing/2014/chart" uri="{C3380CC4-5D6E-409C-BE32-E72D297353CC}">
              <c16:uniqueId val="{00000003-04B3-49B1-9853-4D595EF1121C}"/>
            </c:ext>
          </c:extLst>
        </c:ser>
        <c:ser>
          <c:idx val="4"/>
          <c:order val="4"/>
          <c:tx>
            <c:strRef>
              <c:f>Hoja4!$F$7</c:f>
              <c:strCache>
                <c:ptCount val="1"/>
                <c:pt idx="0">
                  <c:v>5</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Hoja4!$A$8:$A$11</c:f>
              <c:strCache>
                <c:ptCount val="4"/>
                <c:pt idx="0">
                  <c:v>Calidez</c:v>
                </c:pt>
                <c:pt idx="1">
                  <c:v>Coherencia</c:v>
                </c:pt>
                <c:pt idx="2">
                  <c:v>Oportunidad</c:v>
                </c:pt>
                <c:pt idx="3">
                  <c:v>Claridad</c:v>
                </c:pt>
              </c:strCache>
            </c:strRef>
          </c:cat>
          <c:val>
            <c:numRef>
              <c:f>Hoja4!$F$8:$F$11</c:f>
              <c:numCache>
                <c:formatCode>0%</c:formatCode>
                <c:ptCount val="4"/>
                <c:pt idx="0">
                  <c:v>0.78431372549019607</c:v>
                </c:pt>
                <c:pt idx="1">
                  <c:v>0.72549019607843135</c:v>
                </c:pt>
                <c:pt idx="2">
                  <c:v>0.72549019607843135</c:v>
                </c:pt>
                <c:pt idx="3">
                  <c:v>0.74509803921568629</c:v>
                </c:pt>
              </c:numCache>
            </c:numRef>
          </c:val>
          <c:extLst>
            <c:ext xmlns:c16="http://schemas.microsoft.com/office/drawing/2014/chart" uri="{C3380CC4-5D6E-409C-BE32-E72D297353CC}">
              <c16:uniqueId val="{00000004-04B3-49B1-9853-4D595EF1121C}"/>
            </c:ext>
          </c:extLst>
        </c:ser>
        <c:dLbls>
          <c:dLblPos val="ctr"/>
          <c:showLegendKey val="0"/>
          <c:showVal val="1"/>
          <c:showCatName val="0"/>
          <c:showSerName val="0"/>
          <c:showPercent val="0"/>
          <c:showBubbleSize val="0"/>
        </c:dLbls>
        <c:gapWidth val="150"/>
        <c:overlap val="100"/>
        <c:axId val="1191192256"/>
        <c:axId val="1193544016"/>
      </c:barChart>
      <c:catAx>
        <c:axId val="1191192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O"/>
          </a:p>
        </c:txPr>
        <c:crossAx val="1193544016"/>
        <c:crosses val="autoZero"/>
        <c:auto val="1"/>
        <c:lblAlgn val="ctr"/>
        <c:lblOffset val="100"/>
        <c:noMultiLvlLbl val="0"/>
      </c:catAx>
      <c:valAx>
        <c:axId val="1193544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9119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3F9-43E0-B682-D4E400964927}"/>
              </c:ext>
            </c:extLst>
          </c:dPt>
          <c:dPt>
            <c:idx val="1"/>
            <c:bubble3D val="0"/>
            <c:spPr>
              <a:solidFill>
                <a:schemeClr val="accent6">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83F9-43E0-B682-D4E400964927}"/>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83F9-43E0-B682-D4E400964927}"/>
              </c:ext>
            </c:extLst>
          </c:dPt>
          <c:dPt>
            <c:idx val="3"/>
            <c:bubble3D val="0"/>
            <c:spPr>
              <a:solidFill>
                <a:schemeClr val="accent6">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83F9-43E0-B682-D4E400964927}"/>
              </c:ext>
            </c:extLst>
          </c:dPt>
          <c:dPt>
            <c:idx val="4"/>
            <c:bubble3D val="0"/>
            <c:spPr>
              <a:solidFill>
                <a:schemeClr val="accent6">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83F9-43E0-B682-D4E400964927}"/>
              </c:ext>
            </c:extLst>
          </c:dPt>
          <c:dLbls>
            <c:dLbl>
              <c:idx val="0"/>
              <c:layout>
                <c:manualLayout>
                  <c:x val="0.11625307399955287"/>
                  <c:y val="3.33333333333333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3F9-43E0-B682-D4E400964927}"/>
                </c:ext>
              </c:extLst>
            </c:dLbl>
            <c:dLbl>
              <c:idx val="1"/>
              <c:layout>
                <c:manualLayout>
                  <c:x val="9.1661077576570368E-2"/>
                  <c:y val="2.7777777777777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3F9-43E0-B682-D4E400964927}"/>
                </c:ext>
              </c:extLst>
            </c:dLbl>
            <c:dLbl>
              <c:idx val="2"/>
              <c:layout>
                <c:manualLayout>
                  <c:x val="0.1296668902302705"/>
                  <c:y val="-0.1555555555555555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3F9-43E0-B682-D4E400964927}"/>
                </c:ext>
              </c:extLst>
            </c:dLbl>
            <c:dLbl>
              <c:idx val="3"/>
              <c:layout>
                <c:manualLayout>
                  <c:x val="-4.6948356807511755E-2"/>
                  <c:y val="6.666666666666656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3F9-43E0-B682-D4E400964927}"/>
                </c:ext>
              </c:extLst>
            </c:dLbl>
            <c:dLbl>
              <c:idx val="4"/>
              <c:layout>
                <c:manualLayout>
                  <c:x val="-0.12295998211491173"/>
                  <c:y val="3.33333333333333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3F9-43E0-B682-D4E40096492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Hoja3!$D$22:$D$26</c:f>
              <c:strCache>
                <c:ptCount val="5"/>
                <c:pt idx="0">
                  <c:v>18 a 26</c:v>
                </c:pt>
                <c:pt idx="1">
                  <c:v>27 a 36</c:v>
                </c:pt>
                <c:pt idx="2">
                  <c:v>37 a 46</c:v>
                </c:pt>
                <c:pt idx="3">
                  <c:v>47 a 59</c:v>
                </c:pt>
                <c:pt idx="4">
                  <c:v>Mayor de 60</c:v>
                </c:pt>
              </c:strCache>
            </c:strRef>
          </c:cat>
          <c:val>
            <c:numRef>
              <c:f>Hoja3!$E$22:$E$26</c:f>
              <c:numCache>
                <c:formatCode>0%</c:formatCode>
                <c:ptCount val="5"/>
                <c:pt idx="0">
                  <c:v>0.1111111111111111</c:v>
                </c:pt>
                <c:pt idx="1">
                  <c:v>0.18518518518518517</c:v>
                </c:pt>
                <c:pt idx="2">
                  <c:v>0.25925925925925924</c:v>
                </c:pt>
                <c:pt idx="3">
                  <c:v>0.33333333333333331</c:v>
                </c:pt>
                <c:pt idx="4">
                  <c:v>0.1111111111111111</c:v>
                </c:pt>
              </c:numCache>
            </c:numRef>
          </c:val>
          <c:extLst>
            <c:ext xmlns:c16="http://schemas.microsoft.com/office/drawing/2014/chart" uri="{C3380CC4-5D6E-409C-BE32-E72D297353CC}">
              <c16:uniqueId val="{0000000A-83F9-43E0-B682-D4E400964927}"/>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percentStacked"/>
        <c:varyColors val="0"/>
        <c:ser>
          <c:idx val="0"/>
          <c:order val="0"/>
          <c:tx>
            <c:strRef>
              <c:f>Hoja3!$B$6</c:f>
              <c:strCache>
                <c:ptCount val="1"/>
                <c:pt idx="0">
                  <c:v>1</c:v>
                </c:pt>
              </c:strCache>
            </c:strRef>
          </c:tx>
          <c:spPr>
            <a:solidFill>
              <a:schemeClr val="accent6">
                <a:tint val="54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0CE3-4CFF-9100-6DF00286F3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Hoja3!$A$7:$A$8</c:f>
              <c:strCache>
                <c:ptCount val="2"/>
                <c:pt idx="0">
                  <c:v>Información clara y precisa</c:v>
                </c:pt>
                <c:pt idx="1">
                  <c:v>Disponibilidad y facilidad para postular artículos</c:v>
                </c:pt>
              </c:strCache>
            </c:strRef>
          </c:cat>
          <c:val>
            <c:numRef>
              <c:f>Hoja3!$B$7:$B$8</c:f>
              <c:numCache>
                <c:formatCode>0%</c:formatCode>
                <c:ptCount val="2"/>
                <c:pt idx="0">
                  <c:v>0</c:v>
                </c:pt>
                <c:pt idx="1">
                  <c:v>7.407407407407407E-2</c:v>
                </c:pt>
              </c:numCache>
            </c:numRef>
          </c:val>
          <c:extLst>
            <c:ext xmlns:c16="http://schemas.microsoft.com/office/drawing/2014/chart" uri="{C3380CC4-5D6E-409C-BE32-E72D297353CC}">
              <c16:uniqueId val="{00000000-0CE3-4CFF-9100-6DF00286F3FB}"/>
            </c:ext>
          </c:extLst>
        </c:ser>
        <c:ser>
          <c:idx val="1"/>
          <c:order val="1"/>
          <c:tx>
            <c:strRef>
              <c:f>Hoja3!$C$6</c:f>
              <c:strCache>
                <c:ptCount val="1"/>
                <c:pt idx="0">
                  <c:v>2</c:v>
                </c:pt>
              </c:strCache>
            </c:strRef>
          </c:tx>
          <c:spPr>
            <a:solidFill>
              <a:schemeClr val="accent6">
                <a:tint val="77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0CE3-4CFF-9100-6DF00286F3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Hoja3!$A$7:$A$8</c:f>
              <c:strCache>
                <c:ptCount val="2"/>
                <c:pt idx="0">
                  <c:v>Información clara y precisa</c:v>
                </c:pt>
                <c:pt idx="1">
                  <c:v>Disponibilidad y facilidad para postular artículos</c:v>
                </c:pt>
              </c:strCache>
            </c:strRef>
          </c:cat>
          <c:val>
            <c:numRef>
              <c:f>Hoja3!$C$7:$C$8</c:f>
              <c:numCache>
                <c:formatCode>0%</c:formatCode>
                <c:ptCount val="2"/>
                <c:pt idx="0">
                  <c:v>0</c:v>
                </c:pt>
                <c:pt idx="1">
                  <c:v>7.407407407407407E-2</c:v>
                </c:pt>
              </c:numCache>
            </c:numRef>
          </c:val>
          <c:extLst>
            <c:ext xmlns:c16="http://schemas.microsoft.com/office/drawing/2014/chart" uri="{C3380CC4-5D6E-409C-BE32-E72D297353CC}">
              <c16:uniqueId val="{00000001-0CE3-4CFF-9100-6DF00286F3FB}"/>
            </c:ext>
          </c:extLst>
        </c:ser>
        <c:ser>
          <c:idx val="2"/>
          <c:order val="2"/>
          <c:tx>
            <c:strRef>
              <c:f>Hoja3!$D$6</c:f>
              <c:strCache>
                <c:ptCount val="1"/>
                <c:pt idx="0">
                  <c:v>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Hoja3!$A$7:$A$8</c:f>
              <c:strCache>
                <c:ptCount val="2"/>
                <c:pt idx="0">
                  <c:v>Información clara y precisa</c:v>
                </c:pt>
                <c:pt idx="1">
                  <c:v>Disponibilidad y facilidad para postular artículos</c:v>
                </c:pt>
              </c:strCache>
            </c:strRef>
          </c:cat>
          <c:val>
            <c:numRef>
              <c:f>Hoja3!$D$7:$D$8</c:f>
              <c:numCache>
                <c:formatCode>0%</c:formatCode>
                <c:ptCount val="2"/>
                <c:pt idx="0">
                  <c:v>7.407407407407407E-2</c:v>
                </c:pt>
                <c:pt idx="1">
                  <c:v>0.14814814814814814</c:v>
                </c:pt>
              </c:numCache>
            </c:numRef>
          </c:val>
          <c:extLst>
            <c:ext xmlns:c16="http://schemas.microsoft.com/office/drawing/2014/chart" uri="{C3380CC4-5D6E-409C-BE32-E72D297353CC}">
              <c16:uniqueId val="{00000002-0CE3-4CFF-9100-6DF00286F3FB}"/>
            </c:ext>
          </c:extLst>
        </c:ser>
        <c:ser>
          <c:idx val="3"/>
          <c:order val="3"/>
          <c:tx>
            <c:strRef>
              <c:f>Hoja3!$E$6</c:f>
              <c:strCache>
                <c:ptCount val="1"/>
                <c:pt idx="0">
                  <c:v>4</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Hoja3!$A$7:$A$8</c:f>
              <c:strCache>
                <c:ptCount val="2"/>
                <c:pt idx="0">
                  <c:v>Información clara y precisa</c:v>
                </c:pt>
                <c:pt idx="1">
                  <c:v>Disponibilidad y facilidad para postular artículos</c:v>
                </c:pt>
              </c:strCache>
            </c:strRef>
          </c:cat>
          <c:val>
            <c:numRef>
              <c:f>Hoja3!$E$7:$E$8</c:f>
              <c:numCache>
                <c:formatCode>0%</c:formatCode>
                <c:ptCount val="2"/>
                <c:pt idx="0">
                  <c:v>0.29629629629629628</c:v>
                </c:pt>
                <c:pt idx="1">
                  <c:v>0.37037037037037035</c:v>
                </c:pt>
              </c:numCache>
            </c:numRef>
          </c:val>
          <c:extLst>
            <c:ext xmlns:c16="http://schemas.microsoft.com/office/drawing/2014/chart" uri="{C3380CC4-5D6E-409C-BE32-E72D297353CC}">
              <c16:uniqueId val="{00000003-0CE3-4CFF-9100-6DF00286F3FB}"/>
            </c:ext>
          </c:extLst>
        </c:ser>
        <c:ser>
          <c:idx val="4"/>
          <c:order val="4"/>
          <c:tx>
            <c:strRef>
              <c:f>Hoja3!$F$6</c:f>
              <c:strCache>
                <c:ptCount val="1"/>
                <c:pt idx="0">
                  <c:v>5</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Hoja3!$A$7:$A$8</c:f>
              <c:strCache>
                <c:ptCount val="2"/>
                <c:pt idx="0">
                  <c:v>Información clara y precisa</c:v>
                </c:pt>
                <c:pt idx="1">
                  <c:v>Disponibilidad y facilidad para postular artículos</c:v>
                </c:pt>
              </c:strCache>
            </c:strRef>
          </c:cat>
          <c:val>
            <c:numRef>
              <c:f>Hoja3!$F$7:$F$8</c:f>
              <c:numCache>
                <c:formatCode>0%</c:formatCode>
                <c:ptCount val="2"/>
                <c:pt idx="0">
                  <c:v>0.62962962962962965</c:v>
                </c:pt>
                <c:pt idx="1">
                  <c:v>0.33333333333333331</c:v>
                </c:pt>
              </c:numCache>
            </c:numRef>
          </c:val>
          <c:extLst>
            <c:ext xmlns:c16="http://schemas.microsoft.com/office/drawing/2014/chart" uri="{C3380CC4-5D6E-409C-BE32-E72D297353CC}">
              <c16:uniqueId val="{00000004-0CE3-4CFF-9100-6DF00286F3FB}"/>
            </c:ext>
          </c:extLst>
        </c:ser>
        <c:dLbls>
          <c:dLblPos val="ctr"/>
          <c:showLegendKey val="0"/>
          <c:showVal val="1"/>
          <c:showCatName val="0"/>
          <c:showSerName val="0"/>
          <c:showPercent val="0"/>
          <c:showBubbleSize val="0"/>
        </c:dLbls>
        <c:gapWidth val="150"/>
        <c:overlap val="100"/>
        <c:axId val="1418241088"/>
        <c:axId val="1418056880"/>
      </c:barChart>
      <c:catAx>
        <c:axId val="1418241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18056880"/>
        <c:crosses val="autoZero"/>
        <c:auto val="1"/>
        <c:lblAlgn val="ctr"/>
        <c:lblOffset val="100"/>
        <c:noMultiLvlLbl val="0"/>
      </c:catAx>
      <c:valAx>
        <c:axId val="14180568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1824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73178896116247E-2"/>
          <c:y val="0.23287369704798769"/>
          <c:w val="0.82186009357525958"/>
          <c:h val="0.64825628582719663"/>
        </c:manualLayout>
      </c:layout>
      <c:pie3DChart>
        <c:varyColors val="1"/>
        <c:ser>
          <c:idx val="0"/>
          <c:order val="0"/>
          <c:dPt>
            <c:idx val="0"/>
            <c:bubble3D val="0"/>
            <c:spPr>
              <a:solidFill>
                <a:schemeClr val="accent6">
                  <a:shade val="4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BC81-42A6-A374-3171E196D130}"/>
              </c:ext>
            </c:extLst>
          </c:dPt>
          <c:dPt>
            <c:idx val="1"/>
            <c:bubble3D val="0"/>
            <c:spPr>
              <a:solidFill>
                <a:schemeClr val="accent6">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BC81-42A6-A374-3171E196D130}"/>
              </c:ext>
            </c:extLst>
          </c:dPt>
          <c:dPt>
            <c:idx val="2"/>
            <c:bubble3D val="0"/>
            <c:spPr>
              <a:solidFill>
                <a:schemeClr val="accent6">
                  <a:shade val="8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BC81-42A6-A374-3171E196D130}"/>
              </c:ext>
            </c:extLst>
          </c:dPt>
          <c:dPt>
            <c:idx val="3"/>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7-BC81-42A6-A374-3171E196D130}"/>
              </c:ext>
            </c:extLst>
          </c:dPt>
          <c:dPt>
            <c:idx val="4"/>
            <c:bubble3D val="0"/>
            <c:spPr>
              <a:solidFill>
                <a:schemeClr val="accent6">
                  <a:tint val="8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BC81-42A6-A374-3171E196D130}"/>
              </c:ext>
            </c:extLst>
          </c:dPt>
          <c:dPt>
            <c:idx val="5"/>
            <c:bubble3D val="0"/>
            <c:spPr>
              <a:solidFill>
                <a:schemeClr val="accent6">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BC81-42A6-A374-3171E196D130}"/>
              </c:ext>
            </c:extLst>
          </c:dPt>
          <c:dPt>
            <c:idx val="6"/>
            <c:bubble3D val="0"/>
            <c:spPr>
              <a:solidFill>
                <a:schemeClr val="accent6">
                  <a:tint val="4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C81-42A6-A374-3171E196D130}"/>
              </c:ext>
            </c:extLst>
          </c:dPt>
          <c:dLbls>
            <c:dLbl>
              <c:idx val="1"/>
              <c:layout>
                <c:manualLayout>
                  <c:x val="-6.7632850241545903E-2"/>
                  <c:y val="9.17431192660550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C81-42A6-A374-3171E196D130}"/>
                </c:ext>
              </c:extLst>
            </c:dLbl>
            <c:dLbl>
              <c:idx val="2"/>
              <c:layout>
                <c:manualLayout>
                  <c:x val="-0.10144927536231886"/>
                  <c:y val="0.102536427415002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C81-42A6-A374-3171E196D130}"/>
                </c:ext>
              </c:extLst>
            </c:dLbl>
            <c:dLbl>
              <c:idx val="3"/>
              <c:layout>
                <c:manualLayout>
                  <c:x val="-0.15217391304347827"/>
                  <c:y val="1.07933081489476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C81-42A6-A374-3171E196D130}"/>
                </c:ext>
              </c:extLst>
            </c:dLbl>
            <c:dLbl>
              <c:idx val="4"/>
              <c:layout>
                <c:manualLayout>
                  <c:x val="-0.13285024154589375"/>
                  <c:y val="-9.17431192660550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C81-42A6-A374-3171E196D130}"/>
                </c:ext>
              </c:extLst>
            </c:dLbl>
            <c:dLbl>
              <c:idx val="5"/>
              <c:layout>
                <c:manualLayout>
                  <c:x val="3.3816425120772944E-2"/>
                  <c:y val="-5.93631948192120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C81-42A6-A374-3171E196D130}"/>
                </c:ext>
              </c:extLst>
            </c:dLbl>
            <c:dLbl>
              <c:idx val="6"/>
              <c:layout>
                <c:manualLayout>
                  <c:x val="0.14009661835748793"/>
                  <c:y val="-2.15866162978953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C81-42A6-A374-3171E196D13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Hoja1!$C$22:$C$28</c:f>
              <c:strCache>
                <c:ptCount val="7"/>
                <c:pt idx="0">
                  <c:v>Docente</c:v>
                </c:pt>
                <c:pt idx="1">
                  <c:v>Coordinador</c:v>
                </c:pt>
                <c:pt idx="2">
                  <c:v>Orientador</c:v>
                </c:pt>
                <c:pt idx="3">
                  <c:v>Rector</c:v>
                </c:pt>
                <c:pt idx="4">
                  <c:v>Estudiante </c:v>
                </c:pt>
                <c:pt idx="5">
                  <c:v>Contratista</c:v>
                </c:pt>
                <c:pt idx="6">
                  <c:v>Otros</c:v>
                </c:pt>
              </c:strCache>
            </c:strRef>
          </c:cat>
          <c:val>
            <c:numRef>
              <c:f>Hoja1!$D$22:$D$28</c:f>
              <c:numCache>
                <c:formatCode>0%</c:formatCode>
                <c:ptCount val="7"/>
                <c:pt idx="0">
                  <c:v>0.72</c:v>
                </c:pt>
                <c:pt idx="1">
                  <c:v>0.04</c:v>
                </c:pt>
                <c:pt idx="2">
                  <c:v>0.09</c:v>
                </c:pt>
                <c:pt idx="3">
                  <c:v>1.8018018018018018E-2</c:v>
                </c:pt>
                <c:pt idx="4">
                  <c:v>0.08</c:v>
                </c:pt>
                <c:pt idx="5">
                  <c:v>0.01</c:v>
                </c:pt>
                <c:pt idx="6">
                  <c:v>0.04</c:v>
                </c:pt>
              </c:numCache>
            </c:numRef>
          </c:val>
          <c:extLst>
            <c:ext xmlns:c16="http://schemas.microsoft.com/office/drawing/2014/chart" uri="{C3380CC4-5D6E-409C-BE32-E72D297353CC}">
              <c16:uniqueId val="{0000000E-BC81-42A6-A374-3171E196D13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614065365117039E-2"/>
          <c:y val="0.20199964775270518"/>
          <c:w val="0.82477186926976598"/>
          <c:h val="0.64578183864496475"/>
        </c:manualLayout>
      </c:layout>
      <c:pie3DChart>
        <c:varyColors val="1"/>
        <c:ser>
          <c:idx val="0"/>
          <c:order val="0"/>
          <c:dPt>
            <c:idx val="0"/>
            <c:bubble3D val="0"/>
            <c:spPr>
              <a:solidFill>
                <a:schemeClr val="accent6">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B3D8-4B61-8425-5526F6BCF29D}"/>
              </c:ext>
            </c:extLst>
          </c:dPt>
          <c:dPt>
            <c:idx val="1"/>
            <c:bubble3D val="0"/>
            <c:spPr>
              <a:solidFill>
                <a:schemeClr val="accent6">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B3D8-4B61-8425-5526F6BCF29D}"/>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B3D8-4B61-8425-5526F6BCF29D}"/>
              </c:ext>
            </c:extLst>
          </c:dPt>
          <c:dPt>
            <c:idx val="3"/>
            <c:bubble3D val="0"/>
            <c:spPr>
              <a:solidFill>
                <a:schemeClr val="accent6">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B3D8-4B61-8425-5526F6BCF29D}"/>
              </c:ext>
            </c:extLst>
          </c:dPt>
          <c:dPt>
            <c:idx val="4"/>
            <c:bubble3D val="0"/>
            <c:spPr>
              <a:solidFill>
                <a:schemeClr val="accent6">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B3D8-4B61-8425-5526F6BCF29D}"/>
              </c:ext>
            </c:extLst>
          </c:dPt>
          <c:dLbls>
            <c:dLbl>
              <c:idx val="0"/>
              <c:layout>
                <c:manualLayout>
                  <c:x val="0.10958904109589024"/>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3D8-4B61-8425-5526F6BCF29D}"/>
                </c:ext>
              </c:extLst>
            </c:dLbl>
            <c:dLbl>
              <c:idx val="1"/>
              <c:layout>
                <c:manualLayout>
                  <c:x val="9.5890410958904104E-2"/>
                  <c:y val="2.18221494817239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3D8-4B61-8425-5526F6BCF29D}"/>
                </c:ext>
              </c:extLst>
            </c:dLbl>
            <c:dLbl>
              <c:idx val="2"/>
              <c:layout>
                <c:manualLayout>
                  <c:x val="0.17808219178082191"/>
                  <c:y val="-0.185488270594653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3D8-4B61-8425-5526F6BCF29D}"/>
                </c:ext>
              </c:extLst>
            </c:dLbl>
            <c:dLbl>
              <c:idx val="3"/>
              <c:layout>
                <c:manualLayout>
                  <c:x val="-5.9360730593607323E-2"/>
                  <c:y val="-1.63666121112929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3D8-4B61-8425-5526F6BCF29D}"/>
                </c:ext>
              </c:extLst>
            </c:dLbl>
            <c:dLbl>
              <c:idx val="4"/>
              <c:layout>
                <c:manualLayout>
                  <c:x val="-4.5662100456621044E-2"/>
                  <c:y val="-1.091107474086196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3D8-4B61-8425-5526F6BCF29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Hoja1!$C$51:$C$55</c:f>
              <c:strCache>
                <c:ptCount val="5"/>
                <c:pt idx="0">
                  <c:v>18 a 26</c:v>
                </c:pt>
                <c:pt idx="1">
                  <c:v>27 a 36</c:v>
                </c:pt>
                <c:pt idx="2">
                  <c:v>37 a 46</c:v>
                </c:pt>
                <c:pt idx="3">
                  <c:v>47 a 59</c:v>
                </c:pt>
                <c:pt idx="4">
                  <c:v>Mayor de 60</c:v>
                </c:pt>
              </c:strCache>
            </c:strRef>
          </c:cat>
          <c:val>
            <c:numRef>
              <c:f>Hoja1!$D$51:$D$55</c:f>
              <c:numCache>
                <c:formatCode>0%</c:formatCode>
                <c:ptCount val="5"/>
                <c:pt idx="0">
                  <c:v>0.09</c:v>
                </c:pt>
                <c:pt idx="1">
                  <c:v>0.16</c:v>
                </c:pt>
                <c:pt idx="2">
                  <c:v>0.43</c:v>
                </c:pt>
                <c:pt idx="3">
                  <c:v>0.28000000000000003</c:v>
                </c:pt>
                <c:pt idx="4">
                  <c:v>0.04</c:v>
                </c:pt>
              </c:numCache>
            </c:numRef>
          </c:val>
          <c:extLst>
            <c:ext xmlns:c16="http://schemas.microsoft.com/office/drawing/2014/chart" uri="{C3380CC4-5D6E-409C-BE32-E72D297353CC}">
              <c16:uniqueId val="{0000000A-B3D8-4B61-8425-5526F6BCF29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stacked"/>
        <c:varyColors val="0"/>
        <c:ser>
          <c:idx val="0"/>
          <c:order val="0"/>
          <c:tx>
            <c:strRef>
              <c:f>Hoja1!$P$2</c:f>
              <c:strCache>
                <c:ptCount val="1"/>
                <c:pt idx="0">
                  <c:v>Bueno </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Hoja1!$O$3:$O$8</c:f>
              <c:strCache>
                <c:ptCount val="6"/>
                <c:pt idx="0">
                  <c:v>Calidad de los contenidos y/o programación académica</c:v>
                </c:pt>
                <c:pt idx="1">
                  <c:v>Metodología y material utilizado</c:v>
                </c:pt>
                <c:pt idx="2">
                  <c:v>Desempeño de los expositores</c:v>
                </c:pt>
                <c:pt idx="3">
                  <c:v>Espacio de discusión y/o reflexión para los asistentes</c:v>
                </c:pt>
                <c:pt idx="4">
                  <c:v>Uso del tiempo y puntualidad</c:v>
                </c:pt>
                <c:pt idx="5">
                  <c:v>Logística y lugar del evento</c:v>
                </c:pt>
              </c:strCache>
            </c:strRef>
          </c:cat>
          <c:val>
            <c:numRef>
              <c:f>Hoja1!$P$3:$P$8</c:f>
              <c:numCache>
                <c:formatCode>0%</c:formatCode>
                <c:ptCount val="6"/>
                <c:pt idx="0">
                  <c:v>0.95</c:v>
                </c:pt>
                <c:pt idx="1">
                  <c:v>0.94</c:v>
                </c:pt>
                <c:pt idx="2">
                  <c:v>0.93</c:v>
                </c:pt>
                <c:pt idx="3">
                  <c:v>0.97</c:v>
                </c:pt>
                <c:pt idx="4">
                  <c:v>0.95</c:v>
                </c:pt>
                <c:pt idx="5">
                  <c:v>0.97</c:v>
                </c:pt>
              </c:numCache>
            </c:numRef>
          </c:val>
          <c:extLst>
            <c:ext xmlns:c16="http://schemas.microsoft.com/office/drawing/2014/chart" uri="{C3380CC4-5D6E-409C-BE32-E72D297353CC}">
              <c16:uniqueId val="{00000000-6647-4EA5-987C-0C53C72B3BC2}"/>
            </c:ext>
          </c:extLst>
        </c:ser>
        <c:ser>
          <c:idx val="1"/>
          <c:order val="1"/>
          <c:tx>
            <c:strRef>
              <c:f>Hoja1!$Q$2</c:f>
              <c:strCache>
                <c:ptCount val="1"/>
                <c:pt idx="0">
                  <c:v>Regular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Hoja1!$O$3:$O$8</c:f>
              <c:strCache>
                <c:ptCount val="6"/>
                <c:pt idx="0">
                  <c:v>Calidad de los contenidos y/o programación académica</c:v>
                </c:pt>
                <c:pt idx="1">
                  <c:v>Metodología y material utilizado</c:v>
                </c:pt>
                <c:pt idx="2">
                  <c:v>Desempeño de los expositores</c:v>
                </c:pt>
                <c:pt idx="3">
                  <c:v>Espacio de discusión y/o reflexión para los asistentes</c:v>
                </c:pt>
                <c:pt idx="4">
                  <c:v>Uso del tiempo y puntualidad</c:v>
                </c:pt>
                <c:pt idx="5">
                  <c:v>Logística y lugar del evento</c:v>
                </c:pt>
              </c:strCache>
            </c:strRef>
          </c:cat>
          <c:val>
            <c:numRef>
              <c:f>Hoja1!$Q$3:$Q$8</c:f>
              <c:numCache>
                <c:formatCode>0%</c:formatCode>
                <c:ptCount val="6"/>
                <c:pt idx="0">
                  <c:v>0.04</c:v>
                </c:pt>
                <c:pt idx="1">
                  <c:v>0.05</c:v>
                </c:pt>
                <c:pt idx="2">
                  <c:v>0.06</c:v>
                </c:pt>
                <c:pt idx="3">
                  <c:v>0.02</c:v>
                </c:pt>
                <c:pt idx="4">
                  <c:v>0.05</c:v>
                </c:pt>
                <c:pt idx="5">
                  <c:v>0.02</c:v>
                </c:pt>
              </c:numCache>
            </c:numRef>
          </c:val>
          <c:extLst>
            <c:ext xmlns:c16="http://schemas.microsoft.com/office/drawing/2014/chart" uri="{C3380CC4-5D6E-409C-BE32-E72D297353CC}">
              <c16:uniqueId val="{00000001-6647-4EA5-987C-0C53C72B3BC2}"/>
            </c:ext>
          </c:extLst>
        </c:ser>
        <c:ser>
          <c:idx val="2"/>
          <c:order val="2"/>
          <c:tx>
            <c:strRef>
              <c:f>Hoja1!$R$2</c:f>
              <c:strCache>
                <c:ptCount val="1"/>
                <c:pt idx="0">
                  <c:v>Malo</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Hoja1!$O$3:$O$8</c:f>
              <c:strCache>
                <c:ptCount val="6"/>
                <c:pt idx="0">
                  <c:v>Calidad de los contenidos y/o programación académica</c:v>
                </c:pt>
                <c:pt idx="1">
                  <c:v>Metodología y material utilizado</c:v>
                </c:pt>
                <c:pt idx="2">
                  <c:v>Desempeño de los expositores</c:v>
                </c:pt>
                <c:pt idx="3">
                  <c:v>Espacio de discusión y/o reflexión para los asistentes</c:v>
                </c:pt>
                <c:pt idx="4">
                  <c:v>Uso del tiempo y puntualidad</c:v>
                </c:pt>
                <c:pt idx="5">
                  <c:v>Logística y lugar del evento</c:v>
                </c:pt>
              </c:strCache>
            </c:strRef>
          </c:cat>
          <c:val>
            <c:numRef>
              <c:f>Hoja1!$R$3:$R$8</c:f>
              <c:numCache>
                <c:formatCode>0%</c:formatCode>
                <c:ptCount val="6"/>
                <c:pt idx="0">
                  <c:v>0.01</c:v>
                </c:pt>
                <c:pt idx="1">
                  <c:v>0.01</c:v>
                </c:pt>
                <c:pt idx="2">
                  <c:v>0.01</c:v>
                </c:pt>
                <c:pt idx="3">
                  <c:v>0.01</c:v>
                </c:pt>
                <c:pt idx="4">
                  <c:v>0.01</c:v>
                </c:pt>
                <c:pt idx="5">
                  <c:v>0.01</c:v>
                </c:pt>
              </c:numCache>
            </c:numRef>
          </c:val>
          <c:extLst>
            <c:ext xmlns:c16="http://schemas.microsoft.com/office/drawing/2014/chart" uri="{C3380CC4-5D6E-409C-BE32-E72D297353CC}">
              <c16:uniqueId val="{00000002-6647-4EA5-987C-0C53C72B3BC2}"/>
            </c:ext>
          </c:extLst>
        </c:ser>
        <c:dLbls>
          <c:dLblPos val="ctr"/>
          <c:showLegendKey val="0"/>
          <c:showVal val="1"/>
          <c:showCatName val="0"/>
          <c:showSerName val="0"/>
          <c:showPercent val="0"/>
          <c:showBubbleSize val="0"/>
        </c:dLbls>
        <c:gapWidth val="150"/>
        <c:overlap val="100"/>
        <c:axId val="803724479"/>
        <c:axId val="969119823"/>
      </c:barChart>
      <c:catAx>
        <c:axId val="803724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69119823"/>
        <c:crosses val="autoZero"/>
        <c:auto val="1"/>
        <c:lblAlgn val="ctr"/>
        <c:lblOffset val="100"/>
        <c:noMultiLvlLbl val="0"/>
      </c:catAx>
      <c:valAx>
        <c:axId val="969119823"/>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03724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X8d3j1ZRhkQ2iFr7VkZS4kX7g==">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9AEADE-875A-4DC2-8718-966D7572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17</Pages>
  <Words>4847</Words>
  <Characters>26660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Carolina Martínez Rodríguez</dc:creator>
  <cp:lastModifiedBy>Luisa Fernanda Urrego Hoyos</cp:lastModifiedBy>
  <cp:revision>23</cp:revision>
  <cp:lastPrinted>2021-01-28T21:09:00Z</cp:lastPrinted>
  <dcterms:created xsi:type="dcterms:W3CDTF">2021-04-05T19:45:00Z</dcterms:created>
  <dcterms:modified xsi:type="dcterms:W3CDTF">2022-05-27T16:27:00Z</dcterms:modified>
</cp:coreProperties>
</file>