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75" w:rsidRDefault="00B86975" w:rsidP="00877CD9">
      <w:pPr>
        <w:pStyle w:val="Ttulo"/>
        <w:tabs>
          <w:tab w:val="left" w:pos="708"/>
        </w:tabs>
        <w:spacing w:before="120"/>
        <w:contextualSpacing w:val="0"/>
        <w:jc w:val="both"/>
        <w:rPr>
          <w:b w:val="0"/>
          <w:color w:val="000000" w:themeColor="text1"/>
          <w:sz w:val="22"/>
          <w:szCs w:val="22"/>
        </w:rPr>
      </w:pPr>
    </w:p>
    <w:p w:rsidR="00877CD9" w:rsidRDefault="00877CD9" w:rsidP="00877CD9">
      <w:pPr>
        <w:pStyle w:val="Ttulo"/>
        <w:tabs>
          <w:tab w:val="left" w:pos="708"/>
        </w:tabs>
        <w:spacing w:before="120"/>
        <w:contextualSpacing w:val="0"/>
        <w:jc w:val="both"/>
        <w:rPr>
          <w:b w:val="0"/>
          <w:color w:val="000000" w:themeColor="text1"/>
          <w:sz w:val="22"/>
          <w:szCs w:val="22"/>
        </w:rPr>
      </w:pPr>
      <w:r w:rsidRPr="00B1138B">
        <w:rPr>
          <w:b w:val="0"/>
          <w:color w:val="000000" w:themeColor="text1"/>
          <w:sz w:val="22"/>
          <w:szCs w:val="22"/>
        </w:rPr>
        <w:t>Bogotá D.C</w:t>
      </w:r>
      <w:r w:rsidR="00226C42">
        <w:rPr>
          <w:b w:val="0"/>
          <w:color w:val="000000" w:themeColor="text1"/>
          <w:sz w:val="22"/>
          <w:szCs w:val="22"/>
        </w:rPr>
        <w:t xml:space="preserve">, </w:t>
      </w:r>
      <w:r w:rsidR="0065737A">
        <w:rPr>
          <w:b w:val="0"/>
          <w:color w:val="000000" w:themeColor="text1"/>
          <w:sz w:val="22"/>
          <w:szCs w:val="22"/>
        </w:rPr>
        <w:t>15</w:t>
      </w:r>
      <w:r w:rsidRPr="00B1138B">
        <w:rPr>
          <w:b w:val="0"/>
          <w:color w:val="000000" w:themeColor="text1"/>
          <w:sz w:val="22"/>
          <w:szCs w:val="22"/>
        </w:rPr>
        <w:t xml:space="preserve"> de</w:t>
      </w:r>
      <w:r w:rsidR="00E46CC8">
        <w:rPr>
          <w:b w:val="0"/>
          <w:color w:val="000000" w:themeColor="text1"/>
          <w:sz w:val="22"/>
          <w:szCs w:val="22"/>
        </w:rPr>
        <w:t xml:space="preserve"> noviembre de 2018</w:t>
      </w:r>
    </w:p>
    <w:p w:rsidR="00F06470" w:rsidRDefault="00F06470" w:rsidP="00F06470">
      <w:pPr>
        <w:pStyle w:val="Normal1"/>
      </w:pPr>
    </w:p>
    <w:p w:rsidR="00F06470" w:rsidRDefault="00F06470" w:rsidP="0065737A">
      <w:pPr>
        <w:pStyle w:val="Normal1"/>
        <w:jc w:val="both"/>
      </w:pPr>
      <w:r>
        <w:t xml:space="preserve">Como parte del plan de participación ciudadana, el IDEP </w:t>
      </w:r>
      <w:r>
        <w:t>puso a</w:t>
      </w:r>
      <w:r>
        <w:t xml:space="preserve"> disposición de servidores públicos, contratistas, ciudadan</w:t>
      </w:r>
      <w:r>
        <w:t>os y los interesados externos el</w:t>
      </w:r>
      <w:r>
        <w:t xml:space="preserve"> plan de acción para la v</w:t>
      </w:r>
      <w:r>
        <w:t xml:space="preserve">igencia 2019, con el fin de recibir </w:t>
      </w:r>
      <w:r>
        <w:t xml:space="preserve">apreciaciones  y propuestas frente a las actividades </w:t>
      </w:r>
      <w:r>
        <w:t xml:space="preserve">en él presentadas a </w:t>
      </w:r>
      <w:r>
        <w:t xml:space="preserve">través del correo electrónico gestion.planeacion@idep.edu.co  o diligenciando el formulario </w:t>
      </w:r>
      <w:r>
        <w:t xml:space="preserve">creado en la página web de la entidad desde el 25/10/2018 hasta el 6 de noviembre del 2018 en el </w:t>
      </w:r>
      <w:r w:rsidRPr="00F06470">
        <w:rPr>
          <w:lang w:val="es-ES_tradnl"/>
        </w:rPr>
        <w:t>link</w:t>
      </w:r>
      <w:r w:rsidRPr="00F06470">
        <w:rPr>
          <w:b/>
          <w:lang w:val="es-ES_tradnl"/>
        </w:rPr>
        <w:t xml:space="preserve"> </w:t>
      </w:r>
      <w:hyperlink r:id="rId8" w:history="1">
        <w:r w:rsidRPr="00F06470">
          <w:rPr>
            <w:rStyle w:val="Hipervnculo"/>
            <w:b/>
            <w:lang w:val="es-ES_tradnl"/>
          </w:rPr>
          <w:t>http://www.idep.edu.co/?q=plan-accion-2019</w:t>
        </w:r>
      </w:hyperlink>
      <w:r>
        <w:t xml:space="preserve">     </w:t>
      </w:r>
    </w:p>
    <w:p w:rsidR="00F06470" w:rsidRDefault="00F06470" w:rsidP="0065737A">
      <w:pPr>
        <w:pStyle w:val="Normal1"/>
        <w:jc w:val="both"/>
      </w:pPr>
    </w:p>
    <w:p w:rsidR="00F06470" w:rsidRDefault="00F06470" w:rsidP="0065737A">
      <w:pPr>
        <w:pStyle w:val="Normal1"/>
        <w:jc w:val="both"/>
      </w:pPr>
      <w:r>
        <w:t xml:space="preserve">Se recibieron 4 observaciones </w:t>
      </w:r>
      <w:r w:rsidR="002B0073">
        <w:t xml:space="preserve">frente a temas que les gustaría se incluyeran en el plan de acción del IDEP para la vigencia 2019 </w:t>
      </w:r>
      <w:r>
        <w:t>a las cuales se genera la correspondiente respuesta por parte del área misional de la entidad, no se realiza envío a los ciudadanos que la formulan teniendo en cuenta que no registraron ninguna dirección de correo electrónico o correspondencia para ser remitida.</w:t>
      </w:r>
    </w:p>
    <w:p w:rsidR="002B0073" w:rsidRDefault="002B0073" w:rsidP="0065737A">
      <w:pPr>
        <w:pStyle w:val="Normal1"/>
        <w:jc w:val="both"/>
      </w:pPr>
    </w:p>
    <w:p w:rsidR="002B0073" w:rsidRPr="0065737A" w:rsidRDefault="002B0073" w:rsidP="0065737A">
      <w:pPr>
        <w:pStyle w:val="Normal1"/>
        <w:jc w:val="both"/>
        <w:rPr>
          <w:b/>
        </w:rPr>
      </w:pPr>
      <w:r w:rsidRPr="0065737A">
        <w:rPr>
          <w:b/>
        </w:rPr>
        <w:t>OBSERVACIÓN NRO. 1</w:t>
      </w:r>
    </w:p>
    <w:p w:rsidR="0065737A" w:rsidRPr="0065737A" w:rsidRDefault="0065737A" w:rsidP="0065737A">
      <w:pPr>
        <w:pStyle w:val="Normal1"/>
        <w:jc w:val="both"/>
        <w:rPr>
          <w:b/>
        </w:rPr>
      </w:pPr>
    </w:p>
    <w:p w:rsidR="0065737A" w:rsidRPr="0065737A" w:rsidRDefault="0065737A" w:rsidP="0065737A">
      <w:pPr>
        <w:pStyle w:val="Normal1"/>
        <w:jc w:val="both"/>
        <w:rPr>
          <w:b/>
        </w:rPr>
      </w:pPr>
      <w:r w:rsidRPr="0065737A">
        <w:rPr>
          <w:b/>
        </w:rPr>
        <w:t>INCLUIR UN DIPLOMADO EN ENSEÑANZA DE LA HISTORIA CON MOTIVO DEL BICENTENARIO DE LA BATALLA DE BOYACÁ.</w:t>
      </w:r>
    </w:p>
    <w:p w:rsidR="00F06470" w:rsidRDefault="00F06470" w:rsidP="0065737A">
      <w:pPr>
        <w:pStyle w:val="Normal1"/>
        <w:jc w:val="both"/>
      </w:pPr>
    </w:p>
    <w:p w:rsidR="0065737A" w:rsidRPr="0065737A" w:rsidRDefault="0065737A" w:rsidP="0065737A">
      <w:pPr>
        <w:pStyle w:val="Normal1"/>
        <w:jc w:val="both"/>
        <w:rPr>
          <w:b/>
        </w:rPr>
      </w:pPr>
      <w:r w:rsidRPr="0065737A">
        <w:rPr>
          <w:b/>
        </w:rPr>
        <w:t>Respuesta generada:</w:t>
      </w:r>
    </w:p>
    <w:p w:rsidR="0065737A" w:rsidRPr="0065737A" w:rsidRDefault="0065737A" w:rsidP="0065737A">
      <w:pPr>
        <w:pStyle w:val="Normal1"/>
        <w:jc w:val="both"/>
        <w:rPr>
          <w:b/>
        </w:rPr>
      </w:pPr>
    </w:p>
    <w:p w:rsidR="00F06470" w:rsidRDefault="00F06470" w:rsidP="0065737A">
      <w:pPr>
        <w:pStyle w:val="Normal1"/>
        <w:jc w:val="both"/>
      </w:pPr>
      <w:r>
        <w:t>El Instituto para la Investigación Educativa y Desarrollo Pedagógico - IDEP, fue creado</w:t>
      </w:r>
    </w:p>
    <w:p w:rsidR="00F06470" w:rsidRDefault="00F06470" w:rsidP="0065737A">
      <w:pPr>
        <w:pStyle w:val="Normal1"/>
        <w:jc w:val="both"/>
      </w:pPr>
      <w:r>
        <w:t>mediante Acuerdo 26 de 1994, expedido por el Concejo de Bogotá, de conformidad con el</w:t>
      </w:r>
    </w:p>
    <w:p w:rsidR="00F06470" w:rsidRDefault="00F06470" w:rsidP="0065737A">
      <w:pPr>
        <w:pStyle w:val="Normal1"/>
        <w:jc w:val="both"/>
      </w:pPr>
      <w:r>
        <w:t>artículo 1 y 6 de la norma de creación, cuya misión es “Producir conocimiento y gestionar la</w:t>
      </w:r>
      <w:r w:rsidR="0065737A">
        <w:t xml:space="preserve"> </w:t>
      </w:r>
      <w:r>
        <w:t>investigación, innovación y seguimiento a la política educativa distrital en los contextos</w:t>
      </w:r>
    </w:p>
    <w:p w:rsidR="00F06470" w:rsidRDefault="00F06470" w:rsidP="0065737A">
      <w:pPr>
        <w:pStyle w:val="Normal1"/>
        <w:jc w:val="both"/>
      </w:pPr>
      <w:r>
        <w:t>escolares, fortaleciendo comunidades de saber y de práctica pedagógica, para contribuir en la</w:t>
      </w:r>
      <w:r w:rsidR="0065737A">
        <w:t xml:space="preserve"> </w:t>
      </w:r>
      <w:r>
        <w:t xml:space="preserve">construcción de una Bogotá educadora”. </w:t>
      </w:r>
    </w:p>
    <w:p w:rsidR="0065737A" w:rsidRDefault="0065737A" w:rsidP="0065737A">
      <w:pPr>
        <w:pStyle w:val="Normal1"/>
        <w:jc w:val="both"/>
      </w:pPr>
    </w:p>
    <w:p w:rsidR="00F06470" w:rsidRDefault="00F06470" w:rsidP="0065737A">
      <w:pPr>
        <w:pStyle w:val="Normal1"/>
        <w:jc w:val="both"/>
      </w:pPr>
      <w:r>
        <w:t>El IDEP actualmente está ejecutando el proyecto de inversión 1079 – “Investigación e</w:t>
      </w:r>
    </w:p>
    <w:p w:rsidR="00F06470" w:rsidRDefault="00F06470" w:rsidP="0065737A">
      <w:pPr>
        <w:pStyle w:val="Normal1"/>
        <w:jc w:val="both"/>
      </w:pPr>
      <w:r>
        <w:t>innovación para el fortalecimiento de las comunidades de saber y de práctica pedagógica.”,</w:t>
      </w:r>
    </w:p>
    <w:p w:rsidR="00F06470" w:rsidRDefault="00F06470" w:rsidP="0065737A">
      <w:pPr>
        <w:pStyle w:val="Normal1"/>
        <w:jc w:val="both"/>
      </w:pPr>
      <w:r>
        <w:t>cuyos recursos públicos permiten contribuir en la producción, apropiación y divulgación de</w:t>
      </w:r>
    </w:p>
    <w:p w:rsidR="00F06470" w:rsidRDefault="00F06470" w:rsidP="0065737A">
      <w:pPr>
        <w:pStyle w:val="Normal1"/>
        <w:jc w:val="both"/>
      </w:pPr>
      <w:r>
        <w:t>conocimiento en educación y pedagogía mediante la investigación, la innovación, el desarrollo</w:t>
      </w:r>
      <w:r w:rsidR="0065737A">
        <w:t xml:space="preserve"> </w:t>
      </w:r>
      <w:r>
        <w:t>pedagógico y el seguimiento a la política pública para promover transformaciones en el marco</w:t>
      </w:r>
      <w:r w:rsidR="0065737A">
        <w:t xml:space="preserve"> </w:t>
      </w:r>
      <w:r>
        <w:t>de una ciudad educadora que aporten al cumplimento del derecho a la educación, para ser</w:t>
      </w:r>
      <w:r w:rsidR="0065737A">
        <w:t xml:space="preserve"> </w:t>
      </w:r>
      <w:r>
        <w:t>desarrollado en 361 Instituciones Educativas Distritales – IED, de acuerdo con el alcance de</w:t>
      </w:r>
      <w:r w:rsidR="0065737A">
        <w:t xml:space="preserve"> </w:t>
      </w:r>
      <w:r>
        <w:t>los recursos destinados para cada vigencia.</w:t>
      </w:r>
    </w:p>
    <w:p w:rsidR="0065737A" w:rsidRDefault="0065737A" w:rsidP="0065737A">
      <w:pPr>
        <w:pStyle w:val="Normal1"/>
        <w:jc w:val="both"/>
      </w:pPr>
    </w:p>
    <w:p w:rsidR="00F06470" w:rsidRDefault="00F06470" w:rsidP="0065737A">
      <w:pPr>
        <w:pStyle w:val="Normal1"/>
        <w:jc w:val="both"/>
      </w:pPr>
      <w:r>
        <w:t xml:space="preserve">De acuerdo con lo expuesto, se evidencia que los proyectos de inversión del IDEP le apuntan al fortalecimiento de comunidades de saber y de práctica pedagógica, y no existen recursos específicos destinados a la enseñanza de la historia específicamente. </w:t>
      </w:r>
    </w:p>
    <w:p w:rsidR="0065737A" w:rsidRDefault="0065737A" w:rsidP="0065737A">
      <w:pPr>
        <w:pStyle w:val="Normal1"/>
        <w:jc w:val="both"/>
      </w:pPr>
    </w:p>
    <w:p w:rsidR="0065737A" w:rsidRDefault="0065737A" w:rsidP="0065737A">
      <w:pPr>
        <w:pStyle w:val="Normal1"/>
        <w:jc w:val="both"/>
      </w:pPr>
    </w:p>
    <w:p w:rsidR="0065737A" w:rsidRDefault="0065737A" w:rsidP="0065737A">
      <w:pPr>
        <w:pStyle w:val="Normal1"/>
        <w:jc w:val="both"/>
      </w:pPr>
    </w:p>
    <w:p w:rsidR="0065737A" w:rsidRDefault="0065737A" w:rsidP="0065737A">
      <w:pPr>
        <w:pStyle w:val="Normal1"/>
        <w:jc w:val="both"/>
      </w:pPr>
    </w:p>
    <w:p w:rsidR="0065737A" w:rsidRDefault="0065737A" w:rsidP="0065737A">
      <w:pPr>
        <w:pStyle w:val="Normal1"/>
        <w:jc w:val="both"/>
      </w:pPr>
    </w:p>
    <w:p w:rsidR="0065737A" w:rsidRDefault="0065737A" w:rsidP="0065737A">
      <w:pPr>
        <w:pStyle w:val="Normal1"/>
        <w:jc w:val="both"/>
      </w:pPr>
    </w:p>
    <w:p w:rsidR="0065737A" w:rsidRPr="0065737A" w:rsidRDefault="0065737A" w:rsidP="0065737A">
      <w:pPr>
        <w:pStyle w:val="Normal1"/>
        <w:jc w:val="both"/>
        <w:rPr>
          <w:b/>
        </w:rPr>
      </w:pPr>
      <w:r w:rsidRPr="0065737A">
        <w:rPr>
          <w:b/>
        </w:rPr>
        <w:t xml:space="preserve">OBSERVACIÓN NRO. 2 </w:t>
      </w:r>
    </w:p>
    <w:p w:rsidR="0065737A" w:rsidRDefault="0065737A" w:rsidP="0065737A">
      <w:pPr>
        <w:pStyle w:val="Normal1"/>
        <w:jc w:val="both"/>
      </w:pPr>
    </w:p>
    <w:p w:rsidR="00F06470" w:rsidRDefault="00F06470" w:rsidP="0065737A">
      <w:pPr>
        <w:pStyle w:val="Normal1"/>
        <w:jc w:val="both"/>
        <w:rPr>
          <w:b/>
        </w:rPr>
      </w:pPr>
      <w:r w:rsidRPr="0065737A">
        <w:rPr>
          <w:b/>
        </w:rPr>
        <w:t>Competencias socioemocionales, manejo de emociones. Capacitación para Rectores y coordinadores sobre manejo del estrés y control de emociones</w:t>
      </w:r>
    </w:p>
    <w:p w:rsidR="0065737A" w:rsidRDefault="0065737A" w:rsidP="0065737A">
      <w:pPr>
        <w:pStyle w:val="Normal1"/>
        <w:jc w:val="both"/>
        <w:rPr>
          <w:b/>
        </w:rPr>
      </w:pPr>
    </w:p>
    <w:p w:rsidR="0065737A" w:rsidRPr="0065737A" w:rsidRDefault="0065737A" w:rsidP="0065737A">
      <w:pPr>
        <w:pStyle w:val="Normal1"/>
        <w:jc w:val="both"/>
        <w:rPr>
          <w:b/>
        </w:rPr>
      </w:pPr>
      <w:r>
        <w:rPr>
          <w:b/>
        </w:rPr>
        <w:t>Respuesta generada:</w:t>
      </w:r>
    </w:p>
    <w:p w:rsidR="0065737A" w:rsidRDefault="0065737A" w:rsidP="0065737A">
      <w:pPr>
        <w:pStyle w:val="Normal1"/>
        <w:jc w:val="both"/>
      </w:pPr>
    </w:p>
    <w:p w:rsidR="0065737A" w:rsidRDefault="0065737A" w:rsidP="0065737A">
      <w:pPr>
        <w:pStyle w:val="Normal1"/>
        <w:jc w:val="both"/>
      </w:pPr>
    </w:p>
    <w:p w:rsidR="00F06470" w:rsidRDefault="00F06470" w:rsidP="0065737A">
      <w:pPr>
        <w:pStyle w:val="Normal1"/>
        <w:jc w:val="both"/>
      </w:pPr>
      <w:r>
        <w:t>El Instituto para la Investigación Educativa y Desarrollo Pedagógico - IDEP, fue creado</w:t>
      </w:r>
    </w:p>
    <w:p w:rsidR="00F06470" w:rsidRDefault="00F06470" w:rsidP="0065737A">
      <w:pPr>
        <w:pStyle w:val="Normal1"/>
        <w:jc w:val="both"/>
      </w:pPr>
      <w:r>
        <w:t>mediante Acuerdo 26 de 1994, expedido por el Concejo de Bogotá, de conformidad con el</w:t>
      </w:r>
    </w:p>
    <w:p w:rsidR="00F06470" w:rsidRDefault="00F06470" w:rsidP="0065737A">
      <w:pPr>
        <w:pStyle w:val="Normal1"/>
        <w:jc w:val="both"/>
      </w:pPr>
      <w:r>
        <w:t>artículo 1 y 6 de la norma de creación, cuya misión es “Producir conocimiento y gestionar la</w:t>
      </w:r>
      <w:r w:rsidR="0065737A">
        <w:t xml:space="preserve"> </w:t>
      </w:r>
      <w:r>
        <w:t>investigación, innovación y seguimiento a la política educativa distrital en los contextos</w:t>
      </w:r>
    </w:p>
    <w:p w:rsidR="00F06470" w:rsidRDefault="00F06470" w:rsidP="0065737A">
      <w:pPr>
        <w:pStyle w:val="Normal1"/>
        <w:jc w:val="both"/>
      </w:pPr>
      <w:r>
        <w:t>escolares, fortaleciendo comunidades de saber y de práctica pedagógica, para contribuir en la</w:t>
      </w:r>
      <w:r w:rsidR="0065737A">
        <w:t xml:space="preserve"> </w:t>
      </w:r>
      <w:r>
        <w:t>construcción de una Bogotá educadora”.</w:t>
      </w:r>
    </w:p>
    <w:p w:rsidR="0065737A" w:rsidRDefault="0065737A" w:rsidP="0065737A">
      <w:pPr>
        <w:pStyle w:val="Normal1"/>
        <w:jc w:val="both"/>
      </w:pPr>
    </w:p>
    <w:p w:rsidR="00F06470" w:rsidRDefault="00F06470" w:rsidP="0065737A">
      <w:pPr>
        <w:pStyle w:val="Normal1"/>
        <w:jc w:val="both"/>
      </w:pPr>
      <w:r>
        <w:t>El IDEP actualmente está ejecutando el proyecto de inversión 1079 – “Investigación e</w:t>
      </w:r>
    </w:p>
    <w:p w:rsidR="00F06470" w:rsidRDefault="00F06470" w:rsidP="0065737A">
      <w:pPr>
        <w:pStyle w:val="Normal1"/>
        <w:jc w:val="both"/>
      </w:pPr>
      <w:r>
        <w:t>innovación para el fortalecimiento de las comunidades de saber y de práctica pedagógica.”,</w:t>
      </w:r>
    </w:p>
    <w:p w:rsidR="00F06470" w:rsidRDefault="00F06470" w:rsidP="0065737A">
      <w:pPr>
        <w:pStyle w:val="Normal1"/>
        <w:jc w:val="both"/>
      </w:pPr>
      <w:r>
        <w:t>cuyos recursos públicos permiten contribuir en la producción, apropiación y divulgación de</w:t>
      </w:r>
    </w:p>
    <w:p w:rsidR="00F06470" w:rsidRDefault="00F06470" w:rsidP="0065737A">
      <w:pPr>
        <w:pStyle w:val="Normal1"/>
        <w:jc w:val="both"/>
      </w:pPr>
      <w:r>
        <w:t>conocimiento en educación y pedagogía mediante la investigación, la innovación, el desarrollo</w:t>
      </w:r>
      <w:r w:rsidR="0065737A">
        <w:t xml:space="preserve"> </w:t>
      </w:r>
      <w:r>
        <w:t>pedagógico y el seguimiento a la política pública para promover transformaciones en el marco</w:t>
      </w:r>
      <w:r w:rsidR="0065737A">
        <w:t xml:space="preserve"> </w:t>
      </w:r>
      <w:r>
        <w:t>de una ciudad educadora que aporten al cumplimento del derecho a la educación, para ser</w:t>
      </w:r>
      <w:r w:rsidR="0065737A">
        <w:t xml:space="preserve"> </w:t>
      </w:r>
      <w:r>
        <w:t>desarrollado en 361 Instituciones Educativas Distritales – IED, de acuerdo con el alcance de</w:t>
      </w:r>
      <w:r w:rsidR="0065737A">
        <w:t xml:space="preserve"> </w:t>
      </w:r>
      <w:r>
        <w:t>los recursos destinados para cada vigencia.</w:t>
      </w:r>
    </w:p>
    <w:p w:rsidR="0065737A" w:rsidRDefault="0065737A" w:rsidP="0065737A">
      <w:pPr>
        <w:pStyle w:val="Normal1"/>
        <w:jc w:val="both"/>
      </w:pPr>
    </w:p>
    <w:p w:rsidR="00F06470" w:rsidRDefault="00F06470" w:rsidP="0065737A">
      <w:pPr>
        <w:pStyle w:val="Normal1"/>
        <w:jc w:val="both"/>
      </w:pPr>
      <w:r>
        <w:t xml:space="preserve">El IDEP, en el marco del componente 2: Estrategia de cualificación, investigación e innovación docente: comunidades de saber y de práctica pedagógica, cuenta con un programa de cualificación, investigación e innovación docente que permita el encuentro de saberes, intercambio de experiencias y construcción permanente del saber pedagógico de maestros, maestras y directivos docentes, desde el cual se logrará el mejoramiento de las prácticas pedagógicas y, en consecuencia, el mejoramiento de los aprendizajes de los estudiantes. Para 2019, uno de los elementos de este programa es la estrategia de desarrollo personal de los docentes – “Ser Maestro”. Esta gira en torno a cuatro ejes: (1) desarrollo espiritual y exploración de mundo interior, (2) prácticas corporales, (3) ocio y recreación, y (4) pedagogía. “Ser Maestro” gira alrededor de los siguientes ejes de indagación: - alma maestra (lo filosófico), corporalidad (prácticas somáticas), </w:t>
      </w:r>
      <w:proofErr w:type="spellStart"/>
      <w:r>
        <w:t>otium</w:t>
      </w:r>
      <w:proofErr w:type="spellEnd"/>
      <w:r>
        <w:t xml:space="preserve"> (prácticas recreativas) y pedagogía (procesos de formación). </w:t>
      </w:r>
    </w:p>
    <w:p w:rsidR="0065737A" w:rsidRDefault="0065737A" w:rsidP="0065737A">
      <w:pPr>
        <w:pStyle w:val="Normal1"/>
        <w:jc w:val="both"/>
      </w:pPr>
    </w:p>
    <w:p w:rsidR="0065737A" w:rsidRPr="0065737A" w:rsidRDefault="0065737A" w:rsidP="0065737A">
      <w:pPr>
        <w:pStyle w:val="Normal1"/>
        <w:jc w:val="both"/>
        <w:rPr>
          <w:b/>
        </w:rPr>
      </w:pPr>
      <w:r w:rsidRPr="0065737A">
        <w:rPr>
          <w:b/>
        </w:rPr>
        <w:t>OBSERVACIÓN NRO. 3</w:t>
      </w:r>
    </w:p>
    <w:p w:rsidR="0065737A" w:rsidRPr="0065737A" w:rsidRDefault="0065737A" w:rsidP="0065737A">
      <w:pPr>
        <w:pStyle w:val="Normal1"/>
        <w:jc w:val="both"/>
        <w:rPr>
          <w:b/>
        </w:rPr>
      </w:pPr>
    </w:p>
    <w:p w:rsidR="00F06470" w:rsidRDefault="00F06470" w:rsidP="0065737A">
      <w:pPr>
        <w:pStyle w:val="Normal1"/>
        <w:jc w:val="both"/>
        <w:rPr>
          <w:b/>
        </w:rPr>
      </w:pPr>
      <w:r w:rsidRPr="0065737A">
        <w:rPr>
          <w:b/>
        </w:rPr>
        <w:t xml:space="preserve">Los imaginarios sociales, </w:t>
      </w:r>
      <w:r w:rsidR="0065737A" w:rsidRPr="0065737A">
        <w:rPr>
          <w:b/>
        </w:rPr>
        <w:t>políticos y culturales de</w:t>
      </w:r>
      <w:r w:rsidRPr="0065737A">
        <w:rPr>
          <w:b/>
        </w:rPr>
        <w:t xml:space="preserve"> </w:t>
      </w:r>
      <w:r w:rsidR="0065737A" w:rsidRPr="0065737A">
        <w:rPr>
          <w:b/>
        </w:rPr>
        <w:t>los estudiantes de educación media, colegios distritales, localidades 19, 16, 8,</w:t>
      </w:r>
      <w:r w:rsidRPr="0065737A">
        <w:rPr>
          <w:b/>
        </w:rPr>
        <w:t xml:space="preserve"> </w:t>
      </w:r>
      <w:r w:rsidR="0065737A" w:rsidRPr="0065737A">
        <w:rPr>
          <w:b/>
        </w:rPr>
        <w:t>7, 10</w:t>
      </w:r>
    </w:p>
    <w:p w:rsidR="0065737A" w:rsidRDefault="0065737A" w:rsidP="0065737A">
      <w:pPr>
        <w:pStyle w:val="Normal1"/>
        <w:jc w:val="both"/>
        <w:rPr>
          <w:b/>
        </w:rPr>
      </w:pPr>
    </w:p>
    <w:p w:rsidR="0065737A" w:rsidRPr="0065737A" w:rsidRDefault="0065737A" w:rsidP="0065737A">
      <w:pPr>
        <w:pStyle w:val="Normal1"/>
        <w:jc w:val="both"/>
        <w:rPr>
          <w:b/>
        </w:rPr>
      </w:pPr>
      <w:r>
        <w:rPr>
          <w:b/>
        </w:rPr>
        <w:t>Respuesta generada:</w:t>
      </w:r>
    </w:p>
    <w:p w:rsidR="0065737A" w:rsidRDefault="0065737A" w:rsidP="0065737A">
      <w:pPr>
        <w:pStyle w:val="Normal1"/>
        <w:jc w:val="both"/>
      </w:pPr>
    </w:p>
    <w:p w:rsidR="00F06470" w:rsidRDefault="00F06470" w:rsidP="0065737A">
      <w:pPr>
        <w:pStyle w:val="Normal1"/>
        <w:jc w:val="both"/>
      </w:pPr>
      <w:r>
        <w:t xml:space="preserve">El Instituto para la Investigación Educativa y Desarrollo Pedagógico – IDEP, tiene como misión producir conocimiento y gestionar la investigación, innovación y seguimiento a la </w:t>
      </w:r>
      <w:r>
        <w:lastRenderedPageBreak/>
        <w:t>política educativa distrital en los contextos escolares, fortaleciendo comunidades de saber y de práctica pedagógica, para contribuir en la construcción de una Bogotá educadora.</w:t>
      </w:r>
    </w:p>
    <w:p w:rsidR="00F06470" w:rsidRDefault="00F06470" w:rsidP="0065737A">
      <w:pPr>
        <w:pStyle w:val="Normal1"/>
        <w:jc w:val="both"/>
      </w:pPr>
      <w:r>
        <w:t>En ese marco, el IDEP encamina todos sus recursos y esfuerzos a los procesos de investigación y desarrollo pedagógico y en lo que respecta a recursos de inversión en el Plan de Desarrollo “Bogotá Mejor para Todos”, tiene en ejecución dos (2) proyectos de inversión, a saber:</w:t>
      </w:r>
    </w:p>
    <w:p w:rsidR="0065737A" w:rsidRDefault="0065737A" w:rsidP="0065737A">
      <w:pPr>
        <w:pStyle w:val="Normal1"/>
        <w:jc w:val="both"/>
      </w:pPr>
    </w:p>
    <w:p w:rsidR="00F06470" w:rsidRDefault="00F06470" w:rsidP="0065737A">
      <w:pPr>
        <w:pStyle w:val="Normal1"/>
        <w:jc w:val="both"/>
      </w:pPr>
      <w:r>
        <w:t xml:space="preserve">Inscrito en el programa No. 6 Calidad Educativa para Todos, el proyecto 1079 denominado “Investigación e innovación para el fortalecimiento de las comunidades de saber y de práctica pedagógica”, que tiene como objetivo contribuir en la producción y divulgación de conocimiento en educación y pedagogía mediante la investigación, la innovación, el desarrollo pedagógico y el seguimiento a la política pública para promover transformaciones en el marco de una ciudad educadora que aporten al cumplimento del derecho a la educación y su población objetivo son las 359 Instituciones Educativas del Distrito.  </w:t>
      </w:r>
    </w:p>
    <w:p w:rsidR="00F06470" w:rsidRDefault="00F06470" w:rsidP="0065737A">
      <w:pPr>
        <w:pStyle w:val="Normal1"/>
        <w:jc w:val="both"/>
      </w:pPr>
      <w:r>
        <w:t>Inscrito en el programa Transparencia, Gestión Pública y Servicio a la Ciudadanía, el proyecto 1039 denominado “Fortalecimiento a la Gestión Institucional”, que tiene como objetivo la sostenibilidad del Sistema Integrado de Gestión del IDEP, en procura de una gestión eficaz y transparente.</w:t>
      </w:r>
    </w:p>
    <w:p w:rsidR="0065737A" w:rsidRDefault="0065737A" w:rsidP="0065737A">
      <w:pPr>
        <w:pStyle w:val="Normal1"/>
        <w:jc w:val="both"/>
      </w:pPr>
    </w:p>
    <w:p w:rsidR="00F06470" w:rsidRDefault="00F06470" w:rsidP="0065737A">
      <w:pPr>
        <w:pStyle w:val="Normal1"/>
        <w:jc w:val="both"/>
      </w:pPr>
      <w:r>
        <w:t>De acuerdo con lo expuesto, se evidencia que los proyectos de inversión del IDEP involucran es su ejecución de forma directa a los docentes y directivos docentes que hacen parte de las 359 Instituciones Educativas del Distrito, y no existen metas o recursos específicos dirigidos a la población estudiantil.</w:t>
      </w:r>
    </w:p>
    <w:p w:rsidR="0065737A" w:rsidRDefault="0065737A" w:rsidP="0065737A">
      <w:pPr>
        <w:pStyle w:val="Normal1"/>
        <w:jc w:val="both"/>
      </w:pPr>
    </w:p>
    <w:p w:rsidR="0065737A" w:rsidRPr="0065737A" w:rsidRDefault="0065737A" w:rsidP="0065737A">
      <w:pPr>
        <w:pStyle w:val="Normal1"/>
        <w:jc w:val="both"/>
        <w:rPr>
          <w:b/>
        </w:rPr>
      </w:pPr>
      <w:r w:rsidRPr="0065737A">
        <w:rPr>
          <w:b/>
        </w:rPr>
        <w:t xml:space="preserve">OBSERVACIÓN NRO. 4 </w:t>
      </w:r>
    </w:p>
    <w:p w:rsidR="0065737A" w:rsidRPr="0065737A" w:rsidRDefault="0065737A" w:rsidP="0065737A">
      <w:pPr>
        <w:pStyle w:val="Normal1"/>
        <w:jc w:val="both"/>
        <w:rPr>
          <w:b/>
        </w:rPr>
      </w:pPr>
    </w:p>
    <w:p w:rsidR="00F06470" w:rsidRPr="0065737A" w:rsidRDefault="00F06470" w:rsidP="0065737A">
      <w:pPr>
        <w:pStyle w:val="Normal1"/>
        <w:jc w:val="both"/>
        <w:rPr>
          <w:b/>
        </w:rPr>
      </w:pPr>
      <w:r w:rsidRPr="0065737A">
        <w:rPr>
          <w:b/>
        </w:rPr>
        <w:t xml:space="preserve">Convocatoria investigación en promoción </w:t>
      </w:r>
      <w:proofErr w:type="spellStart"/>
      <w:r w:rsidRPr="0065737A">
        <w:rPr>
          <w:b/>
        </w:rPr>
        <w:t>Lecto</w:t>
      </w:r>
      <w:proofErr w:type="spellEnd"/>
      <w:r w:rsidRPr="0065737A">
        <w:rPr>
          <w:b/>
        </w:rPr>
        <w:t xml:space="preserve"> escritura infantil.</w:t>
      </w:r>
    </w:p>
    <w:p w:rsidR="0065737A" w:rsidRPr="0065737A" w:rsidRDefault="0065737A" w:rsidP="0065737A">
      <w:pPr>
        <w:pStyle w:val="Normal1"/>
        <w:jc w:val="both"/>
        <w:rPr>
          <w:b/>
        </w:rPr>
      </w:pPr>
    </w:p>
    <w:p w:rsidR="0065737A" w:rsidRPr="0065737A" w:rsidRDefault="0065737A" w:rsidP="0065737A">
      <w:pPr>
        <w:pStyle w:val="Normal1"/>
        <w:jc w:val="both"/>
        <w:rPr>
          <w:b/>
        </w:rPr>
      </w:pPr>
      <w:r w:rsidRPr="0065737A">
        <w:rPr>
          <w:b/>
        </w:rPr>
        <w:t>Respuesta generada:</w:t>
      </w:r>
    </w:p>
    <w:p w:rsidR="0065737A" w:rsidRDefault="0065737A" w:rsidP="0065737A">
      <w:pPr>
        <w:pStyle w:val="Normal1"/>
        <w:jc w:val="both"/>
      </w:pPr>
    </w:p>
    <w:p w:rsidR="00F06470" w:rsidRDefault="00F06470" w:rsidP="0065737A">
      <w:pPr>
        <w:pStyle w:val="Normal1"/>
        <w:jc w:val="both"/>
      </w:pPr>
      <w:r>
        <w:t>El Instituto para la Investigación Educativa y Desarrollo Pedagógico - IDEP, fue creado mediante Acuerdo 26 de 1994, expedido por el Concejo de Bogotá, de conformidad con el artículo 1 y 6 de la norma de creación, cuya misión es “Producir conocimiento y gestionar la investigación, innovación y seguimiento a la política educativa distrital en los contextos escolares, fortaleciendo comunidades de saber y de práctica pedagógica, para contribuir en la construcción de una Bogotá educadora”.</w:t>
      </w:r>
    </w:p>
    <w:p w:rsidR="0065737A" w:rsidRDefault="0065737A" w:rsidP="0065737A">
      <w:pPr>
        <w:pStyle w:val="Normal1"/>
        <w:jc w:val="both"/>
      </w:pPr>
    </w:p>
    <w:p w:rsidR="00F06470" w:rsidRDefault="00F06470" w:rsidP="0065737A">
      <w:pPr>
        <w:pStyle w:val="Normal1"/>
        <w:jc w:val="both"/>
      </w:pPr>
      <w:r>
        <w:t>El IDEP actualmente está ejecutando el proyecto de inversión 1079 – “Investigación e innovación para el fortalecimiento de las comunidades de saber y de práctica pedagógica”, cuyos recursos públicos permiten contribuir en la producción, apropiación y divulgación de conocimiento en educación y pedagogía mediante la investigación, la innovación, el desarrollo pedagógico y el seguimiento a la política pública para promover transformaciones en el marco de una ciudad educadora que aporten al cumplimento del derecho a la educación, para ser desarrollado en 361 Instituciones Educativas Distritales – IED, de acuerdo con el alcance de los recursos destinados para cada vigencia.</w:t>
      </w:r>
    </w:p>
    <w:p w:rsidR="0065737A" w:rsidRDefault="0065737A" w:rsidP="0065737A">
      <w:pPr>
        <w:pStyle w:val="Normal1"/>
        <w:jc w:val="both"/>
      </w:pPr>
    </w:p>
    <w:p w:rsidR="00F06470" w:rsidRDefault="00F06470" w:rsidP="0065737A">
      <w:pPr>
        <w:pStyle w:val="Normal1"/>
        <w:jc w:val="both"/>
      </w:pPr>
      <w:r>
        <w:t xml:space="preserve">El IDEP, en el marco del componente 2: Estrategia de cualificación, investigación e innovación docente: comunidades de saber y de práctica pedagógica, cuenta con un </w:t>
      </w:r>
      <w:r>
        <w:lastRenderedPageBreak/>
        <w:t xml:space="preserve">programa de cualificación, investigación e innovación docente que permita el encuentro de saberes, intercambio de experiencias y construcción permanente del saber pedagógico de maestros, maestras y directivos docentes, desde el cual se logrará el mejoramiento de las prácticas pedagógicas y, en consecuencia, el mejoramiento de los aprendizajes de los estudiantes. Este programa realizará un proceso de acompañamiento a experiencias pedagógicas en tres niveles: iniciativas de proyecto, experiencias en desarrollo y experiencias para sistematizar, en el marco del programa “Pensamiento Crítico para la Investigación e innovación educativa”. Adicionalmente, implementará estrategias de cualificación orientado al desarrollo personal del ser maestro, incubadora de proyectos y </w:t>
      </w:r>
      <w:proofErr w:type="spellStart"/>
      <w:r>
        <w:t>visibilización</w:t>
      </w:r>
      <w:proofErr w:type="spellEnd"/>
      <w:r>
        <w:t xml:space="preserve"> de experiencias pedagógicas que contribuyan a la conformación de comunidades de saber y práctica pedagógica.</w:t>
      </w:r>
    </w:p>
    <w:p w:rsidR="00F06470" w:rsidRDefault="00F06470" w:rsidP="0065737A">
      <w:pPr>
        <w:pStyle w:val="Normal1"/>
        <w:jc w:val="both"/>
      </w:pPr>
    </w:p>
    <w:p w:rsidR="00D36F98" w:rsidRDefault="0065737A" w:rsidP="0065737A">
      <w:pPr>
        <w:pStyle w:val="Normal1"/>
        <w:jc w:val="both"/>
      </w:pPr>
      <w:r>
        <w:t>Documento consolidado por: Oficina Asesora de planeación</w:t>
      </w:r>
    </w:p>
    <w:p w:rsidR="0065737A" w:rsidRPr="00B1138B" w:rsidRDefault="0065737A" w:rsidP="0065737A">
      <w:pPr>
        <w:pStyle w:val="Normal1"/>
        <w:jc w:val="both"/>
      </w:pPr>
      <w:bookmarkStart w:id="0" w:name="_GoBack"/>
      <w:bookmarkEnd w:id="0"/>
    </w:p>
    <w:sectPr w:rsidR="0065737A" w:rsidRPr="00B1138B" w:rsidSect="000A4D30">
      <w:headerReference w:type="default" r:id="rId9"/>
      <w:footerReference w:type="default" r:id="rId10"/>
      <w:pgSz w:w="12240" w:h="15840" w:code="1"/>
      <w:pgMar w:top="1418" w:right="1701" w:bottom="1701" w:left="1701"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4E" w:rsidRDefault="00BE704E" w:rsidP="00B3628C">
      <w:r>
        <w:separator/>
      </w:r>
    </w:p>
  </w:endnote>
  <w:endnote w:type="continuationSeparator" w:id="0">
    <w:p w:rsidR="00BE704E" w:rsidRDefault="00BE704E" w:rsidP="00B3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8C" w:rsidRDefault="00D82DA5" w:rsidP="00B3628C">
    <w:pPr>
      <w:pStyle w:val="Piedepgina"/>
      <w:jc w:val="right"/>
    </w:pPr>
    <w:r>
      <w:rPr>
        <w:noProof/>
        <w:lang w:val="es-CO"/>
      </w:rPr>
      <mc:AlternateContent>
        <mc:Choice Requires="wps">
          <w:drawing>
            <wp:anchor distT="0" distB="0" distL="114300" distR="114300" simplePos="0" relativeHeight="251657216" behindDoc="0" locked="0" layoutInCell="1" allowOverlap="1">
              <wp:simplePos x="0" y="0"/>
              <wp:positionH relativeFrom="column">
                <wp:posOffset>-82550</wp:posOffset>
              </wp:positionH>
              <wp:positionV relativeFrom="paragraph">
                <wp:posOffset>-400685</wp:posOffset>
              </wp:positionV>
              <wp:extent cx="4109085" cy="813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2E4" w:rsidRPr="00E55EC5" w:rsidRDefault="008732E4"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INSTITUTO PARA LA INVESTIGACIÓN EDUCATIVA Y EL DESARROLLO PEDAGÓGICO, IDEP</w:t>
                          </w:r>
                        </w:p>
                        <w:p w:rsidR="007940A9" w:rsidRPr="00E55EC5" w:rsidRDefault="007940A9"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 xml:space="preserve">Avenida Calle 26 No. 69D - 91. Oficinas </w:t>
                          </w:r>
                          <w:r w:rsidR="000A4D30" w:rsidRPr="00E55EC5">
                            <w:rPr>
                              <w:rFonts w:ascii="Arial" w:hAnsi="Arial" w:cs="Arial"/>
                              <w:color w:val="17365D"/>
                              <w:sz w:val="14"/>
                              <w:szCs w:val="14"/>
                              <w:lang w:val="es-ES"/>
                            </w:rPr>
                            <w:t xml:space="preserve">402ª, 402B, </w:t>
                          </w:r>
                          <w:r w:rsidRPr="00E55EC5">
                            <w:rPr>
                              <w:rFonts w:ascii="Arial" w:hAnsi="Arial" w:cs="Arial"/>
                              <w:color w:val="17365D"/>
                              <w:sz w:val="14"/>
                              <w:szCs w:val="14"/>
                              <w:lang w:val="es-ES"/>
                            </w:rPr>
                            <w:t>805, 806. Torre 2 - Código Postal: 110931</w:t>
                          </w:r>
                        </w:p>
                        <w:p w:rsidR="007940A9" w:rsidRPr="00E55EC5" w:rsidRDefault="007940A9"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PBX (57-1) 263 0603 - Línea de atención al ciudadano 195</w:t>
                          </w:r>
                        </w:p>
                        <w:p w:rsidR="007940A9" w:rsidRPr="00E55EC5" w:rsidRDefault="007940A9"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Bogotá DC - Colombia</w:t>
                          </w:r>
                        </w:p>
                        <w:p w:rsidR="007940A9" w:rsidRPr="00E55EC5" w:rsidRDefault="007940A9"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idep@idep.edu.co</w:t>
                          </w:r>
                        </w:p>
                        <w:p w:rsidR="00D66FC3" w:rsidRPr="00E55EC5" w:rsidRDefault="007940A9"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www.idep.edu.co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pt;margin-top:-31.55pt;width:323.55pt;height:6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" stroked="f">
              <v:textbox>
                <w:txbxContent>
                  <w:p w:rsidR="008732E4" w:rsidRPr="00E55EC5" w:rsidRDefault="008732E4"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INSTITUTO PARA LA INVESTIGACIÓN EDUCATIVA Y EL DESARROLLO PEDAGÓGICO, IDEP</w:t>
                    </w:r>
                  </w:p>
                  <w:p w:rsidR="007940A9" w:rsidRPr="00E55EC5" w:rsidRDefault="007940A9"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 xml:space="preserve">Avenida Calle 26 No. 69D - 91. Oficinas </w:t>
                    </w:r>
                    <w:r w:rsidR="000A4D30" w:rsidRPr="00E55EC5">
                      <w:rPr>
                        <w:rFonts w:ascii="Arial" w:hAnsi="Arial" w:cs="Arial"/>
                        <w:color w:val="17365D"/>
                        <w:sz w:val="14"/>
                        <w:szCs w:val="14"/>
                        <w:lang w:val="es-ES"/>
                      </w:rPr>
                      <w:t xml:space="preserve">402ª, 402B, </w:t>
                    </w:r>
                    <w:r w:rsidRPr="00E55EC5">
                      <w:rPr>
                        <w:rFonts w:ascii="Arial" w:hAnsi="Arial" w:cs="Arial"/>
                        <w:color w:val="17365D"/>
                        <w:sz w:val="14"/>
                        <w:szCs w:val="14"/>
                        <w:lang w:val="es-ES"/>
                      </w:rPr>
                      <w:t>805, 806. Torre 2 - Código Postal: 110931</w:t>
                    </w:r>
                  </w:p>
                  <w:p w:rsidR="007940A9" w:rsidRPr="00E55EC5" w:rsidRDefault="007940A9"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PBX (57-1) 263 0603 - Línea de atención al ciudadano 195</w:t>
                    </w:r>
                  </w:p>
                  <w:p w:rsidR="007940A9" w:rsidRPr="00E55EC5" w:rsidRDefault="007940A9"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Bogotá DC - Colombia</w:t>
                    </w:r>
                  </w:p>
                  <w:p w:rsidR="007940A9" w:rsidRPr="00E55EC5" w:rsidRDefault="007940A9"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idep@idep.edu.co</w:t>
                    </w:r>
                  </w:p>
                  <w:p w:rsidR="00D66FC3" w:rsidRPr="00E55EC5" w:rsidRDefault="007940A9" w:rsidP="007940A9">
                    <w:pPr>
                      <w:spacing w:line="180" w:lineRule="atLeast"/>
                      <w:rPr>
                        <w:rFonts w:ascii="Arial" w:hAnsi="Arial" w:cs="Arial"/>
                        <w:color w:val="17365D"/>
                        <w:sz w:val="14"/>
                        <w:szCs w:val="14"/>
                        <w:lang w:val="es-ES"/>
                      </w:rPr>
                    </w:pPr>
                    <w:r w:rsidRPr="00E55EC5">
                      <w:rPr>
                        <w:rFonts w:ascii="Arial" w:hAnsi="Arial" w:cs="Arial"/>
                        <w:color w:val="17365D"/>
                        <w:sz w:val="14"/>
                        <w:szCs w:val="14"/>
                        <w:lang w:val="es-ES"/>
                      </w:rPr>
                      <w:t>www.idep.edu.co</w:t>
                    </w:r>
                  </w:p>
                </w:txbxContent>
              </v:textbox>
            </v:shape>
          </w:pict>
        </mc:Fallback>
      </mc:AlternateContent>
    </w:r>
    <w:r w:rsidR="0004407D">
      <w:rPr>
        <w:noProof/>
        <w:lang w:val="es-CO"/>
      </w:rPr>
      <w:drawing>
        <wp:anchor distT="0" distB="0" distL="114300" distR="114300" simplePos="0" relativeHeight="251658240" behindDoc="1" locked="0" layoutInCell="1" allowOverlap="1">
          <wp:simplePos x="0" y="0"/>
          <wp:positionH relativeFrom="column">
            <wp:posOffset>4703445</wp:posOffset>
          </wp:positionH>
          <wp:positionV relativeFrom="paragraph">
            <wp:posOffset>-442595</wp:posOffset>
          </wp:positionV>
          <wp:extent cx="1083945" cy="807720"/>
          <wp:effectExtent l="0" t="0" r="0" b="0"/>
          <wp:wrapTight wrapText="bothSides">
            <wp:wrapPolygon edited="0">
              <wp:start x="15564" y="1019"/>
              <wp:lineTo x="5315" y="4585"/>
              <wp:lineTo x="2657" y="6113"/>
              <wp:lineTo x="2657" y="15283"/>
              <wp:lineTo x="3796" y="17321"/>
              <wp:lineTo x="7592" y="17321"/>
              <wp:lineTo x="7972" y="19868"/>
              <wp:lineTo x="14046" y="19868"/>
              <wp:lineTo x="14046" y="17321"/>
              <wp:lineTo x="17842" y="17321"/>
              <wp:lineTo x="19360" y="14774"/>
              <wp:lineTo x="18981" y="9170"/>
              <wp:lineTo x="17842" y="1528"/>
              <wp:lineTo x="17842" y="1019"/>
              <wp:lineTo x="15564" y="1019"/>
            </wp:wrapPolygon>
          </wp:wrapTight>
          <wp:docPr id="5" name="0 Imagen" descr="logo idep para p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dep para png-01.png"/>
                  <pic:cNvPicPr>
                    <a:picLocks noChangeAspect="1" noChangeArrowheads="1"/>
                  </pic:cNvPicPr>
                </pic:nvPicPr>
                <pic:blipFill>
                  <a:blip r:embed="rId1"/>
                  <a:srcRect/>
                  <a:stretch>
                    <a:fillRect/>
                  </a:stretch>
                </pic:blipFill>
                <pic:spPr bwMode="auto">
                  <a:xfrm>
                    <a:off x="0" y="0"/>
                    <a:ext cx="1083945" cy="807720"/>
                  </a:xfrm>
                  <a:prstGeom prst="rect">
                    <a:avLst/>
                  </a:prstGeom>
                  <a:noFill/>
                  <a:ln w="9525">
                    <a:noFill/>
                    <a:miter lim="800000"/>
                    <a:headEnd/>
                    <a:tailEnd/>
                  </a:ln>
                </pic:spPr>
              </pic:pic>
            </a:graphicData>
          </a:graphic>
        </wp:anchor>
      </w:drawing>
    </w:r>
    <w:r w:rsidR="00D66FC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4E" w:rsidRDefault="00BE704E" w:rsidP="00B3628C">
      <w:r>
        <w:separator/>
      </w:r>
    </w:p>
  </w:footnote>
  <w:footnote w:type="continuationSeparator" w:id="0">
    <w:p w:rsidR="00BE704E" w:rsidRDefault="00BE704E" w:rsidP="00B362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609" w:rsidRDefault="0004407D" w:rsidP="00437609">
    <w:pPr>
      <w:pStyle w:val="Encabezado"/>
      <w:jc w:val="center"/>
    </w:pPr>
    <w:r>
      <w:rPr>
        <w:noProof/>
        <w:lang w:val="es-CO"/>
      </w:rPr>
      <w:drawing>
        <wp:inline distT="0" distB="0" distL="0" distR="0">
          <wp:extent cx="942975" cy="828675"/>
          <wp:effectExtent l="19050" t="0" r="9525" b="0"/>
          <wp:docPr id="4"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893"/>
    <w:multiLevelType w:val="hybridMultilevel"/>
    <w:tmpl w:val="08C60E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8E66166"/>
    <w:multiLevelType w:val="hybridMultilevel"/>
    <w:tmpl w:val="85D002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93A0508"/>
    <w:multiLevelType w:val="hybridMultilevel"/>
    <w:tmpl w:val="89C2677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4DA6D08"/>
    <w:multiLevelType w:val="multilevel"/>
    <w:tmpl w:val="0F80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709EC"/>
    <w:multiLevelType w:val="hybridMultilevel"/>
    <w:tmpl w:val="C4242F78"/>
    <w:lvl w:ilvl="0" w:tplc="3B687D1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617784"/>
    <w:multiLevelType w:val="hybridMultilevel"/>
    <w:tmpl w:val="9D100A54"/>
    <w:lvl w:ilvl="0" w:tplc="BD3E8598">
      <w:start w:val="1"/>
      <w:numFmt w:val="decimal"/>
      <w:lvlText w:val="%1."/>
      <w:lvlJc w:val="left"/>
      <w:pPr>
        <w:ind w:left="1571" w:hanging="360"/>
      </w:pPr>
      <w:rPr>
        <w:b/>
      </w:r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6" w15:restartNumberingAfterBreak="0">
    <w:nsid w:val="2A9A0855"/>
    <w:multiLevelType w:val="hybridMultilevel"/>
    <w:tmpl w:val="C16285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5547C9"/>
    <w:multiLevelType w:val="hybridMultilevel"/>
    <w:tmpl w:val="2236BAF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F96300"/>
    <w:multiLevelType w:val="hybridMultilevel"/>
    <w:tmpl w:val="1BD40B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550D4E"/>
    <w:multiLevelType w:val="hybridMultilevel"/>
    <w:tmpl w:val="3190D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346967"/>
    <w:multiLevelType w:val="multilevel"/>
    <w:tmpl w:val="50403C40"/>
    <w:lvl w:ilvl="0">
      <w:start w:val="1"/>
      <w:numFmt w:val="decimal"/>
      <w:lvlText w:val="%1."/>
      <w:lvlJc w:val="left"/>
      <w:pPr>
        <w:ind w:left="360" w:hanging="360"/>
      </w:pPr>
      <w:rPr>
        <w:rFonts w:eastAsia="Times New Roman" w:hint="default"/>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31C219A2"/>
    <w:multiLevelType w:val="hybridMultilevel"/>
    <w:tmpl w:val="DEC0EE82"/>
    <w:lvl w:ilvl="0" w:tplc="718EB6F8">
      <w:start w:val="1"/>
      <w:numFmt w:val="lowerLetter"/>
      <w:lvlText w:val="%1."/>
      <w:lvlJc w:val="left"/>
      <w:pPr>
        <w:ind w:left="495" w:hanging="4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49D1D91"/>
    <w:multiLevelType w:val="multilevel"/>
    <w:tmpl w:val="F6D86C6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53F7465"/>
    <w:multiLevelType w:val="multilevel"/>
    <w:tmpl w:val="50403C40"/>
    <w:lvl w:ilvl="0">
      <w:start w:val="1"/>
      <w:numFmt w:val="decimal"/>
      <w:lvlText w:val="%1."/>
      <w:lvlJc w:val="left"/>
      <w:pPr>
        <w:ind w:left="360" w:hanging="360"/>
      </w:pPr>
      <w:rPr>
        <w:rFonts w:eastAsia="Times New Roman" w:hint="default"/>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4088593D"/>
    <w:multiLevelType w:val="hybridMultilevel"/>
    <w:tmpl w:val="D4123C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2FB5E84"/>
    <w:multiLevelType w:val="hybridMultilevel"/>
    <w:tmpl w:val="270EC1B4"/>
    <w:lvl w:ilvl="0" w:tplc="50263906">
      <w:start w:val="2"/>
      <w:numFmt w:val="bullet"/>
      <w:lvlText w:val=""/>
      <w:lvlJc w:val="left"/>
      <w:pPr>
        <w:ind w:left="720" w:hanging="360"/>
      </w:pPr>
      <w:rPr>
        <w:rFonts w:ascii="Symbol" w:eastAsia="Times New Roman" w:hAnsi="Symbol" w:cs="Times New Roman" w:hint="default"/>
        <w:b w:val="0"/>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7C16BFF"/>
    <w:multiLevelType w:val="hybridMultilevel"/>
    <w:tmpl w:val="EC586D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DB42A36"/>
    <w:multiLevelType w:val="hybridMultilevel"/>
    <w:tmpl w:val="32043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7E37988"/>
    <w:multiLevelType w:val="hybridMultilevel"/>
    <w:tmpl w:val="70BEA562"/>
    <w:lvl w:ilvl="0" w:tplc="3B687D1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8184ABC"/>
    <w:multiLevelType w:val="hybridMultilevel"/>
    <w:tmpl w:val="C3DC8360"/>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A860E1B"/>
    <w:multiLevelType w:val="hybridMultilevel"/>
    <w:tmpl w:val="C1404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FDE18F7"/>
    <w:multiLevelType w:val="hybridMultilevel"/>
    <w:tmpl w:val="EA3E06A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1C03EA1"/>
    <w:multiLevelType w:val="hybridMultilevel"/>
    <w:tmpl w:val="CE0ADB4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66D96083"/>
    <w:multiLevelType w:val="hybridMultilevel"/>
    <w:tmpl w:val="B784D1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6A9362BD"/>
    <w:multiLevelType w:val="hybridMultilevel"/>
    <w:tmpl w:val="78ACEA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14942FD"/>
    <w:multiLevelType w:val="multilevel"/>
    <w:tmpl w:val="4DF40CD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6"/>
  </w:num>
  <w:num w:numId="3">
    <w:abstractNumId w:val="20"/>
  </w:num>
  <w:num w:numId="4">
    <w:abstractNumId w:val="5"/>
  </w:num>
  <w:num w:numId="5">
    <w:abstractNumId w:val="11"/>
  </w:num>
  <w:num w:numId="6">
    <w:abstractNumId w:val="12"/>
  </w:num>
  <w:num w:numId="7">
    <w:abstractNumId w:val="4"/>
  </w:num>
  <w:num w:numId="8">
    <w:abstractNumId w:val="8"/>
  </w:num>
  <w:num w:numId="9">
    <w:abstractNumId w:val="6"/>
  </w:num>
  <w:num w:numId="10">
    <w:abstractNumId w:val="23"/>
  </w:num>
  <w:num w:numId="11">
    <w:abstractNumId w:val="3"/>
  </w:num>
  <w:num w:numId="12">
    <w:abstractNumId w:val="25"/>
  </w:num>
  <w:num w:numId="13">
    <w:abstractNumId w:val="17"/>
  </w:num>
  <w:num w:numId="14">
    <w:abstractNumId w:val="10"/>
  </w:num>
  <w:num w:numId="15">
    <w:abstractNumId w:val="19"/>
  </w:num>
  <w:num w:numId="16">
    <w:abstractNumId w:val="13"/>
  </w:num>
  <w:num w:numId="17">
    <w:abstractNumId w:val="2"/>
  </w:num>
  <w:num w:numId="18">
    <w:abstractNumId w:val="21"/>
  </w:num>
  <w:num w:numId="19">
    <w:abstractNumId w:val="22"/>
  </w:num>
  <w:num w:numId="20">
    <w:abstractNumId w:val="24"/>
  </w:num>
  <w:num w:numId="21">
    <w:abstractNumId w:val="0"/>
  </w:num>
  <w:num w:numId="22">
    <w:abstractNumId w:val="9"/>
  </w:num>
  <w:num w:numId="23">
    <w:abstractNumId w:val="18"/>
  </w:num>
  <w:num w:numId="24">
    <w:abstractNumId w:val="14"/>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D9"/>
    <w:rsid w:val="00022305"/>
    <w:rsid w:val="0004407D"/>
    <w:rsid w:val="00070F27"/>
    <w:rsid w:val="00083AD7"/>
    <w:rsid w:val="00084AB9"/>
    <w:rsid w:val="00094ADE"/>
    <w:rsid w:val="000A4D30"/>
    <w:rsid w:val="000A72B1"/>
    <w:rsid w:val="000C56D7"/>
    <w:rsid w:val="000D5226"/>
    <w:rsid w:val="000E357F"/>
    <w:rsid w:val="000F31FF"/>
    <w:rsid w:val="000F5D66"/>
    <w:rsid w:val="00141F60"/>
    <w:rsid w:val="00152FA6"/>
    <w:rsid w:val="00153153"/>
    <w:rsid w:val="00155445"/>
    <w:rsid w:val="00163110"/>
    <w:rsid w:val="0016639D"/>
    <w:rsid w:val="001666EA"/>
    <w:rsid w:val="00183F4F"/>
    <w:rsid w:val="001A7794"/>
    <w:rsid w:val="001B5C0D"/>
    <w:rsid w:val="001C2677"/>
    <w:rsid w:val="001C49CE"/>
    <w:rsid w:val="001E4638"/>
    <w:rsid w:val="00202233"/>
    <w:rsid w:val="00224371"/>
    <w:rsid w:val="00226C42"/>
    <w:rsid w:val="00240F72"/>
    <w:rsid w:val="00280782"/>
    <w:rsid w:val="00287BA7"/>
    <w:rsid w:val="002A1FDC"/>
    <w:rsid w:val="002A7D72"/>
    <w:rsid w:val="002B0073"/>
    <w:rsid w:val="002C3084"/>
    <w:rsid w:val="002C7FE2"/>
    <w:rsid w:val="002D0981"/>
    <w:rsid w:val="002F5E00"/>
    <w:rsid w:val="00304DD2"/>
    <w:rsid w:val="00313A00"/>
    <w:rsid w:val="003229FB"/>
    <w:rsid w:val="003312A2"/>
    <w:rsid w:val="00333FDE"/>
    <w:rsid w:val="00351EC2"/>
    <w:rsid w:val="003602B6"/>
    <w:rsid w:val="003607E8"/>
    <w:rsid w:val="00366DAA"/>
    <w:rsid w:val="0037687E"/>
    <w:rsid w:val="0039199E"/>
    <w:rsid w:val="003A2A0D"/>
    <w:rsid w:val="003A3735"/>
    <w:rsid w:val="003A61AF"/>
    <w:rsid w:val="003B051A"/>
    <w:rsid w:val="003D2AD1"/>
    <w:rsid w:val="003D7B1C"/>
    <w:rsid w:val="003E41BF"/>
    <w:rsid w:val="003F0BD4"/>
    <w:rsid w:val="003F1137"/>
    <w:rsid w:val="0041540D"/>
    <w:rsid w:val="00415B8E"/>
    <w:rsid w:val="00424B59"/>
    <w:rsid w:val="00433CB1"/>
    <w:rsid w:val="00437609"/>
    <w:rsid w:val="00462896"/>
    <w:rsid w:val="00466D2C"/>
    <w:rsid w:val="00473FBB"/>
    <w:rsid w:val="00474723"/>
    <w:rsid w:val="004867D1"/>
    <w:rsid w:val="00493022"/>
    <w:rsid w:val="004A32A4"/>
    <w:rsid w:val="004D3B7E"/>
    <w:rsid w:val="004D4E0C"/>
    <w:rsid w:val="004E0BD7"/>
    <w:rsid w:val="004F23B4"/>
    <w:rsid w:val="00513100"/>
    <w:rsid w:val="00516BE8"/>
    <w:rsid w:val="005652FA"/>
    <w:rsid w:val="00580637"/>
    <w:rsid w:val="00581561"/>
    <w:rsid w:val="005846BB"/>
    <w:rsid w:val="00585C4B"/>
    <w:rsid w:val="0059591C"/>
    <w:rsid w:val="00596A36"/>
    <w:rsid w:val="005D5170"/>
    <w:rsid w:val="005E25D6"/>
    <w:rsid w:val="005E52C0"/>
    <w:rsid w:val="005F78BF"/>
    <w:rsid w:val="006024E9"/>
    <w:rsid w:val="006047BB"/>
    <w:rsid w:val="00633C60"/>
    <w:rsid w:val="00644C16"/>
    <w:rsid w:val="0065737A"/>
    <w:rsid w:val="006921B5"/>
    <w:rsid w:val="006B290C"/>
    <w:rsid w:val="006B7D64"/>
    <w:rsid w:val="006D6423"/>
    <w:rsid w:val="006E667A"/>
    <w:rsid w:val="006F50A4"/>
    <w:rsid w:val="007023AA"/>
    <w:rsid w:val="00702F9B"/>
    <w:rsid w:val="0070461E"/>
    <w:rsid w:val="007063EB"/>
    <w:rsid w:val="0071002B"/>
    <w:rsid w:val="007217A9"/>
    <w:rsid w:val="0072690F"/>
    <w:rsid w:val="007343B6"/>
    <w:rsid w:val="007466E6"/>
    <w:rsid w:val="00750CDF"/>
    <w:rsid w:val="00762E8C"/>
    <w:rsid w:val="00770D5A"/>
    <w:rsid w:val="00791178"/>
    <w:rsid w:val="007921DB"/>
    <w:rsid w:val="007940A9"/>
    <w:rsid w:val="007A4BDF"/>
    <w:rsid w:val="007C1225"/>
    <w:rsid w:val="007C2ECC"/>
    <w:rsid w:val="007D6E4E"/>
    <w:rsid w:val="007F1107"/>
    <w:rsid w:val="00822B52"/>
    <w:rsid w:val="008308ED"/>
    <w:rsid w:val="00842663"/>
    <w:rsid w:val="00845897"/>
    <w:rsid w:val="0084655E"/>
    <w:rsid w:val="008732E4"/>
    <w:rsid w:val="00877CD9"/>
    <w:rsid w:val="008A7103"/>
    <w:rsid w:val="008C001D"/>
    <w:rsid w:val="008C33B0"/>
    <w:rsid w:val="008D1826"/>
    <w:rsid w:val="008E1529"/>
    <w:rsid w:val="008F42BD"/>
    <w:rsid w:val="008F7FBB"/>
    <w:rsid w:val="009024B9"/>
    <w:rsid w:val="00904000"/>
    <w:rsid w:val="009109C8"/>
    <w:rsid w:val="00913704"/>
    <w:rsid w:val="009320BB"/>
    <w:rsid w:val="00936807"/>
    <w:rsid w:val="00984198"/>
    <w:rsid w:val="00996FAA"/>
    <w:rsid w:val="009E08E8"/>
    <w:rsid w:val="00A36116"/>
    <w:rsid w:val="00A419CA"/>
    <w:rsid w:val="00A8188B"/>
    <w:rsid w:val="00AB4998"/>
    <w:rsid w:val="00AD5A6C"/>
    <w:rsid w:val="00AD5FAB"/>
    <w:rsid w:val="00AD60D2"/>
    <w:rsid w:val="00AF5E42"/>
    <w:rsid w:val="00B02A8D"/>
    <w:rsid w:val="00B1138B"/>
    <w:rsid w:val="00B20992"/>
    <w:rsid w:val="00B223B7"/>
    <w:rsid w:val="00B3628C"/>
    <w:rsid w:val="00B53A69"/>
    <w:rsid w:val="00B55DB3"/>
    <w:rsid w:val="00B80D3F"/>
    <w:rsid w:val="00B86975"/>
    <w:rsid w:val="00B965AD"/>
    <w:rsid w:val="00BA441B"/>
    <w:rsid w:val="00BB1F1E"/>
    <w:rsid w:val="00BB44AE"/>
    <w:rsid w:val="00BD067C"/>
    <w:rsid w:val="00BE2549"/>
    <w:rsid w:val="00BE704E"/>
    <w:rsid w:val="00BF63CD"/>
    <w:rsid w:val="00C523BA"/>
    <w:rsid w:val="00C74DA3"/>
    <w:rsid w:val="00C76764"/>
    <w:rsid w:val="00C80E43"/>
    <w:rsid w:val="00C87511"/>
    <w:rsid w:val="00C91FB2"/>
    <w:rsid w:val="00CB2364"/>
    <w:rsid w:val="00CC68C0"/>
    <w:rsid w:val="00D34C93"/>
    <w:rsid w:val="00D35882"/>
    <w:rsid w:val="00D36F98"/>
    <w:rsid w:val="00D5785B"/>
    <w:rsid w:val="00D61432"/>
    <w:rsid w:val="00D66FC3"/>
    <w:rsid w:val="00D7090C"/>
    <w:rsid w:val="00D82DA5"/>
    <w:rsid w:val="00D83551"/>
    <w:rsid w:val="00DA3C4F"/>
    <w:rsid w:val="00DC489F"/>
    <w:rsid w:val="00DD4AF5"/>
    <w:rsid w:val="00DE1167"/>
    <w:rsid w:val="00DE29F9"/>
    <w:rsid w:val="00DE7B41"/>
    <w:rsid w:val="00DF52EE"/>
    <w:rsid w:val="00E05685"/>
    <w:rsid w:val="00E46CC8"/>
    <w:rsid w:val="00E52159"/>
    <w:rsid w:val="00E551EA"/>
    <w:rsid w:val="00E55EC5"/>
    <w:rsid w:val="00E70F25"/>
    <w:rsid w:val="00E72950"/>
    <w:rsid w:val="00E7718F"/>
    <w:rsid w:val="00EA2107"/>
    <w:rsid w:val="00EB3C5C"/>
    <w:rsid w:val="00ED35BD"/>
    <w:rsid w:val="00ED70B2"/>
    <w:rsid w:val="00ED7553"/>
    <w:rsid w:val="00F06470"/>
    <w:rsid w:val="00F1346C"/>
    <w:rsid w:val="00F21A6D"/>
    <w:rsid w:val="00F26907"/>
    <w:rsid w:val="00F42691"/>
    <w:rsid w:val="00F63D1C"/>
    <w:rsid w:val="00FD56C4"/>
    <w:rsid w:val="00FE0944"/>
    <w:rsid w:val="00FE2E6F"/>
    <w:rsid w:val="00FF4F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96A28"/>
  <w15:docId w15:val="{E9D57D03-D3D5-4451-A6AD-CABBF684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5E"/>
    <w:pPr>
      <w:overflowPunct w:val="0"/>
      <w:autoSpaceDE w:val="0"/>
      <w:autoSpaceDN w:val="0"/>
      <w:adjustRightInd w:val="0"/>
    </w:pPr>
    <w:rPr>
      <w:rFonts w:ascii="Times New Roman" w:eastAsia="Times New Roman" w:hAnsi="Times New Roman"/>
      <w:lang w:val="es-ES_tradnl"/>
    </w:rPr>
  </w:style>
  <w:style w:type="paragraph" w:styleId="Ttulo1">
    <w:name w:val="heading 1"/>
    <w:basedOn w:val="Normal1"/>
    <w:next w:val="Normal1"/>
    <w:link w:val="Ttulo1Car"/>
    <w:rsid w:val="00877CD9"/>
    <w:pPr>
      <w:keepNext/>
      <w:spacing w:line="480" w:lineRule="auto"/>
      <w:outlineLvl w:val="0"/>
    </w:pPr>
    <w:rPr>
      <w:b/>
      <w:sz w:val="24"/>
      <w:szCs w:val="24"/>
    </w:rPr>
  </w:style>
  <w:style w:type="paragraph" w:styleId="Ttulo2">
    <w:name w:val="heading 2"/>
    <w:basedOn w:val="Normal"/>
    <w:next w:val="Normal"/>
    <w:link w:val="Ttulo2Car"/>
    <w:uiPriority w:val="9"/>
    <w:semiHidden/>
    <w:unhideWhenUsed/>
    <w:qFormat/>
    <w:rsid w:val="00D36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36F9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3628C"/>
    <w:pPr>
      <w:tabs>
        <w:tab w:val="center" w:pos="4419"/>
        <w:tab w:val="right" w:pos="8838"/>
      </w:tabs>
    </w:pPr>
  </w:style>
  <w:style w:type="character" w:customStyle="1" w:styleId="EncabezadoCar">
    <w:name w:val="Encabezado Car"/>
    <w:basedOn w:val="Fuentedeprrafopredeter"/>
    <w:link w:val="Encabezado"/>
    <w:uiPriority w:val="99"/>
    <w:semiHidden/>
    <w:rsid w:val="00B3628C"/>
  </w:style>
  <w:style w:type="paragraph" w:styleId="Piedepgina">
    <w:name w:val="footer"/>
    <w:basedOn w:val="Normal"/>
    <w:link w:val="PiedepginaCar"/>
    <w:uiPriority w:val="99"/>
    <w:semiHidden/>
    <w:unhideWhenUsed/>
    <w:rsid w:val="00B3628C"/>
    <w:pPr>
      <w:tabs>
        <w:tab w:val="center" w:pos="4419"/>
        <w:tab w:val="right" w:pos="8838"/>
      </w:tabs>
    </w:pPr>
  </w:style>
  <w:style w:type="character" w:customStyle="1" w:styleId="PiedepginaCar">
    <w:name w:val="Pie de página Car"/>
    <w:basedOn w:val="Fuentedeprrafopredeter"/>
    <w:link w:val="Piedepgina"/>
    <w:uiPriority w:val="99"/>
    <w:semiHidden/>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character" w:customStyle="1" w:styleId="Ttulo1Car">
    <w:name w:val="Título 1 Car"/>
    <w:basedOn w:val="Fuentedeprrafopredeter"/>
    <w:link w:val="Ttulo1"/>
    <w:rsid w:val="00877CD9"/>
    <w:rPr>
      <w:rFonts w:ascii="Arial" w:eastAsia="Arial" w:hAnsi="Arial" w:cs="Arial"/>
      <w:b/>
      <w:color w:val="000000"/>
      <w:sz w:val="24"/>
      <w:szCs w:val="24"/>
    </w:rPr>
  </w:style>
  <w:style w:type="paragraph" w:customStyle="1" w:styleId="Normal1">
    <w:name w:val="Normal1"/>
    <w:rsid w:val="00877CD9"/>
    <w:pPr>
      <w:contextualSpacing/>
      <w:jc w:val="center"/>
    </w:pPr>
    <w:rPr>
      <w:rFonts w:ascii="Arial" w:eastAsia="Arial" w:hAnsi="Arial" w:cs="Arial"/>
      <w:color w:val="000000"/>
      <w:sz w:val="22"/>
      <w:szCs w:val="22"/>
    </w:rPr>
  </w:style>
  <w:style w:type="paragraph" w:styleId="Ttulo">
    <w:name w:val="Title"/>
    <w:basedOn w:val="Normal1"/>
    <w:next w:val="Normal1"/>
    <w:link w:val="TtuloCar"/>
    <w:rsid w:val="00877CD9"/>
    <w:pPr>
      <w:spacing w:before="240" w:after="60"/>
    </w:pPr>
    <w:rPr>
      <w:b/>
      <w:sz w:val="32"/>
      <w:szCs w:val="32"/>
    </w:rPr>
  </w:style>
  <w:style w:type="character" w:customStyle="1" w:styleId="TtuloCar">
    <w:name w:val="Título Car"/>
    <w:basedOn w:val="Fuentedeprrafopredeter"/>
    <w:link w:val="Ttulo"/>
    <w:rsid w:val="00877CD9"/>
    <w:rPr>
      <w:rFonts w:ascii="Arial" w:eastAsia="Arial" w:hAnsi="Arial" w:cs="Arial"/>
      <w:b/>
      <w:color w:val="000000"/>
      <w:sz w:val="32"/>
      <w:szCs w:val="32"/>
    </w:rPr>
  </w:style>
  <w:style w:type="character" w:styleId="Hipervnculo">
    <w:name w:val="Hyperlink"/>
    <w:basedOn w:val="Fuentedeprrafopredeter"/>
    <w:uiPriority w:val="99"/>
    <w:unhideWhenUsed/>
    <w:rsid w:val="003229FB"/>
    <w:rPr>
      <w:color w:val="0000FF"/>
      <w:u w:val="single"/>
    </w:rPr>
  </w:style>
  <w:style w:type="table" w:styleId="Tablaconcuadrcula">
    <w:name w:val="Table Grid"/>
    <w:basedOn w:val="Tablanormal"/>
    <w:uiPriority w:val="59"/>
    <w:rsid w:val="003229F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aliases w:val="Normal (Web) Car Car,Normal (Web) Car Car Car,Normal (Web) Car,Normal (Web) Car Car Car Car Car Car,Normal (Web) Car Car Car Car Car Car Car Car Car"/>
    <w:basedOn w:val="Normal"/>
    <w:uiPriority w:val="99"/>
    <w:rsid w:val="003229FB"/>
    <w:pPr>
      <w:spacing w:before="100" w:after="100"/>
      <w:textAlignment w:val="baseline"/>
    </w:pPr>
    <w:rPr>
      <w:rFonts w:eastAsia="Calibri"/>
      <w:sz w:val="24"/>
      <w:lang w:val="es-ES" w:eastAsia="es-ES"/>
    </w:rPr>
  </w:style>
  <w:style w:type="paragraph" w:styleId="Textoindependiente">
    <w:name w:val="Body Text"/>
    <w:basedOn w:val="Normal"/>
    <w:link w:val="TextoindependienteCar"/>
    <w:rsid w:val="000D5226"/>
    <w:pPr>
      <w:overflowPunct/>
      <w:autoSpaceDE/>
      <w:autoSpaceDN/>
      <w:adjustRightInd/>
      <w:jc w:val="both"/>
    </w:pPr>
    <w:rPr>
      <w:rFonts w:eastAsia="Calibri"/>
      <w:sz w:val="24"/>
      <w:szCs w:val="24"/>
      <w:lang w:val="es-ES" w:eastAsia="es-ES"/>
    </w:rPr>
  </w:style>
  <w:style w:type="character" w:customStyle="1" w:styleId="TextoindependienteCar">
    <w:name w:val="Texto independiente Car"/>
    <w:basedOn w:val="Fuentedeprrafopredeter"/>
    <w:link w:val="Textoindependiente"/>
    <w:rsid w:val="000D5226"/>
    <w:rPr>
      <w:rFonts w:ascii="Times New Roman" w:hAnsi="Times New Roman"/>
      <w:sz w:val="24"/>
      <w:szCs w:val="24"/>
      <w:lang w:val="es-ES" w:eastAsia="es-ES"/>
    </w:rPr>
  </w:style>
  <w:style w:type="paragraph" w:customStyle="1" w:styleId="m-8071895270156284350gmail-msobodytext">
    <w:name w:val="m_-8071895270156284350gmail-msobodytext"/>
    <w:basedOn w:val="Normal"/>
    <w:rsid w:val="00424B59"/>
    <w:pPr>
      <w:overflowPunct/>
      <w:autoSpaceDE/>
      <w:autoSpaceDN/>
      <w:adjustRightInd/>
      <w:spacing w:before="100" w:beforeAutospacing="1" w:after="100" w:afterAutospacing="1"/>
    </w:pPr>
    <w:rPr>
      <w:sz w:val="24"/>
      <w:szCs w:val="24"/>
      <w:lang w:val="es-CO"/>
    </w:rPr>
  </w:style>
  <w:style w:type="character" w:customStyle="1" w:styleId="m-8071895270156284350gmail-apple-converted-space">
    <w:name w:val="m_-8071895270156284350gmail-apple-converted-space"/>
    <w:basedOn w:val="Fuentedeprrafopredeter"/>
    <w:rsid w:val="00424B59"/>
  </w:style>
  <w:style w:type="paragraph" w:customStyle="1" w:styleId="m-8071895270156284350gmail-msolistparagraph">
    <w:name w:val="m_-8071895270156284350gmail-msolistparagraph"/>
    <w:basedOn w:val="Normal"/>
    <w:rsid w:val="00424B59"/>
    <w:pPr>
      <w:overflowPunct/>
      <w:autoSpaceDE/>
      <w:autoSpaceDN/>
      <w:adjustRightInd/>
      <w:spacing w:before="100" w:beforeAutospacing="1" w:after="100" w:afterAutospacing="1"/>
    </w:pPr>
    <w:rPr>
      <w:sz w:val="24"/>
      <w:szCs w:val="24"/>
      <w:lang w:val="es-CO"/>
    </w:rPr>
  </w:style>
  <w:style w:type="paragraph" w:styleId="Prrafodelista">
    <w:name w:val="List Paragraph"/>
    <w:aliases w:val="Párrafo de lista en tabla de sistematización,List Paragraph"/>
    <w:basedOn w:val="Normal"/>
    <w:uiPriority w:val="99"/>
    <w:qFormat/>
    <w:rsid w:val="00280782"/>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Ttulo2Car">
    <w:name w:val="Título 2 Car"/>
    <w:basedOn w:val="Fuentedeprrafopredeter"/>
    <w:link w:val="Ttulo2"/>
    <w:uiPriority w:val="9"/>
    <w:semiHidden/>
    <w:rsid w:val="00D36F9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semiHidden/>
    <w:rsid w:val="00D36F98"/>
    <w:rPr>
      <w:rFonts w:asciiTheme="majorHAnsi" w:eastAsiaTheme="majorEastAsia" w:hAnsiTheme="majorHAnsi" w:cstheme="majorBidi"/>
      <w:b/>
      <w:bCs/>
      <w:color w:val="4F81BD" w:themeColor="accent1"/>
      <w:lang w:val="es-ES_tradnl"/>
    </w:rPr>
  </w:style>
  <w:style w:type="character" w:styleId="Ttulodellibro">
    <w:name w:val="Book Title"/>
    <w:uiPriority w:val="99"/>
    <w:qFormat/>
    <w:rsid w:val="00D36F98"/>
    <w:rPr>
      <w:rFonts w:ascii="Times New Roman" w:hAnsi="Times New Roman" w:cs="Times New Roman" w:hint="default"/>
      <w:b/>
      <w:bCs/>
      <w:smallCaps/>
      <w:spacing w:val="5"/>
    </w:rPr>
  </w:style>
  <w:style w:type="character" w:styleId="Textoennegrita">
    <w:name w:val="Strong"/>
    <w:basedOn w:val="Fuentedeprrafopredeter"/>
    <w:uiPriority w:val="22"/>
    <w:qFormat/>
    <w:rsid w:val="003E41BF"/>
    <w:rPr>
      <w:b/>
      <w:bCs/>
    </w:rPr>
  </w:style>
  <w:style w:type="character" w:customStyle="1" w:styleId="apple-converted-space">
    <w:name w:val="apple-converted-space"/>
    <w:basedOn w:val="Fuentedeprrafopredeter"/>
    <w:rsid w:val="003E4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0619">
      <w:bodyDiv w:val="1"/>
      <w:marLeft w:val="0"/>
      <w:marRight w:val="0"/>
      <w:marTop w:val="0"/>
      <w:marBottom w:val="0"/>
      <w:divBdr>
        <w:top w:val="none" w:sz="0" w:space="0" w:color="auto"/>
        <w:left w:val="none" w:sz="0" w:space="0" w:color="auto"/>
        <w:bottom w:val="none" w:sz="0" w:space="0" w:color="auto"/>
        <w:right w:val="none" w:sz="0" w:space="0" w:color="auto"/>
      </w:divBdr>
    </w:div>
    <w:div w:id="150953343">
      <w:bodyDiv w:val="1"/>
      <w:marLeft w:val="0"/>
      <w:marRight w:val="0"/>
      <w:marTop w:val="0"/>
      <w:marBottom w:val="0"/>
      <w:divBdr>
        <w:top w:val="none" w:sz="0" w:space="0" w:color="auto"/>
        <w:left w:val="none" w:sz="0" w:space="0" w:color="auto"/>
        <w:bottom w:val="none" w:sz="0" w:space="0" w:color="auto"/>
        <w:right w:val="none" w:sz="0" w:space="0" w:color="auto"/>
      </w:divBdr>
    </w:div>
    <w:div w:id="420873420">
      <w:bodyDiv w:val="1"/>
      <w:marLeft w:val="0"/>
      <w:marRight w:val="0"/>
      <w:marTop w:val="0"/>
      <w:marBottom w:val="0"/>
      <w:divBdr>
        <w:top w:val="none" w:sz="0" w:space="0" w:color="auto"/>
        <w:left w:val="none" w:sz="0" w:space="0" w:color="auto"/>
        <w:bottom w:val="none" w:sz="0" w:space="0" w:color="auto"/>
        <w:right w:val="none" w:sz="0" w:space="0" w:color="auto"/>
      </w:divBdr>
    </w:div>
    <w:div w:id="1475364970">
      <w:bodyDiv w:val="1"/>
      <w:marLeft w:val="0"/>
      <w:marRight w:val="0"/>
      <w:marTop w:val="0"/>
      <w:marBottom w:val="0"/>
      <w:divBdr>
        <w:top w:val="none" w:sz="0" w:space="0" w:color="auto"/>
        <w:left w:val="none" w:sz="0" w:space="0" w:color="auto"/>
        <w:bottom w:val="none" w:sz="0" w:space="0" w:color="auto"/>
        <w:right w:val="none" w:sz="0" w:space="0" w:color="auto"/>
      </w:divBdr>
    </w:div>
    <w:div w:id="193574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plan-accion-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23DE-D23C-4B50-BC24-831B7B95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1444</Words>
  <Characters>7947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cortiz</dc:creator>
  <cp:keywords>IDEP/Formato tamaño carta</cp:keywords>
  <dc:description>IDEP / Formato tamaño carta</dc:description>
  <cp:lastModifiedBy>Nubia Patricia Sanabria</cp:lastModifiedBy>
  <cp:revision>3</cp:revision>
  <cp:lastPrinted>2017-07-06T17:07:00Z</cp:lastPrinted>
  <dcterms:created xsi:type="dcterms:W3CDTF">2018-12-18T20:35:00Z</dcterms:created>
  <dcterms:modified xsi:type="dcterms:W3CDTF">2018-12-18T21:06:00Z</dcterms:modified>
</cp:coreProperties>
</file>